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D5" w:rsidRPr="008735E5" w:rsidRDefault="003E4DD5" w:rsidP="003E4DD5">
      <w:pPr>
        <w:pStyle w:val="Heading3"/>
        <w:spacing w:before="0" w:line="240" w:lineRule="auto"/>
        <w:jc w:val="center"/>
        <w:rPr>
          <w:rFonts w:asciiTheme="majorHAnsi" w:hAnsiTheme="majorHAnsi" w:cstheme="majorHAnsi"/>
          <w:sz w:val="20"/>
          <w:szCs w:val="20"/>
          <w:lang w:val="en-GB" w:eastAsia="tr-TR"/>
        </w:rPr>
      </w:pPr>
      <w:r w:rsidRPr="008735E5">
        <w:rPr>
          <w:rFonts w:asciiTheme="majorHAnsi" w:hAnsiTheme="majorHAnsi" w:cstheme="majorHAnsi"/>
          <w:sz w:val="20"/>
          <w:szCs w:val="20"/>
          <w:lang w:val="en-GB" w:eastAsia="tr-TR"/>
        </w:rPr>
        <w:t>Annex II: Price Proposal Submission Form</w:t>
      </w: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b/>
          <w:bCs/>
          <w:lang w:val="en-GB" w:eastAsia="tr-TR"/>
        </w:rPr>
        <w:t xml:space="preserve">To: </w:t>
      </w:r>
      <w:r w:rsidRPr="008735E5">
        <w:rPr>
          <w:rFonts w:asciiTheme="majorHAnsi" w:hAnsiTheme="majorHAnsi" w:cstheme="majorHAnsi"/>
          <w:lang w:val="en-GB" w:eastAsia="tr-TR"/>
        </w:rPr>
        <w:t>United Nations Entity for Gender Equality and the Empowerment of Women</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b/>
          <w:bCs/>
          <w:lang w:val="en-GB" w:eastAsia="tr-TR"/>
        </w:rPr>
        <w:t>Ref: I</w:t>
      </w:r>
      <w:r w:rsidRPr="008735E5">
        <w:rPr>
          <w:rFonts w:asciiTheme="majorHAnsi" w:hAnsiTheme="majorHAnsi" w:cstheme="majorHAnsi"/>
          <w:b/>
          <w:color w:val="003399"/>
          <w:lang w:val="en-GB" w:eastAsia="ru-RU"/>
        </w:rPr>
        <w:t>nternational consultant to advance understanding of journalists and media towards gender equality</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lang w:val="en-GB" w:eastAsia="tr-TR"/>
        </w:rPr>
        <w:t>Dear Sir / Madam,</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lang w:val="en-GB" w:eastAsia="tr-TR"/>
        </w:rPr>
        <w:t>I, the undersigned, offer to provide professional consulting services to UN Women within the scope of the referred Assignment.</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lang w:val="en-GB" w:eastAsia="tr-TR"/>
        </w:rPr>
        <w:t>Having examined, understood and agreed to the Terms of Reference and its annexes, the receipt of which are hereby duly acknowledged, I, the undersigned, offer to deliver professional services, in conformity with the Terms of Reference.</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lang w:val="en-GB" w:eastAsia="tr-TR"/>
        </w:rPr>
        <w:t>My maximum total price proposal for the assignment is given below:</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numPr>
          <w:ilvl w:val="0"/>
          <w:numId w:val="1"/>
        </w:numPr>
        <w:autoSpaceDE w:val="0"/>
        <w:autoSpaceDN w:val="0"/>
        <w:adjustRightInd w:val="0"/>
        <w:spacing w:after="200"/>
        <w:jc w:val="both"/>
        <w:rPr>
          <w:rFonts w:asciiTheme="majorHAnsi" w:hAnsiTheme="majorHAnsi" w:cstheme="majorHAnsi"/>
          <w:lang w:val="en-GB" w:eastAsia="tr-TR"/>
        </w:rPr>
      </w:pPr>
      <w:r w:rsidRPr="008735E5">
        <w:rPr>
          <w:rFonts w:asciiTheme="majorHAnsi" w:hAnsiTheme="majorHAnsi" w:cstheme="majorHAnsi"/>
          <w:lang w:val="en-GB" w:eastAsia="tr-TR"/>
        </w:rPr>
        <w:t>Cost Breakdown per Deliverables*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050"/>
        <w:gridCol w:w="2076"/>
      </w:tblGrid>
      <w:tr w:rsidR="003E4DD5" w:rsidRPr="008735E5" w:rsidTr="00A529A5">
        <w:trPr>
          <w:trHeight w:val="789"/>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D5" w:rsidRPr="008735E5" w:rsidRDefault="003E4DD5" w:rsidP="00A529A5">
            <w:pPr>
              <w:autoSpaceDE w:val="0"/>
              <w:autoSpaceDN w:val="0"/>
              <w:adjustRightInd w:val="0"/>
              <w:spacing w:after="120"/>
              <w:jc w:val="center"/>
              <w:rPr>
                <w:rFonts w:asciiTheme="majorHAnsi" w:hAnsiTheme="majorHAnsi" w:cstheme="majorHAnsi"/>
                <w:b/>
                <w:bCs/>
                <w:lang w:val="en-GB" w:eastAsia="tr-TR"/>
              </w:rPr>
            </w:pPr>
            <w:r w:rsidRPr="008735E5">
              <w:rPr>
                <w:rFonts w:asciiTheme="majorHAnsi" w:hAnsiTheme="majorHAnsi" w:cstheme="majorHAnsi"/>
                <w:b/>
                <w:bCs/>
                <w:lang w:val="en-GB" w:eastAsia="tr-TR"/>
              </w:rPr>
              <w:t>Deliverables</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D5" w:rsidRPr="008735E5" w:rsidRDefault="003E4DD5" w:rsidP="00A529A5">
            <w:pPr>
              <w:autoSpaceDE w:val="0"/>
              <w:autoSpaceDN w:val="0"/>
              <w:adjustRightInd w:val="0"/>
              <w:spacing w:after="120"/>
              <w:jc w:val="center"/>
              <w:rPr>
                <w:rFonts w:asciiTheme="majorHAnsi" w:hAnsiTheme="majorHAnsi" w:cstheme="majorHAnsi"/>
                <w:b/>
                <w:bCs/>
                <w:lang w:val="en-GB" w:eastAsia="tr-TR"/>
              </w:rPr>
            </w:pPr>
            <w:r w:rsidRPr="008735E5">
              <w:rPr>
                <w:rFonts w:asciiTheme="majorHAnsi" w:hAnsiTheme="majorHAnsi" w:cstheme="majorHAnsi"/>
                <w:b/>
                <w:bCs/>
                <w:lang w:val="en-GB" w:eastAsia="tr-TR"/>
              </w:rPr>
              <w:t>Payment Amount</w:t>
            </w:r>
          </w:p>
          <w:p w:rsidR="003E4DD5" w:rsidRPr="008735E5" w:rsidRDefault="003E4DD5" w:rsidP="00A529A5">
            <w:pPr>
              <w:autoSpaceDE w:val="0"/>
              <w:autoSpaceDN w:val="0"/>
              <w:adjustRightInd w:val="0"/>
              <w:spacing w:after="120"/>
              <w:jc w:val="center"/>
              <w:rPr>
                <w:rFonts w:asciiTheme="majorHAnsi" w:hAnsiTheme="majorHAnsi" w:cstheme="majorHAnsi"/>
                <w:b/>
                <w:bCs/>
                <w:lang w:val="en-GB" w:eastAsia="tr-TR"/>
              </w:rPr>
            </w:pPr>
            <w:r w:rsidRPr="008735E5">
              <w:rPr>
                <w:rFonts w:asciiTheme="majorHAnsi" w:hAnsiTheme="majorHAnsi" w:cstheme="majorHAnsi"/>
                <w:b/>
                <w:bCs/>
                <w:lang w:val="en-GB" w:eastAsia="tr-TR"/>
              </w:rPr>
              <w:t>(As percentage of total contract price)</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D5" w:rsidRPr="008735E5" w:rsidRDefault="003E4DD5" w:rsidP="00A529A5">
            <w:pPr>
              <w:autoSpaceDE w:val="0"/>
              <w:autoSpaceDN w:val="0"/>
              <w:adjustRightInd w:val="0"/>
              <w:spacing w:after="120"/>
              <w:jc w:val="center"/>
              <w:rPr>
                <w:rFonts w:asciiTheme="majorHAnsi" w:hAnsiTheme="majorHAnsi" w:cstheme="majorHAnsi"/>
                <w:b/>
                <w:bCs/>
                <w:lang w:val="en-GB" w:eastAsia="tr-TR"/>
              </w:rPr>
            </w:pPr>
            <w:r w:rsidRPr="008735E5">
              <w:rPr>
                <w:rFonts w:asciiTheme="majorHAnsi" w:hAnsiTheme="majorHAnsi" w:cstheme="majorHAnsi"/>
                <w:b/>
                <w:bCs/>
                <w:lang w:val="en-GB" w:eastAsia="tr-TR"/>
              </w:rPr>
              <w:t>Proposed Price</w:t>
            </w:r>
          </w:p>
        </w:tc>
      </w:tr>
      <w:tr w:rsidR="003E4DD5" w:rsidRPr="008735E5" w:rsidTr="00A529A5">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hideMark/>
          </w:tcPr>
          <w:p w:rsidR="003E4DD5" w:rsidRPr="008735E5" w:rsidRDefault="003E4DD5" w:rsidP="00A529A5">
            <w:pPr>
              <w:tabs>
                <w:tab w:val="left" w:pos="205"/>
              </w:tabs>
              <w:autoSpaceDE w:val="0"/>
              <w:autoSpaceDN w:val="0"/>
              <w:adjustRightInd w:val="0"/>
              <w:jc w:val="both"/>
              <w:rPr>
                <w:rFonts w:asciiTheme="majorHAnsi" w:eastAsia="Calibri" w:hAnsiTheme="majorHAnsi" w:cstheme="majorHAnsi"/>
                <w:lang w:eastAsia="ru-RU"/>
              </w:rPr>
            </w:pPr>
            <w:r w:rsidRPr="008735E5">
              <w:rPr>
                <w:rFonts w:asciiTheme="majorHAnsi" w:eastAsia="Calibri" w:hAnsiTheme="majorHAnsi" w:cstheme="majorHAnsi"/>
                <w:lang w:eastAsia="ru-RU"/>
              </w:rPr>
              <w:t xml:space="preserve">Submission of the final approved methodology, work plan and regulations for the contest for the journalists, as part of the </w:t>
            </w:r>
            <w:proofErr w:type="spellStart"/>
            <w:r w:rsidRPr="008735E5">
              <w:rPr>
                <w:rFonts w:asciiTheme="majorHAnsi" w:eastAsia="Calibri" w:hAnsiTheme="majorHAnsi" w:cstheme="majorHAnsi"/>
                <w:lang w:eastAsia="ru-RU"/>
              </w:rPr>
              <w:t>Programme</w:t>
            </w:r>
            <w:proofErr w:type="spellEnd"/>
            <w:r w:rsidRPr="008735E5">
              <w:rPr>
                <w:rFonts w:asciiTheme="majorHAnsi" w:eastAsia="Calibri" w:hAnsiTheme="majorHAnsi" w:cstheme="majorHAnsi"/>
                <w:lang w:eastAsia="ru-RU"/>
              </w:rPr>
              <w:t xml:space="preserve"> for journalists. </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i/>
                <w:lang w:val="en-GB"/>
              </w:rPr>
              <w:t>10%</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3E4DD5" w:rsidRPr="008735E5" w:rsidRDefault="003E4DD5" w:rsidP="00A529A5">
            <w:pPr>
              <w:autoSpaceDE w:val="0"/>
              <w:autoSpaceDN w:val="0"/>
              <w:adjustRightInd w:val="0"/>
              <w:jc w:val="center"/>
              <w:rPr>
                <w:rFonts w:asciiTheme="majorHAnsi" w:hAnsiTheme="majorHAnsi" w:cstheme="majorHAnsi"/>
                <w:lang w:val="en-GB" w:eastAsia="tr-TR"/>
              </w:rPr>
            </w:pPr>
          </w:p>
        </w:tc>
      </w:tr>
      <w:tr w:rsidR="003E4DD5" w:rsidRPr="008735E5" w:rsidTr="00A529A5">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tabs>
                <w:tab w:val="left" w:pos="205"/>
              </w:tabs>
              <w:autoSpaceDE w:val="0"/>
              <w:autoSpaceDN w:val="0"/>
              <w:adjustRightInd w:val="0"/>
              <w:jc w:val="both"/>
              <w:rPr>
                <w:rFonts w:asciiTheme="majorHAnsi" w:eastAsia="Calibri" w:hAnsiTheme="majorHAnsi" w:cstheme="majorHAnsi"/>
                <w:lang w:eastAsia="ru-RU"/>
              </w:rPr>
            </w:pPr>
            <w:r w:rsidRPr="008735E5">
              <w:rPr>
                <w:rFonts w:asciiTheme="majorHAnsi" w:eastAsia="Calibri" w:hAnsiTheme="majorHAnsi" w:cstheme="majorHAnsi"/>
                <w:iCs/>
                <w:kern w:val="28"/>
              </w:rPr>
              <w:t xml:space="preserve">Submission of the final approved methodology for the gender monitoring of audiovisual media outlets, of final approved </w:t>
            </w:r>
            <w:r w:rsidRPr="008735E5">
              <w:rPr>
                <w:rFonts w:asciiTheme="majorHAnsi" w:hAnsiTheme="majorHAnsi" w:cstheme="majorHAnsi"/>
              </w:rPr>
              <w:t>Guide to ACC on gender equality in media products and of recommendations for amendment of the draft of Audiovisual Code.</w:t>
            </w:r>
            <w:r w:rsidRPr="008735E5">
              <w:rPr>
                <w:rFonts w:asciiTheme="majorHAnsi" w:eastAsia="Calibri" w:hAnsiTheme="majorHAnsi" w:cstheme="majorHAnsi"/>
                <w:iCs/>
                <w:kern w:val="28"/>
              </w:rPr>
              <w:t xml:space="preserve"> </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i/>
                <w:lang w:val="en-GB"/>
              </w:rPr>
              <w:t>25%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3E4DD5" w:rsidRPr="008735E5" w:rsidRDefault="003E4DD5" w:rsidP="00A529A5">
            <w:pPr>
              <w:autoSpaceDE w:val="0"/>
              <w:autoSpaceDN w:val="0"/>
              <w:adjustRightInd w:val="0"/>
              <w:jc w:val="center"/>
              <w:rPr>
                <w:rFonts w:asciiTheme="majorHAnsi" w:hAnsiTheme="majorHAnsi" w:cstheme="majorHAnsi"/>
                <w:lang w:val="en-GB" w:eastAsia="tr-TR"/>
              </w:rPr>
            </w:pPr>
          </w:p>
        </w:tc>
      </w:tr>
      <w:tr w:rsidR="003E4DD5" w:rsidRPr="008735E5" w:rsidTr="00A529A5">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tabs>
                <w:tab w:val="left" w:pos="205"/>
              </w:tabs>
              <w:autoSpaceDE w:val="0"/>
              <w:autoSpaceDN w:val="0"/>
              <w:adjustRightInd w:val="0"/>
              <w:jc w:val="both"/>
              <w:rPr>
                <w:rFonts w:asciiTheme="majorHAnsi" w:eastAsia="Calibri" w:hAnsiTheme="majorHAnsi" w:cstheme="majorHAnsi"/>
                <w:iCs/>
                <w:kern w:val="28"/>
              </w:rPr>
            </w:pPr>
            <w:r w:rsidRPr="008735E5">
              <w:rPr>
                <w:rFonts w:asciiTheme="majorHAnsi" w:eastAsia="Calibri" w:hAnsiTheme="majorHAnsi" w:cstheme="majorHAnsi"/>
                <w:iCs/>
                <w:kern w:val="28"/>
              </w:rPr>
              <w:t xml:space="preserve">Submission of the report on follow-up activities of the independent media monitoring conducted in 2017 and of the research for UN Women, including the list of </w:t>
            </w:r>
            <w:r w:rsidRPr="008735E5">
              <w:rPr>
                <w:rFonts w:asciiTheme="majorHAnsi" w:hAnsiTheme="majorHAnsi" w:cstheme="majorHAnsi"/>
              </w:rPr>
              <w:t>journalists and media workers from other countries.</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i/>
                <w:lang w:val="en-GB"/>
              </w:rPr>
              <w:t>20%</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3E4DD5" w:rsidRPr="008735E5" w:rsidRDefault="003E4DD5" w:rsidP="00A529A5">
            <w:pPr>
              <w:autoSpaceDE w:val="0"/>
              <w:autoSpaceDN w:val="0"/>
              <w:adjustRightInd w:val="0"/>
              <w:jc w:val="center"/>
              <w:rPr>
                <w:rFonts w:asciiTheme="majorHAnsi" w:hAnsiTheme="majorHAnsi" w:cstheme="majorHAnsi"/>
                <w:lang w:val="en-GB" w:eastAsia="tr-TR"/>
              </w:rPr>
            </w:pPr>
          </w:p>
        </w:tc>
      </w:tr>
      <w:tr w:rsidR="003E4DD5" w:rsidRPr="008735E5" w:rsidTr="00A529A5">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tabs>
                <w:tab w:val="left" w:pos="205"/>
              </w:tabs>
              <w:autoSpaceDE w:val="0"/>
              <w:autoSpaceDN w:val="0"/>
              <w:adjustRightInd w:val="0"/>
              <w:jc w:val="both"/>
              <w:rPr>
                <w:rFonts w:asciiTheme="majorHAnsi" w:eastAsia="Calibri" w:hAnsiTheme="majorHAnsi" w:cstheme="majorHAnsi"/>
                <w:iCs/>
                <w:kern w:val="28"/>
              </w:rPr>
            </w:pPr>
            <w:r w:rsidRPr="008735E5">
              <w:rPr>
                <w:rFonts w:asciiTheme="majorHAnsi" w:eastAsia="Calibri" w:hAnsiTheme="majorHAnsi" w:cstheme="majorHAnsi"/>
                <w:lang w:eastAsia="ru-RU"/>
              </w:rPr>
              <w:t xml:space="preserve">Submission of the report training sessions contained in up to 3 one-day trainings delivered for up to 25 journalists involved in the </w:t>
            </w:r>
            <w:proofErr w:type="spellStart"/>
            <w:r w:rsidRPr="008735E5">
              <w:rPr>
                <w:rFonts w:asciiTheme="majorHAnsi" w:eastAsia="Calibri" w:hAnsiTheme="majorHAnsi" w:cstheme="majorHAnsi"/>
                <w:lang w:eastAsia="ru-RU"/>
              </w:rPr>
              <w:t>Programme</w:t>
            </w:r>
            <w:proofErr w:type="spellEnd"/>
            <w:r>
              <w:rPr>
                <w:rFonts w:asciiTheme="majorHAnsi" w:eastAsia="Calibri" w:hAnsiTheme="majorHAnsi" w:cstheme="majorHAnsi"/>
                <w:lang w:eastAsia="ru-RU"/>
              </w:rPr>
              <w:t>,</w:t>
            </w:r>
            <w:r w:rsidRPr="008735E5">
              <w:rPr>
                <w:rFonts w:asciiTheme="majorHAnsi" w:eastAsia="Calibri" w:hAnsiTheme="majorHAnsi" w:cstheme="majorHAnsi"/>
                <w:lang w:eastAsia="ru-RU"/>
              </w:rPr>
              <w:t xml:space="preserve"> deliver of up to 2 trainings for ACC members and representatives of audiovisual media outlets, </w:t>
            </w:r>
            <w:r>
              <w:rPr>
                <w:rFonts w:asciiTheme="majorHAnsi" w:eastAsia="Calibri" w:hAnsiTheme="majorHAnsi" w:cstheme="majorHAnsi"/>
                <w:lang w:eastAsia="ru-RU"/>
              </w:rPr>
              <w:t xml:space="preserve">and a half-day follow up event based on media monitoring conducted in 2017, </w:t>
            </w:r>
            <w:r w:rsidRPr="008735E5">
              <w:rPr>
                <w:rFonts w:asciiTheme="majorHAnsi" w:eastAsia="Calibri" w:hAnsiTheme="majorHAnsi" w:cstheme="majorHAnsi"/>
                <w:lang w:eastAsia="ru-RU"/>
              </w:rPr>
              <w:t xml:space="preserve">including </w:t>
            </w:r>
            <w:r w:rsidRPr="008735E5">
              <w:rPr>
                <w:rFonts w:asciiTheme="majorHAnsi" w:hAnsiTheme="majorHAnsi" w:cstheme="majorHAnsi"/>
              </w:rPr>
              <w:t>major achievements, key challenges and barriers faced by the consultant, recommendations to UN Women in case of further conducting of similar assignments, any other relevant information</w:t>
            </w:r>
            <w:r w:rsidRPr="008735E5">
              <w:rPr>
                <w:rFonts w:asciiTheme="majorHAnsi" w:eastAsia="Calibri" w:hAnsiTheme="majorHAnsi" w:cstheme="majorHAnsi"/>
                <w:iCs/>
                <w:kern w:val="28"/>
              </w:rPr>
              <w:t>.</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i/>
                <w:lang w:val="en-GB"/>
              </w:rPr>
              <w:t>20%</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3E4DD5" w:rsidRPr="008735E5" w:rsidRDefault="003E4DD5" w:rsidP="00A529A5">
            <w:pPr>
              <w:autoSpaceDE w:val="0"/>
              <w:autoSpaceDN w:val="0"/>
              <w:adjustRightInd w:val="0"/>
              <w:jc w:val="center"/>
              <w:rPr>
                <w:rFonts w:asciiTheme="majorHAnsi" w:hAnsiTheme="majorHAnsi" w:cstheme="majorHAnsi"/>
                <w:lang w:val="en-GB" w:eastAsia="tr-TR"/>
              </w:rPr>
            </w:pPr>
          </w:p>
        </w:tc>
      </w:tr>
      <w:tr w:rsidR="003E4DD5" w:rsidRPr="008735E5" w:rsidTr="00A529A5">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tabs>
                <w:tab w:val="left" w:pos="205"/>
              </w:tabs>
              <w:autoSpaceDE w:val="0"/>
              <w:autoSpaceDN w:val="0"/>
              <w:adjustRightInd w:val="0"/>
              <w:jc w:val="both"/>
              <w:rPr>
                <w:rFonts w:asciiTheme="majorHAnsi" w:eastAsia="Calibri" w:hAnsiTheme="majorHAnsi" w:cstheme="majorHAnsi"/>
                <w:lang w:eastAsia="ru-RU"/>
              </w:rPr>
            </w:pPr>
            <w:r w:rsidRPr="008735E5">
              <w:rPr>
                <w:rFonts w:asciiTheme="majorHAnsi" w:eastAsia="Calibri" w:hAnsiTheme="majorHAnsi" w:cstheme="majorHAnsi"/>
                <w:iCs/>
                <w:kern w:val="28"/>
              </w:rPr>
              <w:t>Submission of the report, with a detailed description on carrying out of the contest, including selection of winners, Gala organization and provision of support in conducting the study mission for journalists. The report should include</w:t>
            </w:r>
            <w:r w:rsidRPr="008735E5">
              <w:rPr>
                <w:rFonts w:asciiTheme="majorHAnsi" w:hAnsiTheme="majorHAnsi" w:cstheme="majorHAnsi"/>
              </w:rPr>
              <w:t xml:space="preserve"> major achievements, key challenges and barriers faced by consultant, recommendations to UN Women in case of further conducting of similar assignments, any other relevant information</w:t>
            </w:r>
            <w:r w:rsidRPr="008735E5">
              <w:rPr>
                <w:rFonts w:asciiTheme="majorHAnsi" w:eastAsia="Calibri" w:hAnsiTheme="majorHAnsi" w:cstheme="majorHAnsi"/>
                <w:iCs/>
                <w:kern w:val="28"/>
              </w:rPr>
              <w:t xml:space="preserve">. </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i/>
                <w:lang w:val="en-GB"/>
              </w:rPr>
              <w:t>25%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3E4DD5" w:rsidRPr="008735E5" w:rsidRDefault="003E4DD5" w:rsidP="00A529A5">
            <w:pPr>
              <w:autoSpaceDE w:val="0"/>
              <w:autoSpaceDN w:val="0"/>
              <w:adjustRightInd w:val="0"/>
              <w:jc w:val="center"/>
              <w:rPr>
                <w:rFonts w:asciiTheme="majorHAnsi" w:hAnsiTheme="majorHAnsi" w:cstheme="majorHAnsi"/>
                <w:lang w:val="en-GB" w:eastAsia="tr-TR"/>
              </w:rPr>
            </w:pPr>
          </w:p>
        </w:tc>
      </w:tr>
      <w:tr w:rsidR="003E4DD5" w:rsidRPr="008735E5" w:rsidTr="00A529A5">
        <w:trPr>
          <w:trHeight w:val="785"/>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D5" w:rsidRPr="008735E5" w:rsidRDefault="003E4DD5" w:rsidP="00A529A5">
            <w:pPr>
              <w:autoSpaceDE w:val="0"/>
              <w:autoSpaceDN w:val="0"/>
              <w:adjustRightInd w:val="0"/>
              <w:jc w:val="center"/>
              <w:rPr>
                <w:rFonts w:asciiTheme="majorHAnsi" w:hAnsiTheme="majorHAnsi" w:cstheme="majorHAnsi"/>
                <w:b/>
                <w:lang w:val="en-GB"/>
              </w:rPr>
            </w:pPr>
            <w:r w:rsidRPr="008735E5">
              <w:rPr>
                <w:rFonts w:asciiTheme="majorHAnsi" w:hAnsiTheme="majorHAnsi" w:cstheme="majorHAnsi"/>
                <w:b/>
                <w:lang w:val="en-GB"/>
              </w:rPr>
              <w:t>TOTAL AMOUNT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lang w:val="en-GB" w:eastAsia="tr-TR"/>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D5" w:rsidRPr="008735E5" w:rsidRDefault="003E4DD5" w:rsidP="00A529A5">
            <w:pPr>
              <w:autoSpaceDE w:val="0"/>
              <w:autoSpaceDN w:val="0"/>
              <w:adjustRightInd w:val="0"/>
              <w:jc w:val="center"/>
              <w:rPr>
                <w:rFonts w:asciiTheme="majorHAnsi" w:hAnsiTheme="majorHAnsi" w:cstheme="majorHAnsi"/>
                <w:lang w:val="en-GB" w:eastAsia="tr-TR"/>
              </w:rPr>
            </w:pPr>
            <w:r w:rsidRPr="008735E5">
              <w:rPr>
                <w:rFonts w:asciiTheme="majorHAnsi" w:hAnsiTheme="majorHAnsi" w:cstheme="majorHAnsi"/>
                <w:lang w:val="en-GB" w:eastAsia="tr-TR"/>
              </w:rPr>
              <w:t>USD..........................</w:t>
            </w:r>
          </w:p>
        </w:tc>
      </w:tr>
    </w:tbl>
    <w:p w:rsidR="003E4DD5" w:rsidRPr="008735E5" w:rsidRDefault="003E4DD5" w:rsidP="003E4DD5">
      <w:pPr>
        <w:spacing w:after="120"/>
        <w:rPr>
          <w:rFonts w:asciiTheme="majorHAnsi" w:hAnsiTheme="majorHAnsi" w:cstheme="majorHAnsi"/>
          <w:i/>
          <w:iCs/>
          <w:snapToGrid w:val="0"/>
        </w:rPr>
      </w:pPr>
      <w:r w:rsidRPr="008735E5">
        <w:rPr>
          <w:rFonts w:asciiTheme="majorHAnsi" w:hAnsiTheme="majorHAnsi" w:cstheme="majorHAnsi"/>
          <w:i/>
          <w:iCs/>
          <w:snapToGrid w:val="0"/>
        </w:rPr>
        <w:t>*Basis for payment tranches</w:t>
      </w:r>
    </w:p>
    <w:p w:rsidR="003E4DD5" w:rsidRPr="008735E5" w:rsidRDefault="003E4DD5" w:rsidP="003E4DD5">
      <w:pPr>
        <w:spacing w:after="120"/>
        <w:rPr>
          <w:rFonts w:asciiTheme="majorHAnsi" w:hAnsiTheme="majorHAnsi" w:cstheme="majorHAnsi"/>
          <w:i/>
          <w:iCs/>
          <w:snapToGrid w:val="0"/>
          <w:color w:val="000000"/>
        </w:rPr>
      </w:pPr>
    </w:p>
    <w:p w:rsidR="003E4DD5" w:rsidRPr="008735E5" w:rsidRDefault="003E4DD5" w:rsidP="003E4DD5">
      <w:pPr>
        <w:pStyle w:val="ListParagraph"/>
        <w:numPr>
          <w:ilvl w:val="0"/>
          <w:numId w:val="1"/>
        </w:numPr>
        <w:spacing w:after="120" w:line="240" w:lineRule="auto"/>
        <w:rPr>
          <w:rFonts w:asciiTheme="majorHAnsi" w:hAnsiTheme="majorHAnsi" w:cstheme="majorHAnsi"/>
          <w:b/>
          <w:bCs/>
          <w:snapToGrid w:val="0"/>
          <w:sz w:val="20"/>
          <w:szCs w:val="20"/>
        </w:rPr>
      </w:pPr>
      <w:r w:rsidRPr="008735E5">
        <w:rPr>
          <w:rFonts w:asciiTheme="majorHAnsi" w:hAnsiTheme="majorHAnsi" w:cstheme="majorHAnsi"/>
          <w:b/>
          <w:bCs/>
          <w:snapToGrid w:val="0"/>
          <w:sz w:val="20"/>
          <w:szCs w:val="20"/>
        </w:rPr>
        <w:t>Cost Breakdown by Cost Component</w:t>
      </w:r>
      <w:r w:rsidRPr="008735E5">
        <w:rPr>
          <w:rStyle w:val="EndnoteReference"/>
          <w:rFonts w:asciiTheme="majorHAnsi" w:hAnsiTheme="majorHAnsi" w:cstheme="majorHAnsi"/>
          <w:b/>
          <w:bCs/>
          <w:snapToGrid w:val="0"/>
          <w:sz w:val="20"/>
          <w:szCs w:val="20"/>
        </w:rPr>
        <w:endnoteReference w:id="1"/>
      </w:r>
      <w:r w:rsidRPr="008735E5">
        <w:rPr>
          <w:rFonts w:asciiTheme="majorHAnsi" w:hAnsiTheme="majorHAnsi" w:cstheme="majorHAnsi"/>
          <w:b/>
          <w:bCs/>
          <w:snapToGrid w:val="0"/>
          <w:sz w:val="20"/>
          <w:szCs w:val="20"/>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3E4DD5" w:rsidRPr="008735E5" w:rsidTr="00A529A5">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4DD5" w:rsidRPr="008735E5" w:rsidRDefault="003E4DD5" w:rsidP="00A529A5">
            <w:pPr>
              <w:spacing w:after="120"/>
              <w:jc w:val="both"/>
              <w:rPr>
                <w:rFonts w:asciiTheme="majorHAnsi" w:hAnsiTheme="majorHAnsi" w:cstheme="majorHAnsi"/>
                <w:snapToGrid w:val="0"/>
              </w:rPr>
            </w:pPr>
            <w:r w:rsidRPr="008735E5">
              <w:rPr>
                <w:rFonts w:asciiTheme="majorHAnsi" w:hAnsiTheme="majorHAnsi" w:cstheme="majorHAnsi"/>
                <w:snapToGrid w:val="0"/>
              </w:rPr>
              <w:lastRenderedPageBreak/>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4DD5" w:rsidRPr="008735E5" w:rsidRDefault="003E4DD5" w:rsidP="00A529A5">
            <w:pPr>
              <w:spacing w:after="120"/>
              <w:ind w:right="-108"/>
              <w:jc w:val="both"/>
              <w:rPr>
                <w:rFonts w:asciiTheme="majorHAnsi" w:hAnsiTheme="majorHAnsi" w:cstheme="majorHAnsi"/>
                <w:snapToGrid w:val="0"/>
              </w:rPr>
            </w:pPr>
            <w:r w:rsidRPr="008735E5">
              <w:rPr>
                <w:rFonts w:asciiTheme="majorHAnsi" w:hAnsiTheme="majorHAnsi" w:cstheme="majorHAnsi"/>
                <w:snapToGrid w:val="0"/>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4DD5" w:rsidRPr="008735E5" w:rsidRDefault="003E4DD5" w:rsidP="00A529A5">
            <w:pPr>
              <w:spacing w:after="120"/>
              <w:ind w:right="-108"/>
              <w:jc w:val="both"/>
              <w:rPr>
                <w:rFonts w:asciiTheme="majorHAnsi" w:hAnsiTheme="majorHAnsi" w:cstheme="majorHAnsi"/>
                <w:snapToGrid w:val="0"/>
              </w:rPr>
            </w:pPr>
            <w:r w:rsidRPr="008735E5">
              <w:rPr>
                <w:rFonts w:asciiTheme="majorHAnsi" w:hAnsiTheme="majorHAnsi" w:cstheme="majorHAnsi"/>
                <w:snapToGrid w:val="0"/>
              </w:rPr>
              <w:t>Unit price, USD</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4DD5" w:rsidRPr="008735E5" w:rsidRDefault="003E4DD5" w:rsidP="00A529A5">
            <w:pPr>
              <w:spacing w:after="120"/>
              <w:jc w:val="both"/>
              <w:rPr>
                <w:rFonts w:asciiTheme="majorHAnsi" w:hAnsiTheme="majorHAnsi" w:cstheme="majorHAnsi"/>
                <w:snapToGrid w:val="0"/>
              </w:rPr>
            </w:pPr>
            <w:r w:rsidRPr="008735E5">
              <w:rPr>
                <w:rFonts w:asciiTheme="majorHAnsi" w:hAnsiTheme="majorHAnsi" w:cstheme="majorHAnsi"/>
                <w:snapToGrid w:val="0"/>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4DD5" w:rsidRPr="008735E5" w:rsidRDefault="003E4DD5" w:rsidP="00A529A5">
            <w:pPr>
              <w:spacing w:after="120"/>
              <w:rPr>
                <w:rFonts w:asciiTheme="majorHAnsi" w:hAnsiTheme="majorHAnsi" w:cstheme="majorHAnsi"/>
                <w:snapToGrid w:val="0"/>
              </w:rPr>
            </w:pPr>
            <w:r w:rsidRPr="008735E5">
              <w:rPr>
                <w:rFonts w:asciiTheme="majorHAnsi" w:hAnsiTheme="majorHAnsi" w:cstheme="majorHAnsi"/>
                <w:snapToGrid w:val="0"/>
              </w:rPr>
              <w:t>Total Price, USD</w:t>
            </w:r>
          </w:p>
        </w:tc>
      </w:tr>
      <w:tr w:rsidR="003E4DD5" w:rsidRPr="008735E5" w:rsidTr="00A529A5">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4DD5" w:rsidRPr="008735E5" w:rsidRDefault="003E4DD5" w:rsidP="00A529A5">
            <w:pPr>
              <w:spacing w:after="120"/>
              <w:jc w:val="both"/>
              <w:rPr>
                <w:rFonts w:asciiTheme="majorHAnsi" w:hAnsiTheme="majorHAnsi" w:cstheme="majorHAnsi"/>
                <w:snapToGrid w:val="0"/>
              </w:rPr>
            </w:pPr>
            <w:r w:rsidRPr="008735E5">
              <w:rPr>
                <w:rFonts w:asciiTheme="majorHAnsi" w:hAnsiTheme="majorHAnsi" w:cstheme="majorHAnsi"/>
                <w:snapToGrid w:val="0"/>
              </w:rPr>
              <w:t xml:space="preserve">Consultancy </w:t>
            </w:r>
            <w:r>
              <w:rPr>
                <w:rFonts w:asciiTheme="majorHAnsi" w:hAnsiTheme="majorHAnsi" w:cstheme="majorHAnsi"/>
                <w:snapToGrid w:val="0"/>
              </w:rPr>
              <w:t xml:space="preserve">(daily) </w:t>
            </w:r>
            <w:r w:rsidRPr="008735E5">
              <w:rPr>
                <w:rFonts w:asciiTheme="majorHAnsi" w:hAnsiTheme="majorHAnsi" w:cstheme="majorHAnsi"/>
                <w:snapToGrid w:val="0"/>
              </w:rPr>
              <w:t xml:space="preserve">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r>
      <w:tr w:rsidR="003E4DD5" w:rsidRPr="008735E5" w:rsidTr="00A529A5">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r>
              <w:rPr>
                <w:rFonts w:asciiTheme="majorHAnsi" w:hAnsiTheme="majorHAnsi" w:cstheme="majorHAnsi"/>
                <w:snapToGrid w:val="0"/>
              </w:rPr>
              <w:t>Cost of mission to Moldova (travel etc.)</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r>
      <w:tr w:rsidR="003E4DD5" w:rsidRPr="008735E5" w:rsidTr="00A529A5">
        <w:tc>
          <w:tcPr>
            <w:tcW w:w="3146" w:type="dxa"/>
            <w:tcBorders>
              <w:top w:val="nil"/>
              <w:left w:val="single" w:sz="8" w:space="0" w:color="000000"/>
              <w:bottom w:val="nil"/>
              <w:right w:val="single" w:sz="8" w:space="0" w:color="000000"/>
            </w:tcBorders>
            <w:tcMar>
              <w:top w:w="0" w:type="dxa"/>
              <w:left w:w="108" w:type="dxa"/>
              <w:bottom w:w="0" w:type="dxa"/>
              <w:right w:w="108" w:type="dxa"/>
            </w:tcMar>
            <w:hideMark/>
          </w:tcPr>
          <w:p w:rsidR="003E4DD5" w:rsidRPr="008735E5" w:rsidRDefault="003E4DD5" w:rsidP="00A529A5">
            <w:pPr>
              <w:spacing w:after="120"/>
              <w:jc w:val="both"/>
              <w:rPr>
                <w:rFonts w:asciiTheme="majorHAnsi" w:hAnsiTheme="majorHAnsi" w:cstheme="majorHAnsi"/>
                <w:snapToGrid w:val="0"/>
              </w:rPr>
            </w:pPr>
            <w:r w:rsidRPr="008735E5">
              <w:rPr>
                <w:rFonts w:asciiTheme="majorHAnsi" w:hAnsiTheme="majorHAnsi" w:cstheme="majorHAnsi"/>
                <w:snapToGrid w:val="0"/>
              </w:rPr>
              <w:t>Other related costs (please specify):</w:t>
            </w:r>
          </w:p>
        </w:tc>
        <w:tc>
          <w:tcPr>
            <w:tcW w:w="2272" w:type="dxa"/>
            <w:tcBorders>
              <w:top w:val="nil"/>
              <w:left w:val="nil"/>
              <w:bottom w:val="nil"/>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440" w:type="dxa"/>
            <w:tcBorders>
              <w:top w:val="nil"/>
              <w:left w:val="nil"/>
              <w:bottom w:val="nil"/>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350" w:type="dxa"/>
            <w:tcBorders>
              <w:top w:val="nil"/>
              <w:left w:val="nil"/>
              <w:bottom w:val="nil"/>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c>
          <w:tcPr>
            <w:tcW w:w="1530" w:type="dxa"/>
            <w:tcBorders>
              <w:top w:val="nil"/>
              <w:left w:val="nil"/>
              <w:bottom w:val="nil"/>
              <w:right w:val="single" w:sz="8" w:space="0" w:color="000000"/>
            </w:tcBorders>
            <w:tcMar>
              <w:top w:w="0" w:type="dxa"/>
              <w:left w:w="108" w:type="dxa"/>
              <w:bottom w:w="0" w:type="dxa"/>
              <w:right w:w="108" w:type="dxa"/>
            </w:tcMar>
          </w:tcPr>
          <w:p w:rsidR="003E4DD5" w:rsidRPr="008735E5" w:rsidRDefault="003E4DD5" w:rsidP="00A529A5">
            <w:pPr>
              <w:spacing w:after="120"/>
              <w:jc w:val="both"/>
              <w:rPr>
                <w:rFonts w:asciiTheme="majorHAnsi" w:hAnsiTheme="majorHAnsi" w:cstheme="majorHAnsi"/>
                <w:snapToGrid w:val="0"/>
              </w:rPr>
            </w:pPr>
          </w:p>
        </w:tc>
      </w:tr>
    </w:tbl>
    <w:p w:rsidR="003E4DD5" w:rsidRPr="008735E5" w:rsidRDefault="003E4DD5" w:rsidP="003E4DD5">
      <w:pPr>
        <w:rPr>
          <w:rFonts w:asciiTheme="majorHAnsi" w:hAnsiTheme="majorHAnsi" w:cstheme="majorHAnsi"/>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lang w:val="en-GB" w:eastAsia="tr-TR"/>
        </w:rPr>
        <w:t xml:space="preserve">I confirm that my financial proposal will remain unchanged. I also confirm that the price that I quote is </w:t>
      </w:r>
      <w:r w:rsidRPr="008735E5">
        <w:rPr>
          <w:rFonts w:asciiTheme="majorHAnsi" w:hAnsiTheme="majorHAnsi" w:cstheme="majorHAnsi"/>
          <w:b/>
          <w:bCs/>
          <w:lang w:val="en-GB" w:eastAsia="tr-TR"/>
        </w:rPr>
        <w:t>gross</w:t>
      </w:r>
      <w:r w:rsidRPr="008735E5">
        <w:rPr>
          <w:rFonts w:asciiTheme="majorHAnsi" w:hAnsiTheme="majorHAnsi" w:cstheme="majorHAnsi"/>
          <w:lang w:val="en-GB" w:eastAsia="tr-TR"/>
        </w:rPr>
        <w:t>, and is inclusive of all legal expenses, including but not limited to social security, income tax, pension, visa etc., which shall be required applicable laws.</w:t>
      </w:r>
    </w:p>
    <w:p w:rsidR="003E4DD5" w:rsidRPr="008735E5" w:rsidRDefault="003E4DD5" w:rsidP="003E4DD5">
      <w:pPr>
        <w:autoSpaceDE w:val="0"/>
        <w:autoSpaceDN w:val="0"/>
        <w:adjustRightInd w:val="0"/>
        <w:jc w:val="both"/>
        <w:rPr>
          <w:rFonts w:asciiTheme="majorHAnsi" w:hAnsiTheme="majorHAnsi" w:cstheme="majorHAnsi"/>
          <w:lang w:val="en-GB" w:eastAsia="tr-TR"/>
        </w:rPr>
      </w:pPr>
    </w:p>
    <w:p w:rsidR="003E4DD5" w:rsidRPr="008735E5" w:rsidRDefault="003E4DD5" w:rsidP="003E4DD5">
      <w:pPr>
        <w:autoSpaceDE w:val="0"/>
        <w:autoSpaceDN w:val="0"/>
        <w:adjustRightInd w:val="0"/>
        <w:jc w:val="both"/>
        <w:rPr>
          <w:rFonts w:asciiTheme="majorHAnsi" w:hAnsiTheme="majorHAnsi" w:cstheme="majorHAnsi"/>
          <w:lang w:val="en-GB" w:eastAsia="tr-TR"/>
        </w:rPr>
      </w:pPr>
      <w:r w:rsidRPr="008735E5">
        <w:rPr>
          <w:rFonts w:asciiTheme="majorHAnsi" w:hAnsiTheme="majorHAnsi" w:cstheme="majorHAnsi"/>
          <w:lang w:val="en-GB" w:eastAsia="tr-TR"/>
        </w:rPr>
        <w:t>I agree that my proposal shall remain binding upon me for 90 days.</w:t>
      </w:r>
    </w:p>
    <w:p w:rsidR="003E4DD5" w:rsidRPr="008735E5" w:rsidRDefault="003E4DD5" w:rsidP="003E4DD5">
      <w:pPr>
        <w:pStyle w:val="PNtext"/>
        <w:spacing w:before="0"/>
        <w:rPr>
          <w:rFonts w:asciiTheme="majorHAnsi" w:hAnsiTheme="majorHAnsi" w:cstheme="majorHAnsi"/>
          <w:sz w:val="20"/>
          <w:szCs w:val="20"/>
          <w:lang w:val="en-GB"/>
        </w:rPr>
      </w:pPr>
      <w:r w:rsidRPr="008735E5">
        <w:rPr>
          <w:rFonts w:asciiTheme="majorHAnsi" w:hAnsiTheme="majorHAnsi" w:cstheme="majorHAnsi"/>
          <w:sz w:val="20"/>
          <w:szCs w:val="20"/>
          <w:lang w:val="en-GB" w:eastAsia="tr-TR" w:bidi="ar-SA"/>
        </w:rPr>
        <w:t>I understand that you are not bound to accept any proposal you may receive.</w:t>
      </w:r>
    </w:p>
    <w:p w:rsidR="003E4DD5" w:rsidRPr="008735E5" w:rsidRDefault="003E4DD5" w:rsidP="003E4DD5">
      <w:pPr>
        <w:pStyle w:val="PNtext"/>
        <w:spacing w:before="0" w:after="0"/>
        <w:contextualSpacing/>
        <w:rPr>
          <w:rFonts w:asciiTheme="majorHAnsi" w:hAnsiTheme="majorHAnsi" w:cstheme="majorHAnsi"/>
          <w:sz w:val="20"/>
          <w:szCs w:val="20"/>
        </w:rPr>
      </w:pPr>
    </w:p>
    <w:p w:rsidR="003E4DD5" w:rsidRPr="008735E5" w:rsidRDefault="003E4DD5" w:rsidP="003E4DD5">
      <w:pPr>
        <w:autoSpaceDE w:val="0"/>
        <w:autoSpaceDN w:val="0"/>
        <w:adjustRightInd w:val="0"/>
        <w:contextualSpacing/>
        <w:rPr>
          <w:rFonts w:asciiTheme="majorHAnsi" w:hAnsiTheme="majorHAnsi" w:cstheme="majorHAnsi"/>
          <w:lang w:val="en-GB" w:eastAsia="tr-TR"/>
        </w:rPr>
      </w:pPr>
      <w:r w:rsidRPr="008735E5">
        <w:rPr>
          <w:rFonts w:asciiTheme="majorHAnsi" w:hAnsiTheme="majorHAnsi" w:cstheme="majorHAnsi"/>
          <w:lang w:val="en-GB" w:eastAsia="tr-TR"/>
        </w:rPr>
        <w:t>[Signature]</w:t>
      </w:r>
    </w:p>
    <w:p w:rsidR="003E4DD5" w:rsidRPr="008735E5" w:rsidRDefault="003E4DD5" w:rsidP="003E4DD5">
      <w:pPr>
        <w:autoSpaceDE w:val="0"/>
        <w:autoSpaceDN w:val="0"/>
        <w:adjustRightInd w:val="0"/>
        <w:contextualSpacing/>
        <w:rPr>
          <w:rFonts w:asciiTheme="majorHAnsi" w:hAnsiTheme="majorHAnsi" w:cstheme="majorHAnsi"/>
          <w:lang w:val="en-GB" w:eastAsia="tr-TR"/>
        </w:rPr>
      </w:pPr>
      <w:r w:rsidRPr="008735E5">
        <w:rPr>
          <w:rFonts w:asciiTheme="majorHAnsi" w:hAnsiTheme="majorHAnsi" w:cstheme="majorHAnsi"/>
          <w:lang w:val="en-GB" w:eastAsia="tr-TR"/>
        </w:rPr>
        <w:t>Date:</w:t>
      </w:r>
    </w:p>
    <w:p w:rsidR="003E4DD5" w:rsidRPr="008735E5" w:rsidRDefault="003E4DD5" w:rsidP="003E4DD5">
      <w:pPr>
        <w:autoSpaceDE w:val="0"/>
        <w:autoSpaceDN w:val="0"/>
        <w:adjustRightInd w:val="0"/>
        <w:rPr>
          <w:rFonts w:asciiTheme="majorHAnsi" w:hAnsiTheme="majorHAnsi" w:cstheme="majorHAnsi"/>
          <w:lang w:val="en-GB" w:eastAsia="tr-TR"/>
        </w:rPr>
      </w:pPr>
      <w:r w:rsidRPr="008735E5">
        <w:rPr>
          <w:rFonts w:asciiTheme="majorHAnsi" w:hAnsiTheme="majorHAnsi" w:cstheme="majorHAnsi"/>
          <w:lang w:val="en-GB" w:eastAsia="tr-TR"/>
        </w:rPr>
        <w:t>Name:</w:t>
      </w:r>
    </w:p>
    <w:p w:rsidR="003E4DD5" w:rsidRPr="008735E5" w:rsidRDefault="003E4DD5" w:rsidP="003E4DD5">
      <w:pPr>
        <w:autoSpaceDE w:val="0"/>
        <w:autoSpaceDN w:val="0"/>
        <w:adjustRightInd w:val="0"/>
        <w:rPr>
          <w:rFonts w:asciiTheme="majorHAnsi" w:hAnsiTheme="majorHAnsi" w:cstheme="majorHAnsi"/>
          <w:lang w:val="en-GB" w:eastAsia="tr-TR"/>
        </w:rPr>
      </w:pPr>
      <w:r w:rsidRPr="008735E5">
        <w:rPr>
          <w:rFonts w:asciiTheme="majorHAnsi" w:hAnsiTheme="majorHAnsi" w:cstheme="majorHAnsi"/>
          <w:lang w:val="en-GB" w:eastAsia="tr-TR"/>
        </w:rPr>
        <w:t>Address:</w:t>
      </w:r>
    </w:p>
    <w:p w:rsidR="003E4DD5" w:rsidRPr="008735E5" w:rsidRDefault="003E4DD5" w:rsidP="003E4DD5">
      <w:pPr>
        <w:autoSpaceDE w:val="0"/>
        <w:autoSpaceDN w:val="0"/>
        <w:adjustRightInd w:val="0"/>
        <w:rPr>
          <w:rFonts w:asciiTheme="majorHAnsi" w:hAnsiTheme="majorHAnsi" w:cstheme="majorHAnsi"/>
          <w:lang w:val="en-GB" w:eastAsia="tr-TR"/>
        </w:rPr>
      </w:pPr>
      <w:r w:rsidRPr="008735E5">
        <w:rPr>
          <w:rFonts w:asciiTheme="majorHAnsi" w:hAnsiTheme="majorHAnsi" w:cstheme="majorHAnsi"/>
          <w:lang w:val="en-GB" w:eastAsia="tr-TR"/>
        </w:rPr>
        <w:t>Telephone/Fax:</w:t>
      </w:r>
    </w:p>
    <w:p w:rsidR="003E4DD5" w:rsidRPr="008735E5" w:rsidRDefault="003E4DD5" w:rsidP="003E4DD5">
      <w:pPr>
        <w:pStyle w:val="PNtext"/>
        <w:spacing w:before="0" w:after="0"/>
        <w:rPr>
          <w:rFonts w:asciiTheme="majorHAnsi" w:hAnsiTheme="majorHAnsi" w:cstheme="majorHAnsi"/>
          <w:sz w:val="20"/>
          <w:szCs w:val="20"/>
        </w:rPr>
      </w:pPr>
      <w:r w:rsidRPr="008735E5">
        <w:rPr>
          <w:rFonts w:asciiTheme="majorHAnsi" w:hAnsiTheme="majorHAnsi" w:cstheme="majorHAnsi"/>
          <w:sz w:val="20"/>
          <w:szCs w:val="20"/>
          <w:lang w:val="en-GB" w:eastAsia="tr-TR" w:bidi="ar-SA"/>
        </w:rPr>
        <w:t>Email:</w:t>
      </w:r>
    </w:p>
    <w:p w:rsidR="003E4DD5" w:rsidRPr="008735E5" w:rsidRDefault="003E4DD5" w:rsidP="003E4DD5">
      <w:pPr>
        <w:rPr>
          <w:rFonts w:asciiTheme="majorHAnsi" w:hAnsiTheme="majorHAnsi" w:cstheme="majorHAnsi"/>
        </w:rPr>
      </w:pPr>
    </w:p>
    <w:p w:rsidR="00697A24" w:rsidRDefault="00697A24">
      <w:bookmarkStart w:id="0" w:name="_GoBack"/>
      <w:bookmarkEnd w:id="0"/>
    </w:p>
    <w:sectPr w:rsidR="00697A24" w:rsidSect="00315978">
      <w:pgSz w:w="12240" w:h="15840"/>
      <w:pgMar w:top="851" w:right="758"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77" w:rsidRDefault="00096877" w:rsidP="003E4DD5">
      <w:r>
        <w:separator/>
      </w:r>
    </w:p>
  </w:endnote>
  <w:endnote w:type="continuationSeparator" w:id="0">
    <w:p w:rsidR="00096877" w:rsidRDefault="00096877" w:rsidP="003E4DD5">
      <w:r>
        <w:continuationSeparator/>
      </w:r>
    </w:p>
  </w:endnote>
  <w:endnote w:id="1">
    <w:p w:rsidR="003E4DD5" w:rsidRPr="00C81201" w:rsidRDefault="003E4DD5" w:rsidP="003E4DD5">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 xml:space="preserve">The Applicants are requested to provide the cost breakdown for the above given prices for each deliverable based on the following format. UN Women shall use the cost breakdown for the price reasonability assessment purposes as well as the calculation of price </w:t>
      </w:r>
      <w:proofErr w:type="gramStart"/>
      <w:r w:rsidRPr="00C81201">
        <w:rPr>
          <w:rFonts w:ascii="Calibri" w:hAnsi="Calibri" w:cs="Calibri"/>
          <w:snapToGrid w:val="0"/>
          <w:sz w:val="18"/>
          <w:szCs w:val="18"/>
          <w:lang w:val="en-US"/>
        </w:rPr>
        <w:t>in the event that</w:t>
      </w:r>
      <w:proofErr w:type="gramEnd"/>
      <w:r w:rsidRPr="00C81201">
        <w:rPr>
          <w:rFonts w:ascii="Calibri" w:hAnsi="Calibri" w:cs="Calibri"/>
          <w:snapToGrid w:val="0"/>
          <w:sz w:val="18"/>
          <w:szCs w:val="18"/>
          <w:lang w:val="en-US"/>
        </w:rPr>
        <w:t xml:space="preserve">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77" w:rsidRDefault="00096877" w:rsidP="003E4DD5">
      <w:r>
        <w:separator/>
      </w:r>
    </w:p>
  </w:footnote>
  <w:footnote w:type="continuationSeparator" w:id="0">
    <w:p w:rsidR="00096877" w:rsidRDefault="00096877" w:rsidP="003E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D5"/>
    <w:rsid w:val="00096877"/>
    <w:rsid w:val="003E4DD5"/>
    <w:rsid w:val="00697A24"/>
    <w:rsid w:val="006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9D5C7-9C8E-434A-B78A-896650F0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DD5"/>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qFormat/>
    <w:rsid w:val="003E4DD5"/>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DD5"/>
    <w:rPr>
      <w:rFonts w:ascii="Trebuchet MS" w:eastAsia="Times New Roman" w:hAnsi="Trebuchet MS" w:cs="Times New Roman"/>
      <w:color w:val="003399"/>
      <w:sz w:val="26"/>
      <w:szCs w:val="26"/>
      <w:lang w:val="x-none" w:eastAsia="ru-RU"/>
    </w:r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3E4DD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3E4DD5"/>
    <w:rPr>
      <w:rFonts w:ascii="Calibri" w:eastAsia="Calibri" w:hAnsi="Calibri" w:cs="Times New Roman"/>
    </w:rPr>
  </w:style>
  <w:style w:type="paragraph" w:customStyle="1" w:styleId="PNtext">
    <w:name w:val="PN_text"/>
    <w:basedOn w:val="Normal"/>
    <w:qFormat/>
    <w:rsid w:val="003E4DD5"/>
    <w:pPr>
      <w:spacing w:before="120" w:after="120"/>
      <w:jc w:val="both"/>
    </w:pPr>
    <w:rPr>
      <w:rFonts w:ascii="Calibri" w:hAnsi="Calibri"/>
      <w:sz w:val="24"/>
      <w:szCs w:val="24"/>
      <w:lang w:bidi="en-US"/>
    </w:rPr>
  </w:style>
  <w:style w:type="paragraph" w:styleId="EndnoteText">
    <w:name w:val="endnote text"/>
    <w:basedOn w:val="Normal"/>
    <w:link w:val="EndnoteTextChar"/>
    <w:uiPriority w:val="99"/>
    <w:semiHidden/>
    <w:unhideWhenUsed/>
    <w:rsid w:val="003E4DD5"/>
    <w:pPr>
      <w:spacing w:after="200" w:line="276" w:lineRule="auto"/>
    </w:pPr>
    <w:rPr>
      <w:rFonts w:ascii="Arial" w:eastAsia="Calibri" w:hAnsi="Arial"/>
      <w:lang w:val="ru-RU"/>
    </w:rPr>
  </w:style>
  <w:style w:type="character" w:customStyle="1" w:styleId="EndnoteTextChar">
    <w:name w:val="Endnote Text Char"/>
    <w:basedOn w:val="DefaultParagraphFont"/>
    <w:link w:val="EndnoteText"/>
    <w:uiPriority w:val="99"/>
    <w:semiHidden/>
    <w:rsid w:val="003E4DD5"/>
    <w:rPr>
      <w:rFonts w:ascii="Arial" w:eastAsia="Calibri" w:hAnsi="Arial" w:cs="Times New Roman"/>
      <w:sz w:val="20"/>
      <w:szCs w:val="20"/>
      <w:lang w:val="ru-RU"/>
    </w:rPr>
  </w:style>
  <w:style w:type="character" w:styleId="EndnoteReference">
    <w:name w:val="endnote reference"/>
    <w:uiPriority w:val="99"/>
    <w:semiHidden/>
    <w:unhideWhenUsed/>
    <w:rsid w:val="003E4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2018-01-16T14:19:00Z</dcterms:created>
  <dcterms:modified xsi:type="dcterms:W3CDTF">2018-01-16T14:19:00Z</dcterms:modified>
</cp:coreProperties>
</file>