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1C1E3" w14:textId="77777777" w:rsidR="00736745" w:rsidRDefault="00736745"/>
    <w:p w14:paraId="79F80198" w14:textId="77777777" w:rsidR="00C47D57" w:rsidRDefault="00690301" w:rsidP="00690301">
      <w:pPr>
        <w:jc w:val="center"/>
        <w:rPr>
          <w:b/>
          <w:sz w:val="32"/>
          <w:szCs w:val="32"/>
        </w:rPr>
      </w:pPr>
      <w:r>
        <w:rPr>
          <w:b/>
          <w:sz w:val="32"/>
          <w:szCs w:val="32"/>
        </w:rPr>
        <w:t>TERMS OF REFERENCE</w:t>
      </w:r>
    </w:p>
    <w:p w14:paraId="3A622625" w14:textId="2F0856CA" w:rsidR="00C47D57" w:rsidRDefault="00C20395" w:rsidP="00CB574A">
      <w:pPr>
        <w:spacing w:line="240" w:lineRule="auto"/>
        <w:jc w:val="center"/>
        <w:rPr>
          <w:b/>
          <w:sz w:val="32"/>
          <w:szCs w:val="32"/>
        </w:rPr>
      </w:pPr>
      <w:r>
        <w:rPr>
          <w:b/>
          <w:sz w:val="32"/>
          <w:szCs w:val="32"/>
        </w:rPr>
        <w:t>International</w:t>
      </w:r>
      <w:r w:rsidR="00CB574A">
        <w:rPr>
          <w:b/>
          <w:sz w:val="32"/>
          <w:szCs w:val="32"/>
        </w:rPr>
        <w:t xml:space="preserve"> </w:t>
      </w:r>
      <w:r w:rsidR="00690301">
        <w:rPr>
          <w:b/>
          <w:sz w:val="32"/>
          <w:szCs w:val="32"/>
        </w:rPr>
        <w:t>Consultan</w:t>
      </w:r>
      <w:r w:rsidR="00F12C06">
        <w:rPr>
          <w:b/>
          <w:sz w:val="32"/>
          <w:szCs w:val="32"/>
        </w:rPr>
        <w:t>cy</w:t>
      </w:r>
      <w:r w:rsidR="00690301">
        <w:rPr>
          <w:b/>
          <w:sz w:val="32"/>
          <w:szCs w:val="32"/>
        </w:rPr>
        <w:t xml:space="preserve"> </w:t>
      </w:r>
      <w:r w:rsidR="00CB574A">
        <w:rPr>
          <w:b/>
          <w:sz w:val="32"/>
          <w:szCs w:val="32"/>
        </w:rPr>
        <w:t>supporting</w:t>
      </w:r>
      <w:r w:rsidR="00690301">
        <w:rPr>
          <w:b/>
          <w:sz w:val="32"/>
          <w:szCs w:val="32"/>
        </w:rPr>
        <w:t xml:space="preserve"> the</w:t>
      </w:r>
      <w:r>
        <w:rPr>
          <w:b/>
          <w:sz w:val="32"/>
          <w:szCs w:val="32"/>
        </w:rPr>
        <w:t xml:space="preserve"> </w:t>
      </w:r>
      <w:r w:rsidRPr="00C20395">
        <w:rPr>
          <w:b/>
          <w:sz w:val="32"/>
          <w:szCs w:val="32"/>
        </w:rPr>
        <w:t xml:space="preserve">national </w:t>
      </w:r>
      <w:r>
        <w:rPr>
          <w:b/>
          <w:sz w:val="32"/>
          <w:szCs w:val="32"/>
        </w:rPr>
        <w:t xml:space="preserve">Moldovan </w:t>
      </w:r>
      <w:r w:rsidRPr="00C20395">
        <w:rPr>
          <w:b/>
          <w:sz w:val="32"/>
          <w:szCs w:val="32"/>
        </w:rPr>
        <w:t xml:space="preserve">stakeholders to </w:t>
      </w:r>
      <w:r w:rsidR="00BA540E" w:rsidRPr="00BA540E">
        <w:rPr>
          <w:b/>
          <w:sz w:val="32"/>
          <w:szCs w:val="32"/>
        </w:rPr>
        <w:t xml:space="preserve">conduct an assessment of the existing labour migration management practices </w:t>
      </w:r>
      <w:r w:rsidR="00BA540E">
        <w:rPr>
          <w:b/>
          <w:sz w:val="32"/>
          <w:szCs w:val="32"/>
        </w:rPr>
        <w:t xml:space="preserve">and </w:t>
      </w:r>
      <w:r w:rsidR="00BA540E" w:rsidRPr="00C20395">
        <w:rPr>
          <w:b/>
          <w:sz w:val="32"/>
          <w:szCs w:val="32"/>
        </w:rPr>
        <w:t>develop</w:t>
      </w:r>
      <w:r w:rsidR="00BA540E">
        <w:rPr>
          <w:b/>
          <w:sz w:val="32"/>
          <w:szCs w:val="32"/>
        </w:rPr>
        <w:t xml:space="preserve"> a coherent legislative, policy, coordination and institutional framework in the area of labour migration</w:t>
      </w:r>
      <w:r w:rsidR="006C066E">
        <w:rPr>
          <w:b/>
          <w:sz w:val="32"/>
          <w:szCs w:val="32"/>
        </w:rPr>
        <w:t xml:space="preserve"> </w:t>
      </w:r>
    </w:p>
    <w:p w14:paraId="625E3214" w14:textId="77777777" w:rsidR="00690301" w:rsidRDefault="00690301" w:rsidP="00690301">
      <w:pPr>
        <w:spacing w:line="240" w:lineRule="auto"/>
        <w:jc w:val="center"/>
        <w:rPr>
          <w:b/>
          <w:sz w:val="32"/>
          <w:szCs w:val="32"/>
        </w:rPr>
      </w:pPr>
    </w:p>
    <w:p w14:paraId="52B424E6" w14:textId="77777777" w:rsidR="00690301" w:rsidRPr="00797698" w:rsidRDefault="00690301" w:rsidP="00797698">
      <w:pPr>
        <w:pStyle w:val="ListParagraph"/>
        <w:numPr>
          <w:ilvl w:val="0"/>
          <w:numId w:val="1"/>
        </w:numPr>
        <w:spacing w:line="240" w:lineRule="auto"/>
        <w:jc w:val="both"/>
        <w:rPr>
          <w:b/>
          <w:sz w:val="24"/>
          <w:szCs w:val="24"/>
        </w:rPr>
      </w:pPr>
      <w:r>
        <w:rPr>
          <w:b/>
          <w:sz w:val="24"/>
          <w:szCs w:val="24"/>
        </w:rPr>
        <w:t>BACKGROUND INFORMATION:</w:t>
      </w:r>
    </w:p>
    <w:p w14:paraId="495F1C24" w14:textId="77777777" w:rsidR="00687B0C" w:rsidRDefault="00687B0C" w:rsidP="00687B0C">
      <w:pPr>
        <w:spacing w:line="240" w:lineRule="auto"/>
        <w:jc w:val="both"/>
      </w:pPr>
      <w:r w:rsidRPr="001F541A">
        <w:t>The mass migration waves, which started in the 1990s has led to an outflow of Moldovan nationals, with almost a quarter of the country’s population currently r</w:t>
      </w:r>
      <w:r>
        <w:t xml:space="preserve">esiding abroad on a temporary as well as more permanent basis. </w:t>
      </w:r>
      <w:r w:rsidRPr="006E3C3E">
        <w:t>While most often labour migrants have successful migration experiences , many</w:t>
      </w:r>
      <w:r>
        <w:t xml:space="preserve"> of them are unaware of their rights and the requirements for legal labour migration, thus are often subjected to unethical recruitment practices and employment circumstances that may include exorbitant commission fees for recruitment intermediation, low wages, unreasonable physical and intellectual demands, poor accommodation conditions, inadequate resting periods, lack of </w:t>
      </w:r>
      <w:r w:rsidRPr="000B5106">
        <w:t xml:space="preserve">access to essential health care and protection in case of </w:t>
      </w:r>
      <w:r>
        <w:t>accidents/</w:t>
      </w:r>
      <w:r w:rsidRPr="000B5106">
        <w:t>sickness/ disability etc</w:t>
      </w:r>
      <w:r>
        <w:t>.,</w:t>
      </w:r>
      <w:r w:rsidRPr="000B5106">
        <w:t xml:space="preserve"> </w:t>
      </w:r>
      <w:r>
        <w:t xml:space="preserve">no accrual of pension rights, particularly if they are in an irregular situation and are victims of the trafficking in persons. Despite the fact that Moldova ratified the ILO 181 Private Employment Agencies Convention, the national regulatory framework is incomplete and poorly enforced, hence market of recruitment abroad services is dominated by informal intermediators. Public institutions have weak capacities to properly monitor the activity of the proper recruitment sector and adequately manage labour migration. </w:t>
      </w:r>
    </w:p>
    <w:p w14:paraId="60C7769B" w14:textId="2B35C57A" w:rsidR="00687B0C" w:rsidRDefault="00687B0C" w:rsidP="00687B0C">
      <w:pPr>
        <w:spacing w:line="240" w:lineRule="auto"/>
        <w:jc w:val="both"/>
      </w:pPr>
      <w:r>
        <w:t>In this context, t</w:t>
      </w:r>
      <w:r w:rsidRPr="003F44AA">
        <w:t xml:space="preserve">he Government of Republic of Moldova (GoM) has set as one of its priorities the development of policies and initiatives aimed at </w:t>
      </w:r>
      <w:r>
        <w:t xml:space="preserve">managing the </w:t>
      </w:r>
      <w:r w:rsidRPr="004D42B6">
        <w:t xml:space="preserve">movement and mobility of </w:t>
      </w:r>
      <w:r>
        <w:t xml:space="preserve">Moldovan </w:t>
      </w:r>
      <w:r w:rsidRPr="004D42B6">
        <w:t>citizens,</w:t>
      </w:r>
      <w:r>
        <w:t xml:space="preserve"> improve legal and regulatory framework of the private recruitment sector,</w:t>
      </w:r>
      <w:r w:rsidRPr="004D42B6">
        <w:t xml:space="preserve"> guaranteeing </w:t>
      </w:r>
      <w:r>
        <w:t xml:space="preserve">migrants’ fundamental human rights, access to </w:t>
      </w:r>
      <w:r w:rsidRPr="004D42B6">
        <w:t>social security</w:t>
      </w:r>
      <w:r>
        <w:t xml:space="preserve"> benefits, support reintegration of returnees, as well as capitalizing on their potential for the sustainable socio-economic development of the country. The Ministry of Health, Social Protection and Family is responsible for developing labour migration policies and regulations, and managing specifically outward labour migration. In line with the provisions of the National Strategy on Migration and Asylum for 2011-2020 and the National Employment Strategy for 2017-2021, it has prioritized developing and promoting a more efficient the policy and regulatory framework for circular labour migration, promoting legal and circular/temporary labour migration, including by extending bilateral cooperation on labour migration, ensuring migrant workers’ rights, etc.  At the same time, the National Employment Agency has an extended role in supporting legal and circular migration (as the main public institution in charge of employment reintegration of returnees </w:t>
      </w:r>
      <w:r>
        <w:lastRenderedPageBreak/>
        <w:t>and information support to workers for legal migration, facilitating circular migration based on bilateral government labour agreements, etc.) needs capacity building and better mechanisms to monitor, coordinate the activity and cooperate with the private recruitment agencies.</w:t>
      </w:r>
    </w:p>
    <w:p w14:paraId="5F1DF6DE" w14:textId="77777777" w:rsidR="00687B0C" w:rsidRDefault="00687B0C" w:rsidP="00687B0C">
      <w:pPr>
        <w:spacing w:line="240" w:lineRule="auto"/>
        <w:jc w:val="both"/>
      </w:pPr>
      <w:r>
        <w:t xml:space="preserve">Also, in 2012 the </w:t>
      </w:r>
      <w:r w:rsidRPr="003F44AA">
        <w:t xml:space="preserve">GoM </w:t>
      </w:r>
      <w:r>
        <w:t>established a dedicated government structure</w:t>
      </w:r>
      <w:r w:rsidRPr="003F44AA">
        <w:t>,</w:t>
      </w:r>
      <w:r>
        <w:t xml:space="preserve"> the Diaspora Relations Bureau under the State Chancellery responsible for Diaspora, Migration and Development (DMD) policy formulation, implementation, monitoring and evaluation; and more recently - for coordinating the public policy on reintegration of returned migrants, a mandate implemented in partnership with other stakeholders. </w:t>
      </w:r>
      <w:r w:rsidRPr="00D63EA1">
        <w:t xml:space="preserve">In 2017, </w:t>
      </w:r>
      <w:r w:rsidRPr="004D0586">
        <w:t>Moldova strengthened the national mechanism for intra-governmental coordination and multi-stakeholder consultation on M</w:t>
      </w:r>
      <w:r>
        <w:t xml:space="preserve">igration and </w:t>
      </w:r>
      <w:r w:rsidRPr="004D0586">
        <w:t>D</w:t>
      </w:r>
      <w:r>
        <w:t>evelopment (M&amp;D)</w:t>
      </w:r>
      <w:r w:rsidRPr="004D0586">
        <w:t xml:space="preserve"> </w:t>
      </w:r>
      <w:r>
        <w:t xml:space="preserve">by </w:t>
      </w:r>
      <w:r w:rsidRPr="004D0586">
        <w:t>establishing the Inter-ministerial Committee on DMD</w:t>
      </w:r>
      <w:r>
        <w:t>.</w:t>
      </w:r>
      <w:r w:rsidRPr="004D0586">
        <w:t xml:space="preserve"> </w:t>
      </w:r>
      <w:r>
        <w:t>T</w:t>
      </w:r>
      <w:r w:rsidRPr="00D63EA1">
        <w:t xml:space="preserve">he network of </w:t>
      </w:r>
      <w:r>
        <w:t xml:space="preserve">DMD </w:t>
      </w:r>
      <w:r w:rsidRPr="00D63EA1">
        <w:t>Focal Points</w:t>
      </w:r>
      <w:r>
        <w:t xml:space="preserve"> was fostered and extended</w:t>
      </w:r>
      <w:r w:rsidRPr="00D63EA1">
        <w:t xml:space="preserve"> to the local level</w:t>
      </w:r>
      <w:r>
        <w:t xml:space="preserve"> and</w:t>
      </w:r>
      <w:r w:rsidRPr="00D63EA1">
        <w:t xml:space="preserve"> </w:t>
      </w:r>
      <w:r>
        <w:t xml:space="preserve">it </w:t>
      </w:r>
      <w:r w:rsidRPr="00D63EA1">
        <w:t>aims to implement the “whole-of-the-Government” approach in th</w:t>
      </w:r>
      <w:r>
        <w:t>is field, both at national and local level.</w:t>
      </w:r>
    </w:p>
    <w:p w14:paraId="1B948555" w14:textId="3B43423B" w:rsidR="00687B0C" w:rsidRDefault="00687B0C" w:rsidP="00687B0C">
      <w:pPr>
        <w:spacing w:line="240" w:lineRule="auto"/>
        <w:jc w:val="both"/>
      </w:pPr>
      <w:r>
        <w:t>Against this backdrop, w</w:t>
      </w:r>
      <w:r w:rsidRPr="00C25F26">
        <w:t xml:space="preserve">ithin the framework of the Swiss Agency for Development and Cooperation (SDC) funded </w:t>
      </w:r>
      <w:bookmarkStart w:id="0" w:name="_Hlk536454073"/>
      <w:r w:rsidR="008317EA">
        <w:t xml:space="preserve">the UNDP </w:t>
      </w:r>
      <w:r w:rsidRPr="00C25F26">
        <w:t>project</w:t>
      </w:r>
      <w:r w:rsidR="003071DA" w:rsidRPr="00F453F4">
        <w:rPr>
          <w:rFonts w:ascii="Myriad Pro" w:hAnsi="Myriad Pro" w:cs="Arial"/>
        </w:rPr>
        <w:t xml:space="preserve"> “</w:t>
      </w:r>
      <w:r w:rsidR="008317EA" w:rsidRPr="00F453F4">
        <w:rPr>
          <w:rFonts w:ascii="Myriad Pro" w:hAnsi="Myriad Pro" w:cs="Arial"/>
        </w:rPr>
        <w:t>Migration and local development</w:t>
      </w:r>
      <w:r w:rsidR="003071DA" w:rsidRPr="00F453F4">
        <w:rPr>
          <w:rFonts w:ascii="Myriad Pro" w:hAnsi="Myriad Pro" w:cs="Arial"/>
        </w:rPr>
        <w:t>” (hereinafter the Project)</w:t>
      </w:r>
      <w:r w:rsidRPr="00F453F4">
        <w:t xml:space="preserve">, </w:t>
      </w:r>
      <w:r w:rsidR="008317EA">
        <w:t xml:space="preserve">under which </w:t>
      </w:r>
      <w:bookmarkEnd w:id="0"/>
      <w:r>
        <w:t>UNDP and</w:t>
      </w:r>
      <w:r w:rsidRPr="00C25F26">
        <w:t xml:space="preserve"> IOM </w:t>
      </w:r>
      <w:r>
        <w:t>are assisting the</w:t>
      </w:r>
      <w:r w:rsidRPr="00C25F26">
        <w:t xml:space="preserve"> Moldovan authorities in adjusting and consolidating the legal and institutional framework </w:t>
      </w:r>
      <w:r>
        <w:t>that would enable</w:t>
      </w:r>
      <w:r w:rsidRPr="00C25F26">
        <w:t xml:space="preserve"> Moldovan migrants and their families to have successful temporary/circular migration experiences</w:t>
      </w:r>
      <w:r>
        <w:t xml:space="preserve"> and facilitated reintegration</w:t>
      </w:r>
      <w:r w:rsidRPr="00C25F26">
        <w:t>, hence contributing to the development of their communities of origin</w:t>
      </w:r>
      <w:r>
        <w:t xml:space="preserve">. The UNDP and IOM joined the efforts, </w:t>
      </w:r>
      <w:r w:rsidRPr="00FB20EB">
        <w:t>making the best use of their compar</w:t>
      </w:r>
      <w:r>
        <w:t>ative advantages and identities,</w:t>
      </w:r>
      <w:r w:rsidRPr="00FB20EB">
        <w:t xml:space="preserve"> to </w:t>
      </w:r>
      <w:r>
        <w:t>s</w:t>
      </w:r>
      <w:r w:rsidRPr="000F5BF5">
        <w:t>upport</w:t>
      </w:r>
      <w:r w:rsidRPr="00FB20EB">
        <w:t xml:space="preserve"> effectively and efficiently </w:t>
      </w:r>
      <w:r w:rsidRPr="000F5BF5">
        <w:t>national stakeholders to</w:t>
      </w:r>
      <w:r>
        <w:t>:</w:t>
      </w:r>
      <w:r w:rsidRPr="000F5BF5">
        <w:t xml:space="preserve"> </w:t>
      </w:r>
    </w:p>
    <w:p w14:paraId="2BCBC9D3" w14:textId="22B4E90D" w:rsidR="00687B0C" w:rsidRDefault="00687B0C" w:rsidP="00687B0C">
      <w:pPr>
        <w:pStyle w:val="ListParagraph"/>
        <w:numPr>
          <w:ilvl w:val="0"/>
          <w:numId w:val="31"/>
        </w:numPr>
        <w:spacing w:after="0" w:line="240" w:lineRule="auto"/>
        <w:jc w:val="both"/>
      </w:pPr>
      <w:r w:rsidRPr="000F5BF5">
        <w:t xml:space="preserve">develop an efficient policy and regulatory framework for circular </w:t>
      </w:r>
      <w:r>
        <w:t xml:space="preserve">labour </w:t>
      </w:r>
      <w:r w:rsidRPr="000F5BF5">
        <w:t>migration</w:t>
      </w:r>
      <w:r>
        <w:t xml:space="preserve">; </w:t>
      </w:r>
    </w:p>
    <w:p w14:paraId="440A631E" w14:textId="7A7D6D5E" w:rsidR="00687B0C" w:rsidRDefault="00687B0C" w:rsidP="00687B0C">
      <w:pPr>
        <w:pStyle w:val="ListParagraph"/>
        <w:numPr>
          <w:ilvl w:val="0"/>
          <w:numId w:val="31"/>
        </w:numPr>
        <w:spacing w:after="0" w:line="240" w:lineRule="auto"/>
        <w:jc w:val="both"/>
      </w:pPr>
      <w:r>
        <w:t>c</w:t>
      </w:r>
      <w:r w:rsidRPr="000F5BF5">
        <w:t>onsolidate the institutional framework and strengthen the capacity and coordination among public institutions</w:t>
      </w:r>
      <w:r>
        <w:t xml:space="preserve">; </w:t>
      </w:r>
    </w:p>
    <w:p w14:paraId="5D8949F7" w14:textId="2BC3E110" w:rsidR="00687B0C" w:rsidRDefault="00687B0C" w:rsidP="00687B0C">
      <w:pPr>
        <w:pStyle w:val="ListParagraph"/>
        <w:numPr>
          <w:ilvl w:val="0"/>
          <w:numId w:val="31"/>
        </w:numPr>
        <w:spacing w:after="0" w:line="240" w:lineRule="auto"/>
        <w:jc w:val="both"/>
      </w:pPr>
      <w:r>
        <w:t>p</w:t>
      </w:r>
      <w:r w:rsidRPr="000F5BF5">
        <w:t>romote awareness raising campaigns in the country and abroad on the advantages and risks of circular migration</w:t>
      </w:r>
      <w:r>
        <w:t xml:space="preserve">. </w:t>
      </w:r>
    </w:p>
    <w:p w14:paraId="18016EA7" w14:textId="5A34C482" w:rsidR="00687B0C" w:rsidRDefault="00687B0C" w:rsidP="00687B0C">
      <w:pPr>
        <w:spacing w:before="160" w:line="240" w:lineRule="auto"/>
        <w:jc w:val="both"/>
      </w:pPr>
      <w:r w:rsidRPr="006E3C3E">
        <w:t xml:space="preserve">The Project shall </w:t>
      </w:r>
      <w:r>
        <w:t>foster participation of all stakeholders, cross-institutional coordination and evidence-based design of circular labour migration policies and regulation, while accounting for human-rights and gender equality principles. The project shall strengthen</w:t>
      </w:r>
      <w:r w:rsidRPr="003865B2">
        <w:t xml:space="preserve"> stakeholders’ capacities </w:t>
      </w:r>
      <w:r>
        <w:t>to design and deliver human-centered employment services and raise awareness among migrants and their families about the risk and advantages of labour migration, benefits and opportunities of reintegration in Moldova.</w:t>
      </w:r>
    </w:p>
    <w:p w14:paraId="7882CB8A" w14:textId="794A6102" w:rsidR="006E0A22" w:rsidRPr="006E0A22" w:rsidRDefault="006E0A22" w:rsidP="006E0A22">
      <w:pPr>
        <w:pStyle w:val="ListParagraph"/>
        <w:numPr>
          <w:ilvl w:val="0"/>
          <w:numId w:val="1"/>
        </w:numPr>
        <w:spacing w:line="240" w:lineRule="auto"/>
        <w:jc w:val="both"/>
        <w:rPr>
          <w:sz w:val="24"/>
          <w:szCs w:val="24"/>
        </w:rPr>
      </w:pPr>
      <w:r w:rsidRPr="006E0A22">
        <w:rPr>
          <w:b/>
          <w:sz w:val="24"/>
          <w:szCs w:val="24"/>
        </w:rPr>
        <w:t>OB</w:t>
      </w:r>
      <w:r>
        <w:rPr>
          <w:b/>
          <w:sz w:val="24"/>
          <w:szCs w:val="24"/>
        </w:rPr>
        <w:t>JECTIVE OF THE CONSULTANCY:</w:t>
      </w:r>
    </w:p>
    <w:p w14:paraId="16BB7DB2" w14:textId="40AF1767" w:rsidR="00930F51" w:rsidRDefault="00930F51" w:rsidP="00930F51">
      <w:pPr>
        <w:spacing w:line="240" w:lineRule="auto"/>
        <w:jc w:val="both"/>
        <w:rPr>
          <w:lang w:eastAsia="x-none"/>
        </w:rPr>
      </w:pPr>
      <w:r>
        <w:rPr>
          <w:lang w:eastAsia="x-none"/>
        </w:rPr>
        <w:t xml:space="preserve">Against this background, the </w:t>
      </w:r>
      <w:r w:rsidR="00076AF0" w:rsidRPr="00076AF0">
        <w:rPr>
          <w:b/>
          <w:u w:val="single"/>
          <w:lang w:eastAsia="x-none"/>
        </w:rPr>
        <w:t>overall objective</w:t>
      </w:r>
      <w:r w:rsidR="00076AF0">
        <w:rPr>
          <w:lang w:eastAsia="x-none"/>
        </w:rPr>
        <w:t xml:space="preserve"> of the </w:t>
      </w:r>
      <w:r>
        <w:rPr>
          <w:lang w:eastAsia="x-none"/>
        </w:rPr>
        <w:t xml:space="preserve">foreseen </w:t>
      </w:r>
      <w:r w:rsidR="00076AF0">
        <w:rPr>
          <w:lang w:eastAsia="x-none"/>
        </w:rPr>
        <w:t>consultancy is to</w:t>
      </w:r>
      <w:r>
        <w:rPr>
          <w:lang w:eastAsia="x-none"/>
        </w:rPr>
        <w:t xml:space="preserve"> provide support to the relevant </w:t>
      </w:r>
      <w:r w:rsidRPr="00BD0841">
        <w:rPr>
          <w:lang w:eastAsia="x-none"/>
        </w:rPr>
        <w:t>national stakeholders to develop and implement a coherent</w:t>
      </w:r>
      <w:r w:rsidR="00106216">
        <w:rPr>
          <w:lang w:eastAsia="x-none"/>
        </w:rPr>
        <w:t xml:space="preserve"> and evidence-based</w:t>
      </w:r>
      <w:r w:rsidRPr="00BD0841">
        <w:rPr>
          <w:lang w:eastAsia="x-none"/>
        </w:rPr>
        <w:t xml:space="preserve"> legislative, policy, coordination and institutional framework in the area of labour migration, including for an efficient management of circular and temporary migration and the</w:t>
      </w:r>
      <w:r>
        <w:rPr>
          <w:lang w:eastAsia="x-none"/>
        </w:rPr>
        <w:t xml:space="preserve"> protection of migrants’ rights. </w:t>
      </w:r>
    </w:p>
    <w:p w14:paraId="727A48A0" w14:textId="7B0E6FC4" w:rsidR="00927CFE" w:rsidRPr="00753B9B" w:rsidRDefault="00930F51" w:rsidP="006056A9">
      <w:pPr>
        <w:spacing w:after="120"/>
        <w:jc w:val="both"/>
        <w:rPr>
          <w:rFonts w:ascii="Calibri" w:hAnsi="Calibri"/>
        </w:rPr>
      </w:pPr>
      <w:r>
        <w:rPr>
          <w:lang w:eastAsia="x-none"/>
        </w:rPr>
        <w:t xml:space="preserve">In order to reach this </w:t>
      </w:r>
      <w:r w:rsidRPr="00076AF0">
        <w:rPr>
          <w:lang w:eastAsia="x-none"/>
        </w:rPr>
        <w:t>overall objective,</w:t>
      </w:r>
      <w:r w:rsidRPr="00106216">
        <w:rPr>
          <w:lang w:eastAsia="x-none"/>
        </w:rPr>
        <w:t xml:space="preserve"> </w:t>
      </w:r>
      <w:r>
        <w:rPr>
          <w:lang w:eastAsia="x-none"/>
        </w:rPr>
        <w:t xml:space="preserve">IOM Moldova will be contracting an international consultant to </w:t>
      </w:r>
      <w:proofErr w:type="gramStart"/>
      <w:r w:rsidRPr="006056A9">
        <w:rPr>
          <w:rFonts w:ascii="Calibri" w:hAnsi="Calibri"/>
        </w:rPr>
        <w:t xml:space="preserve">conduct an assessment </w:t>
      </w:r>
      <w:r w:rsidR="006056A9" w:rsidRPr="006056A9">
        <w:rPr>
          <w:rFonts w:ascii="Calibri" w:hAnsi="Calibri"/>
        </w:rPr>
        <w:t>of</w:t>
      </w:r>
      <w:proofErr w:type="gramEnd"/>
      <w:r w:rsidR="006056A9" w:rsidRPr="006056A9">
        <w:rPr>
          <w:rFonts w:ascii="Calibri" w:hAnsi="Calibri"/>
        </w:rPr>
        <w:t xml:space="preserve"> the </w:t>
      </w:r>
      <w:r w:rsidR="002146FA">
        <w:rPr>
          <w:rFonts w:ascii="Calibri" w:hAnsi="Calibri"/>
        </w:rPr>
        <w:t xml:space="preserve">relevant for Moldova </w:t>
      </w:r>
      <w:r w:rsidR="006056A9" w:rsidRPr="006056A9">
        <w:rPr>
          <w:rFonts w:ascii="Calibri" w:hAnsi="Calibri"/>
        </w:rPr>
        <w:t>international</w:t>
      </w:r>
      <w:r w:rsidR="00106216" w:rsidRPr="006056A9">
        <w:rPr>
          <w:rFonts w:ascii="Calibri" w:hAnsi="Calibri"/>
        </w:rPr>
        <w:t xml:space="preserve"> </w:t>
      </w:r>
      <w:r w:rsidR="006056A9">
        <w:rPr>
          <w:rFonts w:ascii="Calibri" w:hAnsi="Calibri"/>
        </w:rPr>
        <w:t xml:space="preserve">practices </w:t>
      </w:r>
      <w:r w:rsidR="006056A9" w:rsidRPr="006056A9">
        <w:rPr>
          <w:rFonts w:ascii="Calibri" w:hAnsi="Calibri" w:cs="Arial"/>
          <w:color w:val="000000"/>
        </w:rPr>
        <w:t xml:space="preserve">in the field of legal and regulatory provisions concerning </w:t>
      </w:r>
      <w:r w:rsidR="006056A9" w:rsidRPr="006056A9">
        <w:rPr>
          <w:rFonts w:ascii="Calibri" w:hAnsi="Calibri"/>
        </w:rPr>
        <w:t>labour migration management</w:t>
      </w:r>
      <w:r w:rsidR="006056A9">
        <w:rPr>
          <w:rFonts w:ascii="Calibri" w:hAnsi="Calibri"/>
        </w:rPr>
        <w:t>, including t</w:t>
      </w:r>
      <w:r w:rsidR="002146FA">
        <w:rPr>
          <w:rFonts w:ascii="Calibri" w:hAnsi="Calibri"/>
        </w:rPr>
        <w:t>he management of circular and temporary migration</w:t>
      </w:r>
      <w:r w:rsidR="006C066E">
        <w:rPr>
          <w:rFonts w:ascii="Calibri" w:hAnsi="Calibri"/>
        </w:rPr>
        <w:t>,</w:t>
      </w:r>
      <w:r w:rsidR="002146FA">
        <w:rPr>
          <w:rFonts w:ascii="Calibri" w:hAnsi="Calibri"/>
        </w:rPr>
        <w:t xml:space="preserve"> and protection of migrants’ rights</w:t>
      </w:r>
      <w:r w:rsidR="006C066E">
        <w:rPr>
          <w:rFonts w:ascii="Calibri" w:hAnsi="Calibri"/>
        </w:rPr>
        <w:t xml:space="preserve">, focusing specifically </w:t>
      </w:r>
      <w:r w:rsidR="006C066E">
        <w:t xml:space="preserve">on private recruitment </w:t>
      </w:r>
      <w:r w:rsidR="006C066E">
        <w:lastRenderedPageBreak/>
        <w:t>agencies roles, practices and regulatory framework.</w:t>
      </w:r>
      <w:r w:rsidR="006056A9">
        <w:rPr>
          <w:rFonts w:ascii="Calibri" w:hAnsi="Calibri"/>
        </w:rPr>
        <w:t xml:space="preserve"> </w:t>
      </w:r>
      <w:r w:rsidR="00076AF0">
        <w:rPr>
          <w:rFonts w:ascii="Calibri" w:hAnsi="Calibri"/>
        </w:rPr>
        <w:t xml:space="preserve">In addition, the commissioned international consultant, in close cooperation with a selected local consultant, will </w:t>
      </w:r>
      <w:r w:rsidR="00274419">
        <w:rPr>
          <w:rFonts w:ascii="Calibri" w:hAnsi="Calibri"/>
        </w:rPr>
        <w:t xml:space="preserve">formulate </w:t>
      </w:r>
      <w:r w:rsidR="00274419">
        <w:t xml:space="preserve">relevant legislative proposals and provide capacity building support to relevant stakeholders in Moldova, hence contributing to the enhancement of the Moldovan </w:t>
      </w:r>
      <w:r w:rsidR="00274419" w:rsidRPr="00BD0841">
        <w:rPr>
          <w:lang w:eastAsia="x-none"/>
        </w:rPr>
        <w:t>legislative, policy, coordination and institutional framework in the area of labour migration</w:t>
      </w:r>
      <w:r w:rsidR="00E34EE9">
        <w:rPr>
          <w:lang w:eastAsia="x-none"/>
        </w:rPr>
        <w:t xml:space="preserve"> management</w:t>
      </w:r>
      <w:r w:rsidR="00274419">
        <w:rPr>
          <w:rFonts w:ascii="Calibri" w:hAnsi="Calibri"/>
        </w:rPr>
        <w:t xml:space="preserve">. </w:t>
      </w:r>
    </w:p>
    <w:p w14:paraId="4EB34C5F" w14:textId="2854ECCB" w:rsidR="00653BCC" w:rsidRPr="008E3B1C" w:rsidRDefault="00653BCC" w:rsidP="00653BCC">
      <w:pPr>
        <w:pStyle w:val="BodyText"/>
        <w:numPr>
          <w:ilvl w:val="0"/>
          <w:numId w:val="1"/>
        </w:numPr>
        <w:rPr>
          <w:rFonts w:ascii="Calibri" w:hAnsi="Calibri" w:cs="Arial"/>
          <w:b/>
          <w:sz w:val="22"/>
          <w:szCs w:val="22"/>
        </w:rPr>
      </w:pPr>
      <w:r w:rsidRPr="008E3B1C">
        <w:rPr>
          <w:rFonts w:ascii="Calibri" w:hAnsi="Calibri" w:cs="Arial"/>
          <w:b/>
          <w:sz w:val="22"/>
          <w:szCs w:val="22"/>
        </w:rPr>
        <w:t xml:space="preserve">TASKS TO BE PERFORMED </w:t>
      </w:r>
      <w:r>
        <w:rPr>
          <w:rFonts w:ascii="Calibri" w:hAnsi="Calibri" w:cs="Arial"/>
          <w:b/>
          <w:sz w:val="22"/>
          <w:szCs w:val="22"/>
        </w:rPr>
        <w:t xml:space="preserve">WITHIN THE CONSULTANCY: </w:t>
      </w:r>
    </w:p>
    <w:p w14:paraId="00586201" w14:textId="77777777" w:rsidR="00F159EB" w:rsidRDefault="00653BCC" w:rsidP="00F159EB">
      <w:pPr>
        <w:spacing w:after="120"/>
        <w:jc w:val="both"/>
        <w:rPr>
          <w:lang w:val="en-GB" w:eastAsia="x-none"/>
        </w:rPr>
      </w:pPr>
      <w:r>
        <w:rPr>
          <w:lang w:val="en-GB" w:eastAsia="x-none"/>
        </w:rPr>
        <w:t>Under the present Terms of Reference, IOM Moldova is seeking one qualified and experienced international expert on labour migration management to perform</w:t>
      </w:r>
      <w:r w:rsidR="002F1795">
        <w:rPr>
          <w:lang w:val="en-GB" w:eastAsia="x-none"/>
        </w:rPr>
        <w:t xml:space="preserve"> the following tasks:</w:t>
      </w:r>
    </w:p>
    <w:p w14:paraId="5DF9C04A" w14:textId="54AB67E8" w:rsidR="00F35AEE" w:rsidRPr="00C31963" w:rsidRDefault="00F35AEE" w:rsidP="00F159EB">
      <w:pPr>
        <w:pStyle w:val="ListParagraph"/>
        <w:numPr>
          <w:ilvl w:val="0"/>
          <w:numId w:val="29"/>
        </w:numPr>
        <w:spacing w:after="120"/>
        <w:jc w:val="both"/>
        <w:rPr>
          <w:lang w:val="en-GB" w:eastAsia="x-none"/>
        </w:rPr>
      </w:pPr>
      <w:r>
        <w:rPr>
          <w:lang w:val="en-GB" w:eastAsia="x-none"/>
        </w:rPr>
        <w:t xml:space="preserve">Assess the relevant national policy, legal, regulatory, coordination and institutional framework </w:t>
      </w:r>
      <w:proofErr w:type="gramStart"/>
      <w:r>
        <w:rPr>
          <w:lang w:val="en-GB" w:eastAsia="x-none"/>
        </w:rPr>
        <w:t>in the area of</w:t>
      </w:r>
      <w:proofErr w:type="gramEnd"/>
      <w:r>
        <w:rPr>
          <w:lang w:val="en-GB" w:eastAsia="x-none"/>
        </w:rPr>
        <w:t xml:space="preserve"> labour migration management</w:t>
      </w:r>
      <w:r w:rsidR="006C066E">
        <w:rPr>
          <w:lang w:val="en-GB" w:eastAsia="x-none"/>
        </w:rPr>
        <w:t xml:space="preserve"> </w:t>
      </w:r>
      <w:r w:rsidR="00F15EC3">
        <w:rPr>
          <w:lang w:val="en-GB" w:eastAsia="x-none"/>
        </w:rPr>
        <w:t>paying special attention to</w:t>
      </w:r>
      <w:r w:rsidR="006C066E">
        <w:rPr>
          <w:lang w:val="en-GB" w:eastAsia="x-none"/>
        </w:rPr>
        <w:t xml:space="preserve"> </w:t>
      </w:r>
      <w:r w:rsidR="006C066E">
        <w:t>private recruitment agencies roles, practices and regulatory framework</w:t>
      </w:r>
      <w:r w:rsidR="006C066E">
        <w:rPr>
          <w:lang w:val="ro-RO"/>
        </w:rPr>
        <w:t xml:space="preserve"> (</w:t>
      </w:r>
      <w:r w:rsidR="006C066E" w:rsidRPr="00753B9B">
        <w:t xml:space="preserve">overview of the sector, </w:t>
      </w:r>
      <w:r w:rsidR="006C066E" w:rsidRPr="006C066E">
        <w:t>assessment</w:t>
      </w:r>
      <w:r w:rsidR="006C066E" w:rsidRPr="00753B9B">
        <w:t xml:space="preserve"> of the national framework and compliance with ILO Convention 181 on private agencies, licensing and operational procedures, regulation and state involvement through sanctions etc.)</w:t>
      </w:r>
      <w:r>
        <w:rPr>
          <w:lang w:val="en-GB" w:eastAsia="x-none"/>
        </w:rPr>
        <w:t xml:space="preserve">;  </w:t>
      </w:r>
    </w:p>
    <w:p w14:paraId="7BD3834C" w14:textId="67C45B01" w:rsidR="00F159EB" w:rsidRPr="00F159EB" w:rsidRDefault="00653BCC" w:rsidP="00F159EB">
      <w:pPr>
        <w:pStyle w:val="ListParagraph"/>
        <w:numPr>
          <w:ilvl w:val="0"/>
          <w:numId w:val="29"/>
        </w:numPr>
        <w:spacing w:after="120"/>
        <w:jc w:val="both"/>
        <w:rPr>
          <w:lang w:val="en-GB" w:eastAsia="x-none"/>
        </w:rPr>
      </w:pPr>
      <w:r w:rsidRPr="00F159EB">
        <w:rPr>
          <w:rFonts w:ascii="Calibri" w:hAnsi="Calibri" w:cs="Arial"/>
          <w:color w:val="000000"/>
        </w:rPr>
        <w:t>Review the international experience</w:t>
      </w:r>
      <w:r w:rsidR="005A5F9D">
        <w:rPr>
          <w:rFonts w:ascii="Calibri" w:hAnsi="Calibri" w:cs="Arial"/>
          <w:color w:val="000000"/>
        </w:rPr>
        <w:t xml:space="preserve"> and standards</w:t>
      </w:r>
      <w:r w:rsidRPr="00F159EB">
        <w:rPr>
          <w:rFonts w:ascii="Calibri" w:hAnsi="Calibri" w:cs="Arial"/>
          <w:color w:val="000000"/>
        </w:rPr>
        <w:t xml:space="preserve"> </w:t>
      </w:r>
      <w:r w:rsidR="00B155F8" w:rsidRPr="00F159EB">
        <w:rPr>
          <w:rFonts w:ascii="Calibri" w:hAnsi="Calibri" w:cs="Arial"/>
          <w:color w:val="000000"/>
        </w:rPr>
        <w:t xml:space="preserve">concerning </w:t>
      </w:r>
      <w:r w:rsidR="00F35AEE">
        <w:rPr>
          <w:lang w:val="en-GB" w:eastAsia="x-none"/>
        </w:rPr>
        <w:t xml:space="preserve">policy, legal, regulatory, coordination and institutional </w:t>
      </w:r>
      <w:r w:rsidRPr="00F159EB">
        <w:rPr>
          <w:rFonts w:ascii="Calibri" w:hAnsi="Calibri" w:cs="Arial"/>
          <w:color w:val="000000"/>
        </w:rPr>
        <w:t>provisions</w:t>
      </w:r>
      <w:r w:rsidR="009150BA">
        <w:rPr>
          <w:rFonts w:ascii="Calibri" w:hAnsi="Calibri" w:cs="Arial"/>
          <w:color w:val="000000"/>
        </w:rPr>
        <w:t xml:space="preserve">, </w:t>
      </w:r>
      <w:r w:rsidR="00B155F8" w:rsidRPr="00F159EB">
        <w:rPr>
          <w:rFonts w:ascii="Calibri" w:hAnsi="Calibri" w:cs="Arial"/>
          <w:color w:val="000000"/>
        </w:rPr>
        <w:t xml:space="preserve">in the field of </w:t>
      </w:r>
      <w:r w:rsidRPr="00F159EB">
        <w:rPr>
          <w:rFonts w:ascii="Calibri" w:hAnsi="Calibri"/>
        </w:rPr>
        <w:t>labour migration management</w:t>
      </w:r>
      <w:r w:rsidR="004240D6">
        <w:rPr>
          <w:rFonts w:ascii="Calibri" w:hAnsi="Calibri"/>
        </w:rPr>
        <w:t xml:space="preserve">, </w:t>
      </w:r>
      <w:r w:rsidR="00F15EC3">
        <w:rPr>
          <w:rFonts w:ascii="Calibri" w:hAnsi="Calibri"/>
        </w:rPr>
        <w:t xml:space="preserve">focusing on </w:t>
      </w:r>
      <w:r w:rsidR="005A5F9D">
        <w:rPr>
          <w:rFonts w:ascii="Calibri" w:hAnsi="Calibri"/>
        </w:rPr>
        <w:t>regu</w:t>
      </w:r>
      <w:r w:rsidR="004240D6">
        <w:rPr>
          <w:rFonts w:ascii="Calibri" w:hAnsi="Calibri"/>
        </w:rPr>
        <w:t>lation of</w:t>
      </w:r>
      <w:r w:rsidR="005A5F9D">
        <w:rPr>
          <w:rFonts w:ascii="Calibri" w:hAnsi="Calibri"/>
        </w:rPr>
        <w:t xml:space="preserve"> private recruitment services</w:t>
      </w:r>
      <w:r w:rsidR="008317EA">
        <w:rPr>
          <w:rFonts w:ascii="Calibri" w:hAnsi="Calibri"/>
        </w:rPr>
        <w:t xml:space="preserve"> </w:t>
      </w:r>
      <w:r w:rsidR="00FC47C3">
        <w:rPr>
          <w:rFonts w:ascii="Calibri" w:hAnsi="Calibri"/>
        </w:rPr>
        <w:t xml:space="preserve">in compliance with the ILO Convention 181 on private agencies </w:t>
      </w:r>
      <w:r w:rsidR="008317EA">
        <w:rPr>
          <w:rFonts w:ascii="Calibri" w:hAnsi="Calibri"/>
        </w:rPr>
        <w:t xml:space="preserve">and </w:t>
      </w:r>
      <w:r w:rsidR="004F4C90">
        <w:rPr>
          <w:bCs/>
        </w:rPr>
        <w:t>assess the feasibility of ratification of the</w:t>
      </w:r>
      <w:r w:rsidR="00F15EC3">
        <w:rPr>
          <w:bCs/>
        </w:rPr>
        <w:t xml:space="preserve"> </w:t>
      </w:r>
      <w:r w:rsidR="004F4C90">
        <w:rPr>
          <w:bCs/>
        </w:rPr>
        <w:t xml:space="preserve">ILO </w:t>
      </w:r>
      <w:r w:rsidR="004F4C90" w:rsidRPr="007401A2">
        <w:rPr>
          <w:bCs/>
        </w:rPr>
        <w:t xml:space="preserve">Convention </w:t>
      </w:r>
      <w:r w:rsidR="004F4C90">
        <w:rPr>
          <w:bCs/>
        </w:rPr>
        <w:t xml:space="preserve">189 </w:t>
      </w:r>
      <w:r w:rsidR="004F4C90" w:rsidRPr="007401A2">
        <w:rPr>
          <w:bCs/>
        </w:rPr>
        <w:t>on Domestic Workers</w:t>
      </w:r>
      <w:r w:rsidR="00D10AEB">
        <w:rPr>
          <w:rFonts w:ascii="Calibri" w:hAnsi="Calibri"/>
        </w:rPr>
        <w:t>;</w:t>
      </w:r>
    </w:p>
    <w:p w14:paraId="1BBD321E" w14:textId="36A6DDBF" w:rsidR="005A5F9D" w:rsidRPr="005A5F9D" w:rsidRDefault="00B54004" w:rsidP="00562E22">
      <w:pPr>
        <w:pStyle w:val="ListParagraph"/>
        <w:numPr>
          <w:ilvl w:val="0"/>
          <w:numId w:val="29"/>
        </w:numPr>
        <w:spacing w:after="0"/>
        <w:jc w:val="both"/>
        <w:rPr>
          <w:lang w:val="en-GB" w:eastAsia="x-none"/>
        </w:rPr>
      </w:pPr>
      <w:r>
        <w:rPr>
          <w:lang w:val="en-GB"/>
        </w:rPr>
        <w:t>Develop</w:t>
      </w:r>
      <w:r w:rsidR="00653BCC">
        <w:t xml:space="preserve"> a </w:t>
      </w:r>
      <w:r w:rsidR="006E060C">
        <w:t xml:space="preserve">new </w:t>
      </w:r>
      <w:r w:rsidR="00653BCC">
        <w:t>concept of labour migration management</w:t>
      </w:r>
      <w:r w:rsidR="00DF2A38">
        <w:t xml:space="preserve"> </w:t>
      </w:r>
      <w:bookmarkStart w:id="1" w:name="_Hlk516136977"/>
      <w:r w:rsidR="005A5F9D">
        <w:t xml:space="preserve">of the Republic of Moldova </w:t>
      </w:r>
      <w:r w:rsidR="008B40DA">
        <w:t xml:space="preserve">with specific recommendations </w:t>
      </w:r>
      <w:r w:rsidR="00D31648">
        <w:t>for</w:t>
      </w:r>
      <w:r w:rsidR="00695D58">
        <w:t>, but not limited to,</w:t>
      </w:r>
      <w:r w:rsidR="00A962C9">
        <w:t xml:space="preserve"> </w:t>
      </w:r>
      <w:r w:rsidR="00D31648">
        <w:t>improving</w:t>
      </w:r>
      <w:r w:rsidR="00A962C9">
        <w:t xml:space="preserve"> </w:t>
      </w:r>
      <w:r w:rsidR="00A962C9" w:rsidRPr="00F159EB">
        <w:rPr>
          <w:bCs/>
        </w:rPr>
        <w:t xml:space="preserve">existing </w:t>
      </w:r>
      <w:r w:rsidR="00A962C9">
        <w:rPr>
          <w:bCs/>
        </w:rPr>
        <w:t xml:space="preserve">national </w:t>
      </w:r>
      <w:r w:rsidR="00A962C9">
        <w:rPr>
          <w:lang w:val="en-GB" w:eastAsia="x-none"/>
        </w:rPr>
        <w:t xml:space="preserve">policy, legal, regulatory, coordination and institutional </w:t>
      </w:r>
      <w:r w:rsidR="00A962C9" w:rsidRPr="00F159EB">
        <w:rPr>
          <w:bCs/>
        </w:rPr>
        <w:t xml:space="preserve">arrangements which manage labour migration, </w:t>
      </w:r>
      <w:r w:rsidR="005E69A8">
        <w:rPr>
          <w:bCs/>
        </w:rPr>
        <w:t xml:space="preserve">better regulation of private recruitment services, </w:t>
      </w:r>
      <w:r w:rsidR="004F4C90">
        <w:rPr>
          <w:bCs/>
        </w:rPr>
        <w:t>regulation of the domestic workers sector</w:t>
      </w:r>
      <w:r w:rsidR="00214DF4">
        <w:rPr>
          <w:bCs/>
        </w:rPr>
        <w:t>,</w:t>
      </w:r>
      <w:r w:rsidR="007401A2" w:rsidRPr="007401A2">
        <w:rPr>
          <w:bCs/>
        </w:rPr>
        <w:t xml:space="preserve"> </w:t>
      </w:r>
      <w:r w:rsidR="00A962C9" w:rsidRPr="00F159EB">
        <w:rPr>
          <w:bCs/>
        </w:rPr>
        <w:t>promote circular migration schemes and protect the ri</w:t>
      </w:r>
      <w:r w:rsidR="00A962C9">
        <w:rPr>
          <w:bCs/>
        </w:rPr>
        <w:t>ghts of Moldovan labour migrants</w:t>
      </w:r>
      <w:r w:rsidR="00A962C9">
        <w:t>;</w:t>
      </w:r>
    </w:p>
    <w:bookmarkEnd w:id="1"/>
    <w:p w14:paraId="59EE09DF" w14:textId="76C3220E" w:rsidR="00562E22" w:rsidRPr="00BD2ABB" w:rsidRDefault="007B626A" w:rsidP="00562E22">
      <w:pPr>
        <w:pStyle w:val="ListParagraph"/>
        <w:numPr>
          <w:ilvl w:val="0"/>
          <w:numId w:val="29"/>
        </w:numPr>
        <w:spacing w:after="0"/>
        <w:jc w:val="both"/>
        <w:rPr>
          <w:lang w:val="en-GB" w:eastAsia="x-none"/>
        </w:rPr>
      </w:pPr>
      <w:r>
        <w:rPr>
          <w:lang w:val="en-GB"/>
        </w:rPr>
        <w:t>Draft</w:t>
      </w:r>
      <w:r w:rsidR="006E060C" w:rsidRPr="00562E22">
        <w:rPr>
          <w:lang w:val="en-GB"/>
        </w:rPr>
        <w:t xml:space="preserve"> </w:t>
      </w:r>
      <w:r w:rsidR="00F60A00">
        <w:rPr>
          <w:lang w:val="en-GB"/>
        </w:rPr>
        <w:t>a</w:t>
      </w:r>
      <w:r w:rsidR="00653BCC">
        <w:t xml:space="preserve"> roadmap of actions for amending labour migration management </w:t>
      </w:r>
      <w:r w:rsidR="0049284D">
        <w:rPr>
          <w:lang w:val="en-GB" w:eastAsia="x-none"/>
        </w:rPr>
        <w:t xml:space="preserve">policy, legal, regulatory, coordination and institutional </w:t>
      </w:r>
      <w:r w:rsidR="00653BCC">
        <w:t>framework of the Republic of Moldova</w:t>
      </w:r>
      <w:r w:rsidR="001A500A">
        <w:t>;</w:t>
      </w:r>
    </w:p>
    <w:p w14:paraId="01B568DA" w14:textId="5663EADC" w:rsidR="009150BA" w:rsidRPr="00F159EB" w:rsidRDefault="00A962C9" w:rsidP="009150BA">
      <w:pPr>
        <w:pStyle w:val="ListParagraph"/>
        <w:numPr>
          <w:ilvl w:val="0"/>
          <w:numId w:val="29"/>
        </w:numPr>
        <w:spacing w:after="120"/>
        <w:jc w:val="both"/>
        <w:rPr>
          <w:lang w:val="en-GB" w:eastAsia="x-none"/>
        </w:rPr>
      </w:pPr>
      <w:bookmarkStart w:id="2" w:name="_Hlk516137079"/>
      <w:r>
        <w:rPr>
          <w:lang w:val="en-GB"/>
        </w:rPr>
        <w:t>Based on the analytical and conceptual work performed in the tasks mentioned above,</w:t>
      </w:r>
      <w:r w:rsidR="00BA1491">
        <w:rPr>
          <w:lang w:val="en-GB"/>
        </w:rPr>
        <w:t xml:space="preserve"> guide the</w:t>
      </w:r>
      <w:r w:rsidR="00D31648">
        <w:rPr>
          <w:lang w:val="en-GB"/>
        </w:rPr>
        <w:t xml:space="preserve"> local consultant in</w:t>
      </w:r>
      <w:r>
        <w:rPr>
          <w:lang w:val="en-GB"/>
        </w:rPr>
        <w:t xml:space="preserve"> f</w:t>
      </w:r>
      <w:proofErr w:type="spellStart"/>
      <w:r w:rsidR="009150BA">
        <w:t>ormulat</w:t>
      </w:r>
      <w:r w:rsidR="00D31648">
        <w:t>ing</w:t>
      </w:r>
      <w:proofErr w:type="spellEnd"/>
      <w:r w:rsidR="009150BA">
        <w:t xml:space="preserve"> </w:t>
      </w:r>
      <w:r>
        <w:t xml:space="preserve">the necessary </w:t>
      </w:r>
      <w:r w:rsidR="00286DEF">
        <w:t>draft secondary legislation/regulations, particularly with regard to</w:t>
      </w:r>
      <w:r>
        <w:t xml:space="preserve"> private recruitment </w:t>
      </w:r>
      <w:r w:rsidR="00695D58">
        <w:t>services</w:t>
      </w:r>
      <w:r w:rsidR="008317EA">
        <w:t xml:space="preserve"> and </w:t>
      </w:r>
      <w:r w:rsidR="008317EA">
        <w:rPr>
          <w:rFonts w:ascii="Calibri" w:hAnsi="Calibri"/>
        </w:rPr>
        <w:t>domestic workers sector;</w:t>
      </w:r>
      <w:r w:rsidR="008317EA">
        <w:t xml:space="preserve"> </w:t>
      </w:r>
      <w:r w:rsidR="00695D58">
        <w:t xml:space="preserve"> </w:t>
      </w:r>
      <w:r w:rsidR="009150BA">
        <w:t xml:space="preserve"> </w:t>
      </w:r>
      <w:bookmarkEnd w:id="2"/>
    </w:p>
    <w:p w14:paraId="5A549F83" w14:textId="1E924102" w:rsidR="00BD2ABB" w:rsidRPr="00B155F8" w:rsidRDefault="00BD2ABB" w:rsidP="00562E22">
      <w:pPr>
        <w:pStyle w:val="ListParagraph"/>
        <w:numPr>
          <w:ilvl w:val="0"/>
          <w:numId w:val="29"/>
        </w:numPr>
        <w:spacing w:after="0"/>
        <w:jc w:val="both"/>
        <w:rPr>
          <w:lang w:val="en-GB" w:eastAsia="x-none"/>
        </w:rPr>
      </w:pPr>
      <w:r>
        <w:t>Participate in</w:t>
      </w:r>
      <w:r w:rsidR="00D759E6">
        <w:t xml:space="preserve"> and facilitate</w:t>
      </w:r>
      <w:r>
        <w:t xml:space="preserve"> the validation </w:t>
      </w:r>
      <w:r w:rsidR="00D759E6">
        <w:t xml:space="preserve">session with relevant stakeholders </w:t>
      </w:r>
      <w:r>
        <w:t xml:space="preserve">of the new concept </w:t>
      </w:r>
      <w:r>
        <w:rPr>
          <w:lang w:val="en-GB"/>
        </w:rPr>
        <w:t>and</w:t>
      </w:r>
      <w:r w:rsidRPr="00562E22">
        <w:rPr>
          <w:lang w:val="en-GB"/>
        </w:rPr>
        <w:t xml:space="preserve"> the</w:t>
      </w:r>
      <w:r>
        <w:t xml:space="preserve"> roadmap of actions</w:t>
      </w:r>
      <w:r w:rsidR="0049284D">
        <w:t xml:space="preserve"> for</w:t>
      </w:r>
      <w:r>
        <w:t xml:space="preserve"> amending the labour migration management framework in Moldova; </w:t>
      </w:r>
    </w:p>
    <w:p w14:paraId="5B86F9FF" w14:textId="5074BA72" w:rsidR="00BD2ABB" w:rsidRPr="00BD2ABB" w:rsidDel="009150BA" w:rsidRDefault="00D357C2" w:rsidP="00BD2ABB">
      <w:pPr>
        <w:pStyle w:val="ListParagraph"/>
        <w:numPr>
          <w:ilvl w:val="0"/>
          <w:numId w:val="29"/>
        </w:numPr>
        <w:spacing w:after="0"/>
        <w:jc w:val="both"/>
        <w:rPr>
          <w:lang w:val="en-GB" w:eastAsia="x-none"/>
        </w:rPr>
      </w:pPr>
      <w:r w:rsidDel="009150BA">
        <w:t xml:space="preserve">Provide guidance for the </w:t>
      </w:r>
      <w:r w:rsidR="00E07C70" w:rsidDel="009150BA">
        <w:t xml:space="preserve">development of an </w:t>
      </w:r>
      <w:r w:rsidDel="009150BA">
        <w:t>e</w:t>
      </w:r>
      <w:r w:rsidR="001A500A" w:rsidDel="009150BA">
        <w:t>fficient institutional framework</w:t>
      </w:r>
      <w:r w:rsidRPr="00DD0A96" w:rsidDel="009150BA">
        <w:t xml:space="preserve"> (</w:t>
      </w:r>
      <w:r w:rsidR="00E07C70" w:rsidDel="009150BA">
        <w:t xml:space="preserve">e.g. </w:t>
      </w:r>
      <w:r w:rsidRPr="00DD0A96" w:rsidDel="009150BA">
        <w:t>functional sectoral technical working group</w:t>
      </w:r>
      <w:r w:rsidR="0049284D" w:rsidDel="009150BA">
        <w:t>; mandate and functions related to the monitoring of the private recruitment agencies</w:t>
      </w:r>
      <w:r w:rsidRPr="00DD0A96" w:rsidDel="009150BA">
        <w:t xml:space="preserve">) </w:t>
      </w:r>
      <w:r w:rsidR="001A500A" w:rsidDel="009150BA">
        <w:t xml:space="preserve">set up </w:t>
      </w:r>
      <w:r w:rsidRPr="00DD0A96" w:rsidDel="009150BA">
        <w:t>to analyze, develop, implement in practice and monitor the provisions of the enhanced legal framework</w:t>
      </w:r>
      <w:r w:rsidR="00BD2ABB" w:rsidDel="009150BA">
        <w:t xml:space="preserve"> on labour migration management;</w:t>
      </w:r>
    </w:p>
    <w:p w14:paraId="5D06BBF3" w14:textId="09F99DBA" w:rsidR="00BD2ABB" w:rsidRDefault="00BD2ABB" w:rsidP="00BD2ABB">
      <w:pPr>
        <w:pStyle w:val="ListParagraph"/>
        <w:numPr>
          <w:ilvl w:val="0"/>
          <w:numId w:val="29"/>
        </w:numPr>
        <w:spacing w:after="0"/>
        <w:jc w:val="both"/>
        <w:rPr>
          <w:lang w:val="en-GB" w:eastAsia="x-none"/>
        </w:rPr>
      </w:pPr>
      <w:r>
        <w:t>Deliver, togethe</w:t>
      </w:r>
      <w:r w:rsidR="00E417E7">
        <w:t>r with a national consultant, one</w:t>
      </w:r>
      <w:r>
        <w:t xml:space="preserve"> 3 (three) days </w:t>
      </w:r>
      <w:r w:rsidRPr="00BD2ABB">
        <w:rPr>
          <w:lang w:val="en-GB"/>
        </w:rPr>
        <w:t>capacity building training to enhance knowledge on existing labour management practices for relevant stakeholders, including regulating the activities of private recruitment agencies</w:t>
      </w:r>
      <w:r w:rsidR="00BB5C6E">
        <w:rPr>
          <w:lang w:val="en-GB"/>
        </w:rPr>
        <w:t>;</w:t>
      </w:r>
      <w:r>
        <w:rPr>
          <w:lang w:val="en-GB"/>
        </w:rPr>
        <w:t xml:space="preserve"> </w:t>
      </w:r>
    </w:p>
    <w:p w14:paraId="53E75E18" w14:textId="0BCC1199" w:rsidR="00BB5C6E" w:rsidRDefault="00BB5C6E" w:rsidP="00BB5C6E">
      <w:pPr>
        <w:pStyle w:val="ListParagraph"/>
        <w:numPr>
          <w:ilvl w:val="0"/>
          <w:numId w:val="29"/>
        </w:numPr>
        <w:spacing w:after="0"/>
        <w:jc w:val="both"/>
        <w:rPr>
          <w:lang w:val="en-GB" w:eastAsia="x-none"/>
        </w:rPr>
      </w:pPr>
      <w:r w:rsidRPr="00BB5C6E">
        <w:rPr>
          <w:lang w:val="en-GB" w:eastAsia="x-none"/>
        </w:rPr>
        <w:lastRenderedPageBreak/>
        <w:t xml:space="preserve">Guide the national consultant in developing the capacity building training </w:t>
      </w:r>
      <w:r>
        <w:rPr>
          <w:lang w:val="en-GB" w:eastAsia="x-none"/>
        </w:rPr>
        <w:t xml:space="preserve">materials </w:t>
      </w:r>
      <w:r w:rsidRPr="00BB5C6E">
        <w:rPr>
          <w:lang w:val="en-GB" w:eastAsia="x-none"/>
        </w:rPr>
        <w:t>for the operational-level staff of the relevant stakeholders</w:t>
      </w:r>
      <w:r>
        <w:rPr>
          <w:lang w:val="en-GB" w:eastAsia="x-none"/>
        </w:rPr>
        <w:t>.</w:t>
      </w:r>
    </w:p>
    <w:p w14:paraId="2ECBC2E5" w14:textId="33DD80B3" w:rsidR="00F453F4" w:rsidRDefault="00F453F4" w:rsidP="00F453F4">
      <w:pPr>
        <w:spacing w:after="0"/>
        <w:jc w:val="both"/>
        <w:rPr>
          <w:lang w:val="en-GB" w:eastAsia="x-none"/>
        </w:rPr>
      </w:pPr>
    </w:p>
    <w:p w14:paraId="539F1018" w14:textId="183943FC" w:rsidR="00F453F4" w:rsidRDefault="00F453F4" w:rsidP="00F453F4">
      <w:pPr>
        <w:spacing w:after="0"/>
        <w:jc w:val="both"/>
        <w:rPr>
          <w:lang w:val="en-GB" w:eastAsia="x-none"/>
        </w:rPr>
      </w:pPr>
    </w:p>
    <w:p w14:paraId="67F1D729" w14:textId="77777777" w:rsidR="00F453F4" w:rsidRPr="00F453F4" w:rsidRDefault="00F453F4" w:rsidP="00F453F4">
      <w:pPr>
        <w:spacing w:after="0"/>
        <w:jc w:val="both"/>
        <w:rPr>
          <w:lang w:val="en-GB" w:eastAsia="x-none"/>
        </w:rPr>
      </w:pPr>
    </w:p>
    <w:p w14:paraId="153CE72C" w14:textId="77777777" w:rsidR="004029BF" w:rsidRPr="002F1795" w:rsidRDefault="004029BF" w:rsidP="002F1795">
      <w:pPr>
        <w:pStyle w:val="ListParagraph"/>
        <w:spacing w:after="0" w:line="240" w:lineRule="auto"/>
        <w:jc w:val="both"/>
      </w:pPr>
    </w:p>
    <w:p w14:paraId="453F9293" w14:textId="09095046" w:rsidR="00895E28" w:rsidRDefault="00FB52D2" w:rsidP="0019138A">
      <w:pPr>
        <w:pStyle w:val="ListParagraph"/>
        <w:numPr>
          <w:ilvl w:val="0"/>
          <w:numId w:val="1"/>
        </w:numPr>
        <w:spacing w:line="240" w:lineRule="auto"/>
        <w:jc w:val="both"/>
        <w:rPr>
          <w:b/>
          <w:sz w:val="24"/>
          <w:szCs w:val="24"/>
        </w:rPr>
      </w:pPr>
      <w:r>
        <w:rPr>
          <w:rFonts w:ascii="Arial" w:hAnsi="Arial" w:cs="Arial"/>
          <w:b/>
          <w:sz w:val="20"/>
        </w:rPr>
        <w:t>TIMETABLE AND DELIVERABLES</w:t>
      </w:r>
      <w:r w:rsidR="00A72A61">
        <w:rPr>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5"/>
        <w:gridCol w:w="6295"/>
      </w:tblGrid>
      <w:tr w:rsidR="00FB52D2" w:rsidRPr="00DE5508" w14:paraId="623D92D0" w14:textId="77777777" w:rsidTr="002F1795">
        <w:tc>
          <w:tcPr>
            <w:tcW w:w="3055" w:type="dxa"/>
            <w:shd w:val="clear" w:color="auto" w:fill="auto"/>
          </w:tcPr>
          <w:p w14:paraId="16032F96" w14:textId="77777777" w:rsidR="00FB52D2" w:rsidRPr="00DE5508" w:rsidRDefault="00FB52D2" w:rsidP="00E417E7">
            <w:pPr>
              <w:tabs>
                <w:tab w:val="left" w:pos="-720"/>
              </w:tabs>
              <w:suppressAutoHyphens/>
              <w:spacing w:before="120" w:after="60"/>
              <w:ind w:right="252"/>
              <w:jc w:val="center"/>
              <w:rPr>
                <w:rFonts w:ascii="Arial" w:hAnsi="Arial" w:cs="Arial"/>
                <w:b/>
                <w:sz w:val="20"/>
              </w:rPr>
            </w:pPr>
            <w:r>
              <w:rPr>
                <w:rFonts w:ascii="Arial" w:hAnsi="Arial" w:cs="Arial"/>
                <w:b/>
                <w:sz w:val="20"/>
              </w:rPr>
              <w:t>TIMELINE</w:t>
            </w:r>
          </w:p>
        </w:tc>
        <w:tc>
          <w:tcPr>
            <w:tcW w:w="6295" w:type="dxa"/>
            <w:shd w:val="clear" w:color="auto" w:fill="auto"/>
          </w:tcPr>
          <w:p w14:paraId="13453CE3" w14:textId="77777777" w:rsidR="00FB52D2" w:rsidRPr="00DE5508" w:rsidRDefault="00FB52D2" w:rsidP="00E417E7">
            <w:pPr>
              <w:tabs>
                <w:tab w:val="left" w:pos="-720"/>
              </w:tabs>
              <w:suppressAutoHyphens/>
              <w:spacing w:before="120" w:after="60"/>
              <w:jc w:val="center"/>
              <w:rPr>
                <w:rFonts w:ascii="Arial" w:hAnsi="Arial" w:cs="Arial"/>
                <w:b/>
                <w:sz w:val="20"/>
              </w:rPr>
            </w:pPr>
            <w:r w:rsidRPr="00DE5508">
              <w:rPr>
                <w:rFonts w:ascii="Arial" w:hAnsi="Arial" w:cs="Arial"/>
                <w:b/>
                <w:sz w:val="20"/>
              </w:rPr>
              <w:t>DELIVERABLE</w:t>
            </w:r>
          </w:p>
        </w:tc>
      </w:tr>
      <w:tr w:rsidR="00FB52D2" w:rsidRPr="00DE5508" w14:paraId="5C0079F1" w14:textId="77777777" w:rsidTr="005A5F9D">
        <w:trPr>
          <w:trHeight w:val="3149"/>
        </w:trPr>
        <w:tc>
          <w:tcPr>
            <w:tcW w:w="3055" w:type="dxa"/>
            <w:shd w:val="clear" w:color="auto" w:fill="auto"/>
          </w:tcPr>
          <w:p w14:paraId="5BAA7447" w14:textId="77777777" w:rsidR="00FB52D2" w:rsidRDefault="00FB52D2" w:rsidP="00685FF5">
            <w:pPr>
              <w:pStyle w:val="ListParagraph"/>
              <w:tabs>
                <w:tab w:val="left" w:pos="-720"/>
              </w:tabs>
              <w:suppressAutoHyphens/>
              <w:spacing w:after="60" w:line="240" w:lineRule="auto"/>
              <w:ind w:left="178"/>
              <w:rPr>
                <w:rFonts w:cs="Arial"/>
                <w:b/>
              </w:rPr>
            </w:pPr>
          </w:p>
          <w:p w14:paraId="353BACDF" w14:textId="77777777" w:rsidR="00D30AD7" w:rsidRDefault="00D30AD7" w:rsidP="00685FF5">
            <w:pPr>
              <w:pStyle w:val="ListParagraph"/>
              <w:tabs>
                <w:tab w:val="left" w:pos="-720"/>
              </w:tabs>
              <w:suppressAutoHyphens/>
              <w:spacing w:after="60" w:line="240" w:lineRule="auto"/>
              <w:ind w:left="178"/>
              <w:rPr>
                <w:rFonts w:cs="Arial"/>
                <w:b/>
              </w:rPr>
            </w:pPr>
          </w:p>
          <w:p w14:paraId="0B1045F8" w14:textId="308FB798" w:rsidR="00D30AD7" w:rsidRPr="00F453F4" w:rsidRDefault="00D30AD7" w:rsidP="00D30AD7">
            <w:pPr>
              <w:pStyle w:val="ListParagraph"/>
              <w:tabs>
                <w:tab w:val="left" w:pos="-720"/>
              </w:tabs>
              <w:suppressAutoHyphens/>
              <w:spacing w:after="60" w:line="240" w:lineRule="auto"/>
              <w:ind w:left="178"/>
              <w:jc w:val="center"/>
              <w:rPr>
                <w:rFonts w:cs="Arial"/>
                <w:b/>
              </w:rPr>
            </w:pPr>
          </w:p>
          <w:p w14:paraId="657A3EC1" w14:textId="62997B6D" w:rsidR="00483798" w:rsidRPr="00685FF5" w:rsidRDefault="00483798" w:rsidP="00D30AD7">
            <w:pPr>
              <w:pStyle w:val="ListParagraph"/>
              <w:tabs>
                <w:tab w:val="left" w:pos="-720"/>
              </w:tabs>
              <w:suppressAutoHyphens/>
              <w:spacing w:after="60" w:line="240" w:lineRule="auto"/>
              <w:ind w:left="178"/>
              <w:jc w:val="center"/>
              <w:rPr>
                <w:rFonts w:cs="Arial"/>
                <w:b/>
              </w:rPr>
            </w:pPr>
            <w:r>
              <w:rPr>
                <w:rFonts w:cs="Arial"/>
                <w:b/>
              </w:rPr>
              <w:t>31.05.2019</w:t>
            </w:r>
          </w:p>
        </w:tc>
        <w:tc>
          <w:tcPr>
            <w:tcW w:w="6295" w:type="dxa"/>
            <w:shd w:val="clear" w:color="auto" w:fill="auto"/>
          </w:tcPr>
          <w:p w14:paraId="7EB6CB55" w14:textId="231C26ED" w:rsidR="00CC64CA" w:rsidRPr="00FD3EE8" w:rsidRDefault="00FD3EE8" w:rsidP="00685FF5">
            <w:pPr>
              <w:pStyle w:val="ListParagraph"/>
              <w:tabs>
                <w:tab w:val="left" w:pos="-720"/>
              </w:tabs>
              <w:suppressAutoHyphens/>
              <w:spacing w:after="60" w:line="240" w:lineRule="auto"/>
              <w:ind w:left="178"/>
              <w:rPr>
                <w:rFonts w:cs="Arial"/>
                <w:b/>
              </w:rPr>
            </w:pPr>
            <w:r>
              <w:rPr>
                <w:rFonts w:cs="Arial"/>
                <w:b/>
              </w:rPr>
              <w:t xml:space="preserve">Deliverable </w:t>
            </w:r>
            <w:r w:rsidR="00FB52D2" w:rsidRPr="00FD3EE8">
              <w:rPr>
                <w:rFonts w:cs="Arial"/>
                <w:b/>
              </w:rPr>
              <w:t xml:space="preserve">1: </w:t>
            </w:r>
          </w:p>
          <w:p w14:paraId="131FBE6D" w14:textId="13ADBCEE" w:rsidR="00787B89" w:rsidRPr="00F453F4" w:rsidRDefault="00483798" w:rsidP="002F1795">
            <w:pPr>
              <w:pStyle w:val="ListParagraph"/>
              <w:numPr>
                <w:ilvl w:val="0"/>
                <w:numId w:val="11"/>
              </w:numPr>
              <w:ind w:left="178" w:hanging="180"/>
              <w:rPr>
                <w:rFonts w:ascii="Calibri" w:hAnsi="Calibri" w:cs="Arial"/>
                <w:color w:val="000000"/>
              </w:rPr>
            </w:pPr>
            <w:r>
              <w:rPr>
                <w:rFonts w:ascii="Calibri" w:hAnsi="Calibri" w:cs="Arial"/>
                <w:color w:val="000000"/>
              </w:rPr>
              <w:t>Report on the field visit to Moldova, including on</w:t>
            </w:r>
            <w:r w:rsidR="00AF6A14">
              <w:rPr>
                <w:rFonts w:ascii="Calibri" w:hAnsi="Calibri" w:cs="Arial"/>
                <w:color w:val="000000"/>
              </w:rPr>
              <w:t xml:space="preserve"> the preliminary findings regarding </w:t>
            </w:r>
            <w:r w:rsidR="00787B89" w:rsidRPr="00787B89">
              <w:rPr>
                <w:rFonts w:ascii="Calibri" w:hAnsi="Calibri" w:cs="Arial"/>
                <w:color w:val="000000"/>
              </w:rPr>
              <w:t>the national policy, legal, regulatory, coordination and institutional framework in the area of labour migration management</w:t>
            </w:r>
            <w:r w:rsidR="00612CC7">
              <w:rPr>
                <w:rFonts w:ascii="Calibri" w:hAnsi="Calibri" w:cs="Arial"/>
                <w:color w:val="000000"/>
              </w:rPr>
              <w:t>, including the questionnaires used, Agenda, interviewed personnel.</w:t>
            </w:r>
          </w:p>
          <w:p w14:paraId="13703906" w14:textId="77777777" w:rsidR="00282C63" w:rsidRPr="00753B9B" w:rsidRDefault="00B8165A" w:rsidP="002F1795">
            <w:pPr>
              <w:pStyle w:val="ListParagraph"/>
              <w:numPr>
                <w:ilvl w:val="0"/>
                <w:numId w:val="11"/>
              </w:numPr>
              <w:ind w:left="178" w:hanging="180"/>
              <w:rPr>
                <w:rFonts w:ascii="Calibri" w:hAnsi="Calibri" w:cs="Arial"/>
                <w:color w:val="000000"/>
              </w:rPr>
            </w:pPr>
            <w:r w:rsidRPr="002F1795">
              <w:rPr>
                <w:rFonts w:ascii="Calibri" w:hAnsi="Calibri" w:cs="Arial"/>
              </w:rPr>
              <w:t>R</w:t>
            </w:r>
            <w:r w:rsidR="005B59C3" w:rsidRPr="002F1795">
              <w:rPr>
                <w:rFonts w:ascii="Calibri" w:hAnsi="Calibri" w:cs="Arial"/>
              </w:rPr>
              <w:t xml:space="preserve">eport on the </w:t>
            </w:r>
            <w:r w:rsidR="005A5F9D">
              <w:rPr>
                <w:rFonts w:ascii="Calibri" w:hAnsi="Calibri" w:cs="Arial"/>
              </w:rPr>
              <w:t xml:space="preserve">comprehensive </w:t>
            </w:r>
            <w:r w:rsidR="0049284D">
              <w:rPr>
                <w:rFonts w:ascii="Calibri" w:hAnsi="Calibri" w:cs="Arial"/>
              </w:rPr>
              <w:t xml:space="preserve">assessment of the </w:t>
            </w:r>
            <w:r w:rsidR="0049284D" w:rsidRPr="005A5F9D">
              <w:rPr>
                <w:rFonts w:ascii="Calibri" w:hAnsi="Calibri" w:cs="Arial"/>
                <w:i/>
                <w:u w:val="single"/>
              </w:rPr>
              <w:t xml:space="preserve">national </w:t>
            </w:r>
            <w:r w:rsidR="0049284D">
              <w:rPr>
                <w:lang w:val="en-GB" w:eastAsia="x-none"/>
              </w:rPr>
              <w:t>policy, legal, regulatory, coordination and institutional framework in the area of labour migration management</w:t>
            </w:r>
            <w:r w:rsidR="00F15EC3">
              <w:rPr>
                <w:lang w:val="en-GB" w:eastAsia="x-none"/>
              </w:rPr>
              <w:t xml:space="preserve">, exploring </w:t>
            </w:r>
            <w:r w:rsidR="00F15EC3">
              <w:t>private recruitment agencies roles, practices and regulatory framework</w:t>
            </w:r>
            <w:r w:rsidR="005A5F9D">
              <w:rPr>
                <w:lang w:val="en-GB" w:eastAsia="x-none"/>
              </w:rPr>
              <w:t>,</w:t>
            </w:r>
            <w:r w:rsidR="0049284D" w:rsidRPr="002F1795">
              <w:rPr>
                <w:rFonts w:ascii="Calibri" w:hAnsi="Calibri" w:cs="Arial"/>
              </w:rPr>
              <w:t xml:space="preserve"> </w:t>
            </w:r>
          </w:p>
          <w:p w14:paraId="78FB74C2" w14:textId="540A039E" w:rsidR="002F1795" w:rsidRDefault="00282C63" w:rsidP="002F1795">
            <w:pPr>
              <w:pStyle w:val="ListParagraph"/>
              <w:numPr>
                <w:ilvl w:val="0"/>
                <w:numId w:val="11"/>
              </w:numPr>
              <w:ind w:left="178" w:hanging="180"/>
              <w:rPr>
                <w:rFonts w:ascii="Calibri" w:hAnsi="Calibri" w:cs="Arial"/>
                <w:color w:val="000000"/>
              </w:rPr>
            </w:pPr>
            <w:r>
              <w:rPr>
                <w:rFonts w:ascii="Calibri" w:hAnsi="Calibri" w:cs="Arial"/>
              </w:rPr>
              <w:t xml:space="preserve">Report </w:t>
            </w:r>
            <w:r w:rsidR="0049284D">
              <w:rPr>
                <w:rFonts w:ascii="Calibri" w:hAnsi="Calibri" w:cs="Arial"/>
              </w:rPr>
              <w:t xml:space="preserve">on the </w:t>
            </w:r>
            <w:r w:rsidR="005B59C3" w:rsidRPr="002F1795">
              <w:rPr>
                <w:rFonts w:ascii="Calibri" w:hAnsi="Calibri" w:cs="Arial"/>
              </w:rPr>
              <w:t xml:space="preserve">review of the </w:t>
            </w:r>
            <w:r w:rsidR="005B59C3" w:rsidRPr="005A5F9D">
              <w:rPr>
                <w:rFonts w:ascii="Calibri" w:hAnsi="Calibri" w:cs="Arial"/>
                <w:i/>
                <w:u w:val="single"/>
              </w:rPr>
              <w:t>international</w:t>
            </w:r>
            <w:r w:rsidR="005B59C3" w:rsidRPr="005A5F9D">
              <w:rPr>
                <w:rFonts w:ascii="Calibri" w:hAnsi="Calibri" w:cs="Arial"/>
                <w:i/>
                <w:color w:val="000000"/>
              </w:rPr>
              <w:t xml:space="preserve"> </w:t>
            </w:r>
            <w:r w:rsidR="005B59C3" w:rsidRPr="002F1795">
              <w:rPr>
                <w:rFonts w:ascii="Calibri" w:hAnsi="Calibri" w:cs="Arial"/>
                <w:color w:val="000000"/>
              </w:rPr>
              <w:t xml:space="preserve">regulatory framework related to </w:t>
            </w:r>
            <w:r w:rsidR="004829B3" w:rsidRPr="002F1795">
              <w:rPr>
                <w:rFonts w:ascii="Calibri" w:hAnsi="Calibri" w:cs="Arial"/>
                <w:color w:val="000000"/>
              </w:rPr>
              <w:t>labour migration management</w:t>
            </w:r>
            <w:r w:rsidR="001D5781">
              <w:rPr>
                <w:rFonts w:ascii="Calibri" w:hAnsi="Calibri" w:cs="Arial"/>
                <w:color w:val="000000"/>
              </w:rPr>
              <w:t xml:space="preserve">, </w:t>
            </w:r>
            <w:r w:rsidR="00F15EC3">
              <w:rPr>
                <w:rFonts w:ascii="Calibri" w:hAnsi="Calibri"/>
              </w:rPr>
              <w:t>focusing on regulation of private recruitment services</w:t>
            </w:r>
            <w:r w:rsidR="00F15EC3">
              <w:rPr>
                <w:rFonts w:ascii="Calibri" w:hAnsi="Calibri" w:cs="Arial"/>
                <w:color w:val="000000"/>
              </w:rPr>
              <w:t xml:space="preserve"> </w:t>
            </w:r>
            <w:r w:rsidR="00FC47C3">
              <w:rPr>
                <w:rFonts w:ascii="Calibri" w:hAnsi="Calibri" w:cs="Arial"/>
                <w:color w:val="000000"/>
              </w:rPr>
              <w:t xml:space="preserve">in the light of the ILO Convention 181 on private agencies </w:t>
            </w:r>
            <w:r w:rsidR="001D5781">
              <w:rPr>
                <w:rFonts w:ascii="Calibri" w:hAnsi="Calibri" w:cs="Arial"/>
                <w:color w:val="000000"/>
              </w:rPr>
              <w:t xml:space="preserve">and </w:t>
            </w:r>
            <w:r w:rsidR="001D5781">
              <w:rPr>
                <w:lang w:val="en-GB" w:eastAsia="x-none"/>
              </w:rPr>
              <w:t xml:space="preserve">the </w:t>
            </w:r>
            <w:r w:rsidR="001D5781">
              <w:rPr>
                <w:bCs/>
              </w:rPr>
              <w:t xml:space="preserve">assessment of the feasibility of ratification of the ILO </w:t>
            </w:r>
            <w:r w:rsidR="001D5781" w:rsidRPr="007401A2">
              <w:rPr>
                <w:bCs/>
              </w:rPr>
              <w:t xml:space="preserve">Convention </w:t>
            </w:r>
            <w:r w:rsidR="001D5781">
              <w:rPr>
                <w:bCs/>
              </w:rPr>
              <w:t xml:space="preserve">189 </w:t>
            </w:r>
            <w:r w:rsidR="001D5781" w:rsidRPr="007401A2">
              <w:rPr>
                <w:bCs/>
              </w:rPr>
              <w:t>on Domestic Workers</w:t>
            </w:r>
            <w:r w:rsidR="00D10AEB">
              <w:rPr>
                <w:rFonts w:ascii="Calibri" w:hAnsi="Calibri" w:cs="Arial"/>
                <w:color w:val="000000"/>
              </w:rPr>
              <w:t>.</w:t>
            </w:r>
          </w:p>
          <w:p w14:paraId="1DC6503A" w14:textId="4C6A6B97" w:rsidR="005472C6" w:rsidRPr="00483798" w:rsidRDefault="00B8165A" w:rsidP="005C15EE">
            <w:pPr>
              <w:pStyle w:val="ListParagraph"/>
              <w:numPr>
                <w:ilvl w:val="0"/>
                <w:numId w:val="11"/>
              </w:numPr>
              <w:ind w:left="178" w:hanging="180"/>
              <w:rPr>
                <w:rFonts w:ascii="Calibri" w:hAnsi="Calibri" w:cs="Arial"/>
                <w:color w:val="000000"/>
              </w:rPr>
            </w:pPr>
            <w:r w:rsidRPr="002F1795">
              <w:rPr>
                <w:rFonts w:ascii="Calibri" w:hAnsi="Calibri" w:cs="Arial"/>
                <w:color w:val="000000"/>
              </w:rPr>
              <w:t>R</w:t>
            </w:r>
            <w:r w:rsidR="00AF372A" w:rsidRPr="002F1795">
              <w:rPr>
                <w:rFonts w:ascii="Calibri" w:hAnsi="Calibri" w:cs="Arial"/>
                <w:color w:val="000000"/>
              </w:rPr>
              <w:t xml:space="preserve">ecommendations to improve existing national </w:t>
            </w:r>
            <w:r w:rsidR="0049284D">
              <w:rPr>
                <w:lang w:val="en-GB" w:eastAsia="x-none"/>
              </w:rPr>
              <w:t>policy, legal, regulatory, coordination and institutional framework</w:t>
            </w:r>
            <w:r w:rsidR="00AF372A" w:rsidRPr="002F1795">
              <w:rPr>
                <w:rFonts w:ascii="Calibri" w:hAnsi="Calibri" w:cs="Arial"/>
                <w:color w:val="000000"/>
              </w:rPr>
              <w:t xml:space="preserve"> arrangements which manage labour migration, promote circular migration schemes</w:t>
            </w:r>
            <w:r w:rsidR="002F1795" w:rsidRPr="002F1795">
              <w:rPr>
                <w:rFonts w:ascii="Calibri" w:hAnsi="Calibri" w:cs="Arial"/>
                <w:color w:val="000000"/>
              </w:rPr>
              <w:t>,</w:t>
            </w:r>
            <w:r w:rsidR="00BD2ABB">
              <w:rPr>
                <w:rFonts w:ascii="Calibri" w:hAnsi="Calibri" w:cs="Arial"/>
                <w:color w:val="000000"/>
              </w:rPr>
              <w:t xml:space="preserve"> and</w:t>
            </w:r>
            <w:r w:rsidR="00AF372A" w:rsidRPr="002F1795">
              <w:rPr>
                <w:rFonts w:ascii="Calibri" w:hAnsi="Calibri" w:cs="Arial"/>
                <w:color w:val="000000"/>
              </w:rPr>
              <w:t xml:space="preserve"> protect the rights of Moldovan labour migrants</w:t>
            </w:r>
            <w:r w:rsidR="00F15EC3">
              <w:rPr>
                <w:rFonts w:ascii="Calibri" w:hAnsi="Calibri" w:cs="Arial"/>
                <w:color w:val="000000"/>
              </w:rPr>
              <w:t xml:space="preserve">, improve the </w:t>
            </w:r>
            <w:r w:rsidR="00F15EC3">
              <w:t>regulatory framework</w:t>
            </w:r>
            <w:r w:rsidR="00F15EC3">
              <w:rPr>
                <w:rFonts w:ascii="Calibri" w:hAnsi="Calibri"/>
              </w:rPr>
              <w:t xml:space="preserve"> of private recruitment services</w:t>
            </w:r>
            <w:r w:rsidR="001D5781">
              <w:rPr>
                <w:rFonts w:ascii="Calibri" w:hAnsi="Calibri" w:cs="Arial"/>
                <w:color w:val="000000"/>
              </w:rPr>
              <w:t xml:space="preserve"> and on </w:t>
            </w:r>
            <w:r w:rsidR="001D5781">
              <w:rPr>
                <w:bCs/>
              </w:rPr>
              <w:t xml:space="preserve">the feasibility of ratification of the ILO </w:t>
            </w:r>
            <w:r w:rsidR="001D5781" w:rsidRPr="007401A2">
              <w:rPr>
                <w:bCs/>
              </w:rPr>
              <w:t xml:space="preserve">Convention </w:t>
            </w:r>
            <w:r w:rsidR="001D5781">
              <w:rPr>
                <w:bCs/>
              </w:rPr>
              <w:t xml:space="preserve">189 </w:t>
            </w:r>
            <w:r w:rsidR="001D5781" w:rsidRPr="007401A2">
              <w:rPr>
                <w:bCs/>
              </w:rPr>
              <w:t>on Domestic Workers</w:t>
            </w:r>
            <w:r w:rsidR="00D10AEB">
              <w:rPr>
                <w:rFonts w:ascii="Calibri" w:hAnsi="Calibri" w:cs="Arial"/>
                <w:color w:val="000000"/>
              </w:rPr>
              <w:t>.</w:t>
            </w:r>
            <w:r w:rsidR="00F15EC3">
              <w:rPr>
                <w:rFonts w:ascii="Calibri" w:hAnsi="Calibri" w:cs="Arial"/>
                <w:color w:val="000000"/>
              </w:rPr>
              <w:t xml:space="preserve"> </w:t>
            </w:r>
          </w:p>
        </w:tc>
      </w:tr>
      <w:tr w:rsidR="005B59C3" w:rsidRPr="00DE5508" w14:paraId="7429AE2B" w14:textId="77777777" w:rsidTr="00753B9B">
        <w:trPr>
          <w:trHeight w:val="1475"/>
        </w:trPr>
        <w:tc>
          <w:tcPr>
            <w:tcW w:w="3055" w:type="dxa"/>
            <w:shd w:val="clear" w:color="auto" w:fill="auto"/>
          </w:tcPr>
          <w:p w14:paraId="295F07D6" w14:textId="4DF41F69" w:rsidR="005B59C3" w:rsidRDefault="005B59C3" w:rsidP="00685FF5">
            <w:pPr>
              <w:pStyle w:val="ListParagraph"/>
              <w:tabs>
                <w:tab w:val="left" w:pos="-720"/>
              </w:tabs>
              <w:suppressAutoHyphens/>
              <w:spacing w:after="60" w:line="240" w:lineRule="auto"/>
              <w:ind w:left="178"/>
              <w:rPr>
                <w:rFonts w:cs="Arial"/>
                <w:b/>
              </w:rPr>
            </w:pPr>
          </w:p>
          <w:p w14:paraId="3DBC59A9" w14:textId="77777777" w:rsidR="00D30AD7" w:rsidRDefault="00D30AD7" w:rsidP="00685FF5">
            <w:pPr>
              <w:pStyle w:val="ListParagraph"/>
              <w:tabs>
                <w:tab w:val="left" w:pos="-720"/>
              </w:tabs>
              <w:suppressAutoHyphens/>
              <w:spacing w:after="60" w:line="240" w:lineRule="auto"/>
              <w:ind w:left="178"/>
              <w:rPr>
                <w:rFonts w:cs="Arial"/>
                <w:b/>
              </w:rPr>
            </w:pPr>
          </w:p>
          <w:p w14:paraId="34A6B18D" w14:textId="7F73A1F8" w:rsidR="00483798" w:rsidRPr="00D30AD7" w:rsidRDefault="00EB5B54" w:rsidP="00753B9B">
            <w:pPr>
              <w:tabs>
                <w:tab w:val="left" w:pos="-720"/>
              </w:tabs>
              <w:suppressAutoHyphens/>
              <w:spacing w:after="60" w:line="240" w:lineRule="auto"/>
              <w:rPr>
                <w:rFonts w:cs="Arial"/>
                <w:b/>
              </w:rPr>
            </w:pPr>
            <w:r>
              <w:rPr>
                <w:rFonts w:cs="Arial"/>
                <w:b/>
              </w:rPr>
              <w:t>30.06.2019</w:t>
            </w:r>
          </w:p>
        </w:tc>
        <w:tc>
          <w:tcPr>
            <w:tcW w:w="6295" w:type="dxa"/>
            <w:shd w:val="clear" w:color="auto" w:fill="auto"/>
          </w:tcPr>
          <w:p w14:paraId="3DE4735D" w14:textId="0D5AF902" w:rsidR="005B59C3" w:rsidRDefault="005B59C3" w:rsidP="00685FF5">
            <w:pPr>
              <w:pStyle w:val="ListParagraph"/>
              <w:tabs>
                <w:tab w:val="left" w:pos="-720"/>
              </w:tabs>
              <w:suppressAutoHyphens/>
              <w:spacing w:after="60" w:line="240" w:lineRule="auto"/>
              <w:ind w:left="178"/>
              <w:rPr>
                <w:rFonts w:cs="Arial"/>
                <w:b/>
              </w:rPr>
            </w:pPr>
            <w:r>
              <w:rPr>
                <w:rFonts w:cs="Arial"/>
                <w:b/>
              </w:rPr>
              <w:t>D</w:t>
            </w:r>
            <w:r w:rsidR="002F1795">
              <w:rPr>
                <w:rFonts w:cs="Arial"/>
                <w:b/>
              </w:rPr>
              <w:t>eliverable 2</w:t>
            </w:r>
            <w:r>
              <w:rPr>
                <w:rFonts w:cs="Arial"/>
                <w:b/>
              </w:rPr>
              <w:t xml:space="preserve">: </w:t>
            </w:r>
          </w:p>
          <w:p w14:paraId="6BD4ADB9" w14:textId="554893A3" w:rsidR="00FA6DB0" w:rsidRPr="00F453F4" w:rsidRDefault="005C15EE" w:rsidP="004739AD">
            <w:pPr>
              <w:pStyle w:val="ListParagraph"/>
              <w:numPr>
                <w:ilvl w:val="0"/>
                <w:numId w:val="11"/>
              </w:numPr>
              <w:tabs>
                <w:tab w:val="left" w:pos="-182"/>
              </w:tabs>
              <w:suppressAutoHyphens/>
              <w:spacing w:after="60" w:line="240" w:lineRule="auto"/>
              <w:ind w:left="178" w:hanging="178"/>
              <w:rPr>
                <w:rFonts w:cs="Arial"/>
                <w:b/>
              </w:rPr>
            </w:pPr>
            <w:r>
              <w:rPr>
                <w:rFonts w:cs="Arial"/>
              </w:rPr>
              <w:t xml:space="preserve">The </w:t>
            </w:r>
            <w:r w:rsidR="00AF372A">
              <w:t>new concept of a labour migration management</w:t>
            </w:r>
            <w:r w:rsidR="00FA6DB0">
              <w:t>.</w:t>
            </w:r>
          </w:p>
          <w:p w14:paraId="79F62D02" w14:textId="4679261C" w:rsidR="005B59C3" w:rsidRPr="00EB5B54" w:rsidRDefault="004843A5">
            <w:pPr>
              <w:pStyle w:val="ListParagraph"/>
              <w:numPr>
                <w:ilvl w:val="0"/>
                <w:numId w:val="11"/>
              </w:numPr>
              <w:tabs>
                <w:tab w:val="left" w:pos="-182"/>
              </w:tabs>
              <w:suppressAutoHyphens/>
              <w:spacing w:after="60" w:line="240" w:lineRule="auto"/>
              <w:ind w:left="178" w:hanging="178"/>
              <w:rPr>
                <w:rFonts w:cs="Arial"/>
                <w:b/>
              </w:rPr>
            </w:pPr>
            <w:r>
              <w:t xml:space="preserve"> </w:t>
            </w:r>
            <w:r w:rsidR="00FA6DB0">
              <w:t>R</w:t>
            </w:r>
            <w:r w:rsidR="00AF372A">
              <w:t xml:space="preserve">oadmap of actions for amending labour migration management </w:t>
            </w:r>
            <w:r w:rsidR="0049284D">
              <w:rPr>
                <w:lang w:val="en-GB" w:eastAsia="x-none"/>
              </w:rPr>
              <w:t>policy, legal, regulatory, coordination and institutional framework</w:t>
            </w:r>
            <w:r w:rsidR="0049284D" w:rsidDel="0049284D">
              <w:t xml:space="preserve"> </w:t>
            </w:r>
            <w:r w:rsidR="00AF372A">
              <w:t>framework of the Republic of Moldova.</w:t>
            </w:r>
          </w:p>
        </w:tc>
      </w:tr>
      <w:tr w:rsidR="00EB5B54" w:rsidRPr="00DE5508" w14:paraId="5FC2FBBC" w14:textId="77777777" w:rsidTr="002F1795">
        <w:tc>
          <w:tcPr>
            <w:tcW w:w="3055" w:type="dxa"/>
            <w:shd w:val="clear" w:color="auto" w:fill="auto"/>
          </w:tcPr>
          <w:p w14:paraId="4F4A5342" w14:textId="2A8265D0" w:rsidR="00EB5B54" w:rsidRPr="00753B9B" w:rsidRDefault="00EB5B54" w:rsidP="00753B9B">
            <w:pPr>
              <w:tabs>
                <w:tab w:val="left" w:pos="-720"/>
              </w:tabs>
              <w:suppressAutoHyphens/>
              <w:spacing w:after="60" w:line="240" w:lineRule="auto"/>
              <w:rPr>
                <w:rFonts w:cs="Arial"/>
                <w:b/>
              </w:rPr>
            </w:pPr>
            <w:r w:rsidRPr="00753B9B">
              <w:rPr>
                <w:rFonts w:cs="Arial"/>
                <w:b/>
              </w:rPr>
              <w:t>31.08.2019</w:t>
            </w:r>
          </w:p>
        </w:tc>
        <w:tc>
          <w:tcPr>
            <w:tcW w:w="6295" w:type="dxa"/>
            <w:shd w:val="clear" w:color="auto" w:fill="auto"/>
          </w:tcPr>
          <w:p w14:paraId="76A8DF68" w14:textId="76CD3344" w:rsidR="00F15EC3" w:rsidRPr="00753B9B" w:rsidRDefault="00F15EC3">
            <w:pPr>
              <w:pStyle w:val="ListParagraph"/>
              <w:numPr>
                <w:ilvl w:val="0"/>
                <w:numId w:val="11"/>
              </w:numPr>
              <w:tabs>
                <w:tab w:val="left" w:pos="-720"/>
              </w:tabs>
              <w:suppressAutoHyphens/>
              <w:spacing w:after="60" w:line="240" w:lineRule="auto"/>
              <w:ind w:left="162" w:hanging="162"/>
              <w:rPr>
                <w:rFonts w:cs="Arial"/>
                <w:b/>
              </w:rPr>
            </w:pPr>
            <w:r>
              <w:rPr>
                <w:rFonts w:cs="Arial"/>
                <w:b/>
              </w:rPr>
              <w:t>Deliverable 3:</w:t>
            </w:r>
          </w:p>
          <w:p w14:paraId="7168E26A" w14:textId="61AAF5E9" w:rsidR="00EB5B54" w:rsidRDefault="00EB5B54" w:rsidP="00753B9B">
            <w:pPr>
              <w:pStyle w:val="ListParagraph"/>
              <w:numPr>
                <w:ilvl w:val="0"/>
                <w:numId w:val="11"/>
              </w:numPr>
              <w:tabs>
                <w:tab w:val="left" w:pos="-720"/>
              </w:tabs>
              <w:suppressAutoHyphens/>
              <w:spacing w:after="60" w:line="240" w:lineRule="auto"/>
              <w:ind w:left="162" w:hanging="162"/>
              <w:rPr>
                <w:rFonts w:cs="Arial"/>
                <w:b/>
              </w:rPr>
            </w:pPr>
            <w:r>
              <w:lastRenderedPageBreak/>
              <w:t xml:space="preserve">Report on the participation in the validation workshop </w:t>
            </w:r>
            <w:r w:rsidRPr="00433989">
              <w:t>of the concept for circular migration and road map</w:t>
            </w:r>
            <w:r>
              <w:t xml:space="preserve"> </w:t>
            </w:r>
            <w:r w:rsidRPr="004739AD">
              <w:t>of actions for amending labour migration management</w:t>
            </w:r>
            <w:r>
              <w:t xml:space="preserve"> framework, including the </w:t>
            </w:r>
            <w:r>
              <w:rPr>
                <w:rFonts w:cs="Arial"/>
              </w:rPr>
              <w:t>Agenda,</w:t>
            </w:r>
            <w:r>
              <w:t xml:space="preserve"> PowerPoint presentation(s), </w:t>
            </w:r>
            <w:r w:rsidRPr="002711AE">
              <w:rPr>
                <w:rFonts w:cs="Arial"/>
              </w:rPr>
              <w:t>hand-out materials</w:t>
            </w:r>
            <w:r w:rsidRPr="00433989">
              <w:t>;</w:t>
            </w:r>
          </w:p>
        </w:tc>
      </w:tr>
      <w:tr w:rsidR="008205B2" w:rsidRPr="00DE5508" w14:paraId="302317C6" w14:textId="77777777" w:rsidTr="002F1795">
        <w:tc>
          <w:tcPr>
            <w:tcW w:w="3055" w:type="dxa"/>
            <w:shd w:val="clear" w:color="auto" w:fill="auto"/>
          </w:tcPr>
          <w:p w14:paraId="4D13F5C5" w14:textId="77777777" w:rsidR="008205B2" w:rsidRDefault="008205B2" w:rsidP="00685FF5">
            <w:pPr>
              <w:pStyle w:val="ListParagraph"/>
              <w:tabs>
                <w:tab w:val="left" w:pos="-720"/>
              </w:tabs>
              <w:suppressAutoHyphens/>
              <w:spacing w:after="60" w:line="240" w:lineRule="auto"/>
              <w:ind w:left="178"/>
              <w:rPr>
                <w:rFonts w:cs="Arial"/>
                <w:b/>
              </w:rPr>
            </w:pPr>
          </w:p>
          <w:p w14:paraId="11C86248" w14:textId="77777777" w:rsidR="00433989" w:rsidRDefault="00433989" w:rsidP="00685FF5">
            <w:pPr>
              <w:pStyle w:val="ListParagraph"/>
              <w:tabs>
                <w:tab w:val="left" w:pos="-720"/>
              </w:tabs>
              <w:suppressAutoHyphens/>
              <w:spacing w:after="60" w:line="240" w:lineRule="auto"/>
              <w:ind w:left="178"/>
              <w:rPr>
                <w:rFonts w:cs="Arial"/>
                <w:b/>
              </w:rPr>
            </w:pPr>
          </w:p>
          <w:p w14:paraId="0D93871B" w14:textId="4D2D0D1D" w:rsidR="001D7C81" w:rsidRDefault="001D7C81" w:rsidP="005503CD">
            <w:pPr>
              <w:pStyle w:val="ListParagraph"/>
              <w:tabs>
                <w:tab w:val="left" w:pos="-720"/>
              </w:tabs>
              <w:suppressAutoHyphens/>
              <w:spacing w:after="60" w:line="240" w:lineRule="auto"/>
              <w:ind w:left="178"/>
              <w:jc w:val="center"/>
              <w:rPr>
                <w:rFonts w:cs="Arial"/>
                <w:b/>
              </w:rPr>
            </w:pPr>
          </w:p>
          <w:p w14:paraId="12EBFBC9" w14:textId="5086B2DC" w:rsidR="005503CD" w:rsidRDefault="005503CD" w:rsidP="00753B9B">
            <w:pPr>
              <w:pStyle w:val="ListParagraph"/>
              <w:tabs>
                <w:tab w:val="left" w:pos="-720"/>
              </w:tabs>
              <w:suppressAutoHyphens/>
              <w:spacing w:after="60" w:line="240" w:lineRule="auto"/>
              <w:ind w:left="178"/>
              <w:rPr>
                <w:rFonts w:cs="Arial"/>
                <w:b/>
              </w:rPr>
            </w:pPr>
            <w:r>
              <w:rPr>
                <w:rFonts w:cs="Arial"/>
                <w:b/>
              </w:rPr>
              <w:t>20.11.2019</w:t>
            </w:r>
          </w:p>
        </w:tc>
        <w:tc>
          <w:tcPr>
            <w:tcW w:w="6295" w:type="dxa"/>
            <w:shd w:val="clear" w:color="auto" w:fill="auto"/>
          </w:tcPr>
          <w:p w14:paraId="4D53C25A" w14:textId="30B7DA89" w:rsidR="008205B2" w:rsidRDefault="00E63F9B" w:rsidP="00685FF5">
            <w:pPr>
              <w:pStyle w:val="ListParagraph"/>
              <w:tabs>
                <w:tab w:val="left" w:pos="-720"/>
              </w:tabs>
              <w:suppressAutoHyphens/>
              <w:spacing w:after="60" w:line="240" w:lineRule="auto"/>
              <w:ind w:left="178"/>
              <w:rPr>
                <w:rFonts w:cs="Arial"/>
                <w:b/>
              </w:rPr>
            </w:pPr>
            <w:r>
              <w:rPr>
                <w:rFonts w:cs="Arial"/>
                <w:b/>
              </w:rPr>
              <w:t xml:space="preserve">Deliverable </w:t>
            </w:r>
            <w:r w:rsidR="00F15EC3">
              <w:rPr>
                <w:rFonts w:cs="Arial"/>
                <w:b/>
              </w:rPr>
              <w:t>4</w:t>
            </w:r>
            <w:r w:rsidR="008205B2">
              <w:rPr>
                <w:rFonts w:cs="Arial"/>
                <w:b/>
              </w:rPr>
              <w:t>:</w:t>
            </w:r>
          </w:p>
          <w:p w14:paraId="35CD395D" w14:textId="16C03A97" w:rsidR="003868DA" w:rsidRPr="00F453F4" w:rsidRDefault="008205B2" w:rsidP="00E417E7">
            <w:pPr>
              <w:pStyle w:val="ListParagraph"/>
              <w:tabs>
                <w:tab w:val="left" w:pos="-720"/>
              </w:tabs>
              <w:suppressAutoHyphens/>
              <w:spacing w:after="240" w:line="240" w:lineRule="auto"/>
              <w:ind w:left="178"/>
              <w:rPr>
                <w:rFonts w:cs="Arial"/>
              </w:rPr>
            </w:pPr>
            <w:r w:rsidRPr="00F453F4">
              <w:rPr>
                <w:rFonts w:cs="Arial"/>
              </w:rPr>
              <w:t xml:space="preserve">- </w:t>
            </w:r>
            <w:r w:rsidR="00FC0D70" w:rsidRPr="00F453F4">
              <w:rPr>
                <w:rFonts w:cs="Arial"/>
              </w:rPr>
              <w:t>Report on the de</w:t>
            </w:r>
            <w:r w:rsidR="003868DA" w:rsidRPr="00FC0D70">
              <w:t>velop</w:t>
            </w:r>
            <w:r w:rsidR="00FC0D70">
              <w:t>ment of</w:t>
            </w:r>
            <w:r w:rsidR="003868DA" w:rsidRPr="00FC0D70">
              <w:t xml:space="preserve"> capacity building training Concept Note, </w:t>
            </w:r>
            <w:r w:rsidR="003868DA" w:rsidRPr="00FC0D70">
              <w:rPr>
                <w:rFonts w:cs="Arial"/>
              </w:rPr>
              <w:t>Agenda,</w:t>
            </w:r>
            <w:r w:rsidR="003868DA" w:rsidRPr="00FC0D70">
              <w:t xml:space="preserve"> PowerPoint presentation(s), </w:t>
            </w:r>
            <w:r w:rsidR="003868DA" w:rsidRPr="00FC0D70">
              <w:rPr>
                <w:rFonts w:cs="Arial"/>
              </w:rPr>
              <w:t xml:space="preserve">hand-out materials, pre- and post- </w:t>
            </w:r>
            <w:proofErr w:type="gramStart"/>
            <w:r w:rsidR="003868DA" w:rsidRPr="00FC0D70">
              <w:rPr>
                <w:rFonts w:cs="Arial"/>
              </w:rPr>
              <w:t>training  evaluation</w:t>
            </w:r>
            <w:proofErr w:type="gramEnd"/>
            <w:r w:rsidR="003868DA" w:rsidRPr="00FC0D70">
              <w:rPr>
                <w:rFonts w:cs="Arial"/>
              </w:rPr>
              <w:t xml:space="preserve"> forms.</w:t>
            </w:r>
          </w:p>
          <w:p w14:paraId="0227137B" w14:textId="5AA68B19" w:rsidR="008205B2" w:rsidRPr="008205B2" w:rsidRDefault="003868DA" w:rsidP="00E417E7">
            <w:pPr>
              <w:pStyle w:val="ListParagraph"/>
              <w:tabs>
                <w:tab w:val="left" w:pos="-720"/>
              </w:tabs>
              <w:suppressAutoHyphens/>
              <w:spacing w:after="240" w:line="240" w:lineRule="auto"/>
              <w:ind w:left="178"/>
              <w:rPr>
                <w:rFonts w:cs="Arial"/>
              </w:rPr>
            </w:pPr>
            <w:r>
              <w:t xml:space="preserve">- </w:t>
            </w:r>
            <w:r w:rsidR="00433989">
              <w:rPr>
                <w:lang w:val="en-GB"/>
              </w:rPr>
              <w:t>Report on the</w:t>
            </w:r>
            <w:r w:rsidR="004739AD">
              <w:t xml:space="preserve"> </w:t>
            </w:r>
            <w:r w:rsidR="00433989">
              <w:t xml:space="preserve">execution of the </w:t>
            </w:r>
            <w:r w:rsidR="00D10AEB">
              <w:t>1 (</w:t>
            </w:r>
            <w:r w:rsidR="00433989">
              <w:t>one</w:t>
            </w:r>
            <w:r w:rsidR="00D10AEB">
              <w:t>)</w:t>
            </w:r>
            <w:r w:rsidR="00433989">
              <w:t xml:space="preserve"> 3 </w:t>
            </w:r>
            <w:r w:rsidR="00D10AEB">
              <w:t xml:space="preserve">(three) </w:t>
            </w:r>
            <w:r w:rsidR="00433989">
              <w:t xml:space="preserve">days </w:t>
            </w:r>
            <w:r w:rsidR="00433989" w:rsidRPr="009171BC">
              <w:rPr>
                <w:lang w:val="en-GB"/>
              </w:rPr>
              <w:t xml:space="preserve">capacity building </w:t>
            </w:r>
            <w:r w:rsidR="00433989">
              <w:rPr>
                <w:lang w:val="en-GB"/>
              </w:rPr>
              <w:t xml:space="preserve">training </w:t>
            </w:r>
            <w:r w:rsidR="00433989" w:rsidRPr="009171BC">
              <w:rPr>
                <w:lang w:val="en-GB"/>
              </w:rPr>
              <w:t>to</w:t>
            </w:r>
            <w:r w:rsidR="00433989">
              <w:rPr>
                <w:lang w:val="en-GB"/>
              </w:rPr>
              <w:t xml:space="preserve"> enhance knowledge on existi</w:t>
            </w:r>
            <w:r w:rsidR="00F159EB">
              <w:rPr>
                <w:lang w:val="en-GB"/>
              </w:rPr>
              <w:t>ng labour management practices</w:t>
            </w:r>
            <w:r>
              <w:rPr>
                <w:lang w:val="en-GB"/>
              </w:rPr>
              <w:t xml:space="preserve">. </w:t>
            </w:r>
            <w:r w:rsidR="00B84929">
              <w:rPr>
                <w:lang w:val="en-GB"/>
              </w:rPr>
              <w:t xml:space="preserve"> </w:t>
            </w:r>
          </w:p>
        </w:tc>
      </w:tr>
      <w:tr w:rsidR="007D15D2" w:rsidRPr="00DE5508" w14:paraId="41067E7A" w14:textId="77777777" w:rsidTr="002F1795">
        <w:tc>
          <w:tcPr>
            <w:tcW w:w="3055" w:type="dxa"/>
            <w:shd w:val="clear" w:color="auto" w:fill="auto"/>
          </w:tcPr>
          <w:p w14:paraId="312EED2E" w14:textId="77777777" w:rsidR="007D15D2" w:rsidRDefault="007D15D2" w:rsidP="00685FF5">
            <w:pPr>
              <w:pStyle w:val="ListParagraph"/>
              <w:tabs>
                <w:tab w:val="left" w:pos="-720"/>
              </w:tabs>
              <w:suppressAutoHyphens/>
              <w:spacing w:after="60" w:line="240" w:lineRule="auto"/>
              <w:ind w:left="178"/>
              <w:rPr>
                <w:rFonts w:cs="Arial"/>
                <w:b/>
              </w:rPr>
            </w:pPr>
          </w:p>
          <w:p w14:paraId="2F8CA636" w14:textId="77777777" w:rsidR="007D15D2" w:rsidRDefault="007D15D2" w:rsidP="007D15D2">
            <w:pPr>
              <w:pStyle w:val="ListParagraph"/>
              <w:tabs>
                <w:tab w:val="left" w:pos="-720"/>
              </w:tabs>
              <w:suppressAutoHyphens/>
              <w:spacing w:after="60" w:line="240" w:lineRule="auto"/>
              <w:ind w:left="178"/>
              <w:jc w:val="center"/>
              <w:rPr>
                <w:rFonts w:cs="Arial"/>
                <w:b/>
              </w:rPr>
            </w:pPr>
          </w:p>
          <w:p w14:paraId="41D1429A" w14:textId="77777777" w:rsidR="007D15D2" w:rsidRDefault="007D15D2" w:rsidP="007D15D2">
            <w:pPr>
              <w:pStyle w:val="ListParagraph"/>
              <w:tabs>
                <w:tab w:val="left" w:pos="-720"/>
              </w:tabs>
              <w:suppressAutoHyphens/>
              <w:spacing w:after="60" w:line="240" w:lineRule="auto"/>
              <w:ind w:left="178"/>
              <w:jc w:val="center"/>
              <w:rPr>
                <w:rFonts w:cs="Arial"/>
                <w:b/>
              </w:rPr>
            </w:pPr>
          </w:p>
          <w:p w14:paraId="56882A06" w14:textId="0B263A68" w:rsidR="007D15D2" w:rsidRDefault="007D15D2" w:rsidP="007D15D2">
            <w:pPr>
              <w:pStyle w:val="ListParagraph"/>
              <w:tabs>
                <w:tab w:val="left" w:pos="-720"/>
              </w:tabs>
              <w:suppressAutoHyphens/>
              <w:spacing w:after="60" w:line="240" w:lineRule="auto"/>
              <w:ind w:left="178"/>
              <w:jc w:val="center"/>
              <w:rPr>
                <w:rFonts w:cs="Arial"/>
                <w:b/>
              </w:rPr>
            </w:pPr>
          </w:p>
          <w:p w14:paraId="7823E562" w14:textId="64B4DA1A" w:rsidR="005503CD" w:rsidRDefault="005503CD" w:rsidP="007D15D2">
            <w:pPr>
              <w:pStyle w:val="ListParagraph"/>
              <w:tabs>
                <w:tab w:val="left" w:pos="-720"/>
              </w:tabs>
              <w:suppressAutoHyphens/>
              <w:spacing w:after="60" w:line="240" w:lineRule="auto"/>
              <w:ind w:left="178"/>
              <w:jc w:val="center"/>
              <w:rPr>
                <w:rFonts w:cs="Arial"/>
                <w:b/>
              </w:rPr>
            </w:pPr>
            <w:r>
              <w:rPr>
                <w:rFonts w:cs="Arial"/>
                <w:b/>
              </w:rPr>
              <w:t>15.12.2019</w:t>
            </w:r>
          </w:p>
        </w:tc>
        <w:tc>
          <w:tcPr>
            <w:tcW w:w="6295" w:type="dxa"/>
            <w:shd w:val="clear" w:color="auto" w:fill="auto"/>
          </w:tcPr>
          <w:p w14:paraId="7513D0BD" w14:textId="184795DC" w:rsidR="007D15D2" w:rsidRDefault="007D15D2" w:rsidP="00E417E7">
            <w:pPr>
              <w:pStyle w:val="ListParagraph"/>
              <w:tabs>
                <w:tab w:val="left" w:pos="-720"/>
              </w:tabs>
              <w:suppressAutoHyphens/>
              <w:spacing w:before="120" w:after="0" w:line="240" w:lineRule="auto"/>
              <w:ind w:left="178"/>
              <w:rPr>
                <w:rFonts w:cs="Arial"/>
                <w:b/>
              </w:rPr>
            </w:pPr>
            <w:r>
              <w:rPr>
                <w:rFonts w:cs="Arial"/>
                <w:b/>
              </w:rPr>
              <w:t xml:space="preserve">Deliverable </w:t>
            </w:r>
            <w:r w:rsidR="00F15EC3">
              <w:rPr>
                <w:rFonts w:cs="Arial"/>
                <w:b/>
              </w:rPr>
              <w:t>5</w:t>
            </w:r>
            <w:r>
              <w:rPr>
                <w:rFonts w:cs="Arial"/>
                <w:b/>
              </w:rPr>
              <w:t>:</w:t>
            </w:r>
          </w:p>
          <w:p w14:paraId="1423EB4C" w14:textId="78CEC5F1" w:rsidR="007D15D2" w:rsidRPr="007D15D2" w:rsidRDefault="007D15D2" w:rsidP="007D15D2">
            <w:pPr>
              <w:spacing w:line="240" w:lineRule="auto"/>
              <w:ind w:left="252"/>
              <w:jc w:val="both"/>
            </w:pPr>
            <w:r w:rsidRPr="007D15D2">
              <w:rPr>
                <w:rFonts w:cs="Arial"/>
              </w:rPr>
              <w:t xml:space="preserve">- </w:t>
            </w:r>
            <w:r>
              <w:rPr>
                <w:rFonts w:cs="Arial"/>
              </w:rPr>
              <w:t xml:space="preserve">Final Report </w:t>
            </w:r>
            <w:r w:rsidRPr="002711AE">
              <w:rPr>
                <w:lang w:eastAsia="x-none"/>
              </w:rPr>
              <w:t>on all tasks and activities performed under this consultancy, including concrete recommendations on the next steps to be undertaken to further</w:t>
            </w:r>
            <w:r>
              <w:rPr>
                <w:lang w:eastAsia="x-none"/>
              </w:rPr>
              <w:t xml:space="preserve"> enhance </w:t>
            </w:r>
            <w:r>
              <w:t xml:space="preserve">the Moldovan </w:t>
            </w:r>
            <w:r w:rsidRPr="00BD0841">
              <w:rPr>
                <w:lang w:eastAsia="x-none"/>
              </w:rPr>
              <w:t>legislative, policy, coordination and institutional framework in the area of labour migration</w:t>
            </w:r>
            <w:r>
              <w:rPr>
                <w:rFonts w:ascii="Calibri" w:hAnsi="Calibri"/>
              </w:rPr>
              <w:t xml:space="preserve">. </w:t>
            </w:r>
          </w:p>
        </w:tc>
      </w:tr>
    </w:tbl>
    <w:p w14:paraId="51DA09C7" w14:textId="5384902C" w:rsidR="004029BF" w:rsidRDefault="004029BF" w:rsidP="00E417E7">
      <w:pPr>
        <w:pStyle w:val="Default"/>
        <w:numPr>
          <w:ilvl w:val="0"/>
          <w:numId w:val="1"/>
        </w:numPr>
        <w:spacing w:before="160"/>
        <w:jc w:val="both"/>
        <w:rPr>
          <w:rFonts w:asciiTheme="minorHAnsi" w:eastAsiaTheme="minorHAnsi" w:hAnsiTheme="minorHAnsi"/>
          <w:color w:val="auto"/>
          <w:sz w:val="22"/>
          <w:szCs w:val="22"/>
        </w:rPr>
      </w:pPr>
      <w:r>
        <w:rPr>
          <w:rFonts w:asciiTheme="minorHAnsi" w:eastAsiaTheme="minorHAnsi" w:hAnsiTheme="minorHAnsi"/>
          <w:b/>
          <w:color w:val="auto"/>
          <w:sz w:val="22"/>
          <w:szCs w:val="22"/>
        </w:rPr>
        <w:t>MANAGEMENT ARRANGEMENTS</w:t>
      </w:r>
    </w:p>
    <w:p w14:paraId="34B5EE70" w14:textId="32E58953" w:rsidR="004029BF" w:rsidRPr="0049284D" w:rsidRDefault="004029BF" w:rsidP="00C31963">
      <w:pPr>
        <w:pStyle w:val="Default"/>
        <w:spacing w:before="160" w:after="100" w:afterAutospacing="1"/>
        <w:jc w:val="both"/>
        <w:rPr>
          <w:rFonts w:asciiTheme="minorHAnsi" w:eastAsiaTheme="minorHAnsi" w:hAnsiTheme="minorHAnsi"/>
          <w:color w:val="auto"/>
          <w:sz w:val="22"/>
          <w:szCs w:val="22"/>
        </w:rPr>
      </w:pPr>
      <w:r w:rsidRPr="00C31963">
        <w:rPr>
          <w:rFonts w:asciiTheme="minorHAnsi" w:hAnsiTheme="minorHAnsi"/>
          <w:sz w:val="22"/>
          <w:szCs w:val="22"/>
          <w:lang w:eastAsia="ru-RU"/>
        </w:rPr>
        <w:t>The selected International Consultant shall sign a contract with IOM for stipulated assignment.</w:t>
      </w:r>
      <w:r w:rsidRPr="0049284D">
        <w:rPr>
          <w:rFonts w:asciiTheme="minorHAnsi" w:eastAsiaTheme="minorHAnsi" w:hAnsiTheme="minorHAnsi"/>
          <w:color w:val="auto"/>
          <w:sz w:val="22"/>
          <w:szCs w:val="22"/>
        </w:rPr>
        <w:t xml:space="preserve"> The Consultant will work under the direct supervision and guidance of the IOM and UNDP assigned staff. The submitted deliverables, which should be provided in English, shall be endorsed by the IOM’s Migration and Development Program Coordination, Project Assistant and UNDP’s Policy Component Manager.</w:t>
      </w:r>
    </w:p>
    <w:p w14:paraId="0AB99700" w14:textId="7D2BB938" w:rsidR="00E417E7" w:rsidRDefault="00E417E7" w:rsidP="00E417E7">
      <w:pPr>
        <w:spacing w:before="120" w:after="60" w:line="240" w:lineRule="auto"/>
        <w:jc w:val="both"/>
        <w:rPr>
          <w:rFonts w:cs="Arial"/>
        </w:rPr>
      </w:pPr>
      <w:r w:rsidRPr="004C74AE">
        <w:rPr>
          <w:rFonts w:cs="Arial"/>
        </w:rPr>
        <w:t xml:space="preserve">All over the respective activities, the </w:t>
      </w:r>
      <w:r>
        <w:rPr>
          <w:rFonts w:cs="Arial"/>
        </w:rPr>
        <w:t>International Consultant</w:t>
      </w:r>
      <w:r w:rsidRPr="004C74AE">
        <w:rPr>
          <w:rFonts w:cs="Arial"/>
        </w:rPr>
        <w:t xml:space="preserve"> will </w:t>
      </w:r>
      <w:r>
        <w:rPr>
          <w:rFonts w:cs="Arial"/>
        </w:rPr>
        <w:t xml:space="preserve">be seconded by 1 (one) National Consultant who will assist the international expert to better understand the local context, will facilitate his/her access to relevant national legislation, practices and various stakeholders, will organize together the capacity building intervention and will streamline the international-based legislative proposals into concrete legislative and institutional amendments.  </w:t>
      </w:r>
      <w:r w:rsidR="00DE76E5" w:rsidRPr="00F453F4">
        <w:rPr>
          <w:rFonts w:cs="Arial"/>
          <w:b/>
        </w:rPr>
        <w:t>The I</w:t>
      </w:r>
      <w:r w:rsidR="00D759E6" w:rsidRPr="00F453F4">
        <w:rPr>
          <w:rFonts w:cs="Arial"/>
          <w:b/>
        </w:rPr>
        <w:t>nternational Consultant shall be responsible for the overall quality of all deliverables produced for this assignment.</w:t>
      </w:r>
      <w:r w:rsidR="00D759E6">
        <w:rPr>
          <w:rFonts w:cs="Arial"/>
        </w:rPr>
        <w:t xml:space="preserve"> </w:t>
      </w:r>
      <w:r>
        <w:rPr>
          <w:rFonts w:cs="Arial"/>
        </w:rPr>
        <w:t xml:space="preserve">  </w:t>
      </w:r>
    </w:p>
    <w:p w14:paraId="41F6CAE6" w14:textId="722CB16F" w:rsidR="00352546" w:rsidRPr="00352546" w:rsidRDefault="002B2988" w:rsidP="00E417E7">
      <w:pPr>
        <w:pStyle w:val="ListParagraph"/>
        <w:numPr>
          <w:ilvl w:val="0"/>
          <w:numId w:val="1"/>
        </w:numPr>
        <w:spacing w:before="240" w:after="60" w:line="240" w:lineRule="auto"/>
        <w:jc w:val="both"/>
        <w:rPr>
          <w:rFonts w:cs="Arial"/>
        </w:rPr>
      </w:pPr>
      <w:r>
        <w:rPr>
          <w:rFonts w:cs="Arial"/>
          <w:b/>
        </w:rPr>
        <w:t>PERIOD OF CONSULTANCY</w:t>
      </w:r>
      <w:r w:rsidR="00922962">
        <w:rPr>
          <w:rFonts w:cs="Arial"/>
          <w:b/>
        </w:rPr>
        <w:t xml:space="preserve"> AND REMUNARATION</w:t>
      </w:r>
      <w:r>
        <w:rPr>
          <w:rFonts w:cs="Arial"/>
          <w:b/>
        </w:rPr>
        <w:t>:</w:t>
      </w:r>
    </w:p>
    <w:p w14:paraId="261DF390" w14:textId="673E8281" w:rsidR="004029BF" w:rsidRDefault="00352546" w:rsidP="00922962">
      <w:pPr>
        <w:spacing w:after="60" w:line="240" w:lineRule="auto"/>
        <w:jc w:val="both"/>
        <w:rPr>
          <w:rFonts w:cs="Arial"/>
        </w:rPr>
      </w:pPr>
      <w:r w:rsidRPr="00352546">
        <w:rPr>
          <w:rFonts w:cs="Arial"/>
        </w:rPr>
        <w:t xml:space="preserve">The </w:t>
      </w:r>
      <w:r w:rsidR="007D269E">
        <w:rPr>
          <w:rFonts w:cs="Arial"/>
        </w:rPr>
        <w:t>Consultancy</w:t>
      </w:r>
      <w:r w:rsidRPr="00352546">
        <w:rPr>
          <w:rFonts w:cs="Arial"/>
        </w:rPr>
        <w:t xml:space="preserve"> </w:t>
      </w:r>
      <w:r w:rsidR="007D269E">
        <w:rPr>
          <w:rFonts w:cs="Arial"/>
        </w:rPr>
        <w:t xml:space="preserve">and its tasks </w:t>
      </w:r>
      <w:r w:rsidR="007D269E" w:rsidRPr="00352546">
        <w:rPr>
          <w:rFonts w:cs="Arial"/>
        </w:rPr>
        <w:t xml:space="preserve">hereunder </w:t>
      </w:r>
      <w:r w:rsidR="007D269E">
        <w:rPr>
          <w:rFonts w:cs="Arial"/>
        </w:rPr>
        <w:t>s</w:t>
      </w:r>
      <w:r w:rsidRPr="00352546">
        <w:rPr>
          <w:rFonts w:cs="Arial"/>
        </w:rPr>
        <w:t xml:space="preserve">hall </w:t>
      </w:r>
      <w:r w:rsidR="007D269E">
        <w:rPr>
          <w:rFonts w:cs="Arial"/>
        </w:rPr>
        <w:t xml:space="preserve">be </w:t>
      </w:r>
      <w:r w:rsidRPr="00352546">
        <w:rPr>
          <w:rFonts w:cs="Arial"/>
        </w:rPr>
        <w:t>perform</w:t>
      </w:r>
      <w:r w:rsidR="007D269E">
        <w:rPr>
          <w:rFonts w:cs="Arial"/>
        </w:rPr>
        <w:t>ed</w:t>
      </w:r>
      <w:r w:rsidRPr="00352546">
        <w:rPr>
          <w:rFonts w:cs="Arial"/>
        </w:rPr>
        <w:t xml:space="preserve"> </w:t>
      </w:r>
      <w:r w:rsidR="007D269E" w:rsidRPr="005503CD">
        <w:rPr>
          <w:rFonts w:cs="Arial"/>
        </w:rPr>
        <w:t>during</w:t>
      </w:r>
      <w:r w:rsidR="00F12C06" w:rsidRPr="005503CD">
        <w:rPr>
          <w:rFonts w:cs="Arial"/>
        </w:rPr>
        <w:t xml:space="preserve"> </w:t>
      </w:r>
      <w:r w:rsidR="002B2988" w:rsidRPr="005503CD">
        <w:rPr>
          <w:rFonts w:cs="Arial"/>
          <w:b/>
        </w:rPr>
        <w:t>1</w:t>
      </w:r>
      <w:r w:rsidR="00EF174A">
        <w:rPr>
          <w:rFonts w:cs="Arial"/>
          <w:b/>
        </w:rPr>
        <w:t>5</w:t>
      </w:r>
      <w:r w:rsidR="000B5106" w:rsidRPr="005503CD">
        <w:rPr>
          <w:rFonts w:cs="Arial"/>
          <w:b/>
        </w:rPr>
        <w:t xml:space="preserve"> </w:t>
      </w:r>
      <w:r w:rsidR="00EF174A">
        <w:rPr>
          <w:rFonts w:cs="Arial"/>
          <w:b/>
        </w:rPr>
        <w:t>April</w:t>
      </w:r>
      <w:r w:rsidR="00695397">
        <w:rPr>
          <w:rFonts w:cs="Arial"/>
          <w:b/>
        </w:rPr>
        <w:t xml:space="preserve"> </w:t>
      </w:r>
      <w:r w:rsidR="007D15D2" w:rsidRPr="005503CD">
        <w:rPr>
          <w:rFonts w:cs="Arial"/>
          <w:b/>
        </w:rPr>
        <w:t>201</w:t>
      </w:r>
      <w:r w:rsidR="005503CD" w:rsidRPr="00F453F4">
        <w:rPr>
          <w:rFonts w:cs="Arial"/>
          <w:b/>
        </w:rPr>
        <w:t>9</w:t>
      </w:r>
      <w:r w:rsidR="007D15D2" w:rsidRPr="005503CD">
        <w:rPr>
          <w:rFonts w:cs="Arial"/>
          <w:b/>
        </w:rPr>
        <w:t xml:space="preserve"> – </w:t>
      </w:r>
      <w:r w:rsidR="005503CD" w:rsidRPr="00F453F4">
        <w:rPr>
          <w:rFonts w:cs="Arial"/>
          <w:b/>
        </w:rPr>
        <w:t>15</w:t>
      </w:r>
      <w:r w:rsidR="002B2988" w:rsidRPr="005503CD">
        <w:rPr>
          <w:rFonts w:cs="Arial"/>
          <w:b/>
        </w:rPr>
        <w:t xml:space="preserve"> </w:t>
      </w:r>
      <w:r w:rsidR="005503CD" w:rsidRPr="00F453F4">
        <w:rPr>
          <w:rFonts w:cs="Arial"/>
          <w:b/>
        </w:rPr>
        <w:t>December</w:t>
      </w:r>
      <w:r w:rsidR="005503CD" w:rsidRPr="005503CD">
        <w:rPr>
          <w:rFonts w:cs="Arial"/>
          <w:b/>
        </w:rPr>
        <w:t xml:space="preserve"> </w:t>
      </w:r>
      <w:r w:rsidR="002B2988" w:rsidRPr="005503CD">
        <w:rPr>
          <w:rFonts w:cs="Arial"/>
          <w:b/>
        </w:rPr>
        <w:t>201</w:t>
      </w:r>
      <w:r w:rsidR="005503CD" w:rsidRPr="00F453F4">
        <w:rPr>
          <w:rFonts w:cs="Arial"/>
          <w:b/>
        </w:rPr>
        <w:t>9</w:t>
      </w:r>
      <w:r w:rsidRPr="005503CD">
        <w:rPr>
          <w:rFonts w:cs="Arial"/>
        </w:rPr>
        <w:t>.</w:t>
      </w:r>
      <w:r w:rsidRPr="00352546">
        <w:rPr>
          <w:rFonts w:cs="Arial"/>
        </w:rPr>
        <w:t xml:space="preserve"> </w:t>
      </w:r>
      <w:r w:rsidR="004C74AE" w:rsidRPr="004C74AE">
        <w:rPr>
          <w:rFonts w:cs="Arial"/>
        </w:rPr>
        <w:t xml:space="preserve">Starting with day of the consultancy contract signing, the </w:t>
      </w:r>
      <w:r w:rsidR="00A53127">
        <w:rPr>
          <w:rFonts w:cs="Arial"/>
        </w:rPr>
        <w:t>International</w:t>
      </w:r>
      <w:r w:rsidR="004C74AE" w:rsidRPr="004C74AE">
        <w:rPr>
          <w:rFonts w:cs="Arial"/>
        </w:rPr>
        <w:t xml:space="preserve"> Consultant will be given up to </w:t>
      </w:r>
      <w:r w:rsidR="00A84C31">
        <w:rPr>
          <w:rFonts w:cs="Arial"/>
          <w:b/>
        </w:rPr>
        <w:t xml:space="preserve">40 </w:t>
      </w:r>
      <w:r w:rsidR="004C74AE" w:rsidRPr="00D10AEB">
        <w:rPr>
          <w:rFonts w:cs="Arial"/>
          <w:b/>
        </w:rPr>
        <w:t>working days</w:t>
      </w:r>
      <w:r w:rsidR="004C74AE" w:rsidRPr="004C74AE">
        <w:rPr>
          <w:rFonts w:cs="Arial"/>
        </w:rPr>
        <w:t xml:space="preserve"> to carry out the entire assignment.</w:t>
      </w:r>
      <w:r w:rsidR="00922962">
        <w:rPr>
          <w:rFonts w:cs="Arial"/>
        </w:rPr>
        <w:t xml:space="preserve"> </w:t>
      </w:r>
      <w:r w:rsidR="00922962" w:rsidRPr="00D5516E">
        <w:rPr>
          <w:rFonts w:cs="Arial"/>
        </w:rPr>
        <w:t>The fee wil</w:t>
      </w:r>
      <w:r w:rsidR="007D15D2">
        <w:rPr>
          <w:rFonts w:cs="Arial"/>
        </w:rPr>
        <w:t xml:space="preserve">l be paid to the Consultant in </w:t>
      </w:r>
      <w:r w:rsidR="00F15EC3">
        <w:rPr>
          <w:rFonts w:cs="Arial"/>
        </w:rPr>
        <w:t>5</w:t>
      </w:r>
      <w:r w:rsidR="007D15D2">
        <w:rPr>
          <w:rFonts w:cs="Arial"/>
        </w:rPr>
        <w:t xml:space="preserve"> (f</w:t>
      </w:r>
      <w:r w:rsidR="00F15EC3">
        <w:rPr>
          <w:rFonts w:cs="Arial"/>
        </w:rPr>
        <w:t>ive</w:t>
      </w:r>
      <w:r w:rsidR="00D10AEB">
        <w:rPr>
          <w:rFonts w:cs="Arial"/>
        </w:rPr>
        <w:t xml:space="preserve">) </w:t>
      </w:r>
      <w:r w:rsidR="00922962" w:rsidRPr="00D5516E">
        <w:rPr>
          <w:rFonts w:cs="Arial"/>
        </w:rPr>
        <w:t>instalments</w:t>
      </w:r>
      <w:r w:rsidR="00922962">
        <w:rPr>
          <w:rFonts w:cs="Arial"/>
        </w:rPr>
        <w:t>, according to the established</w:t>
      </w:r>
      <w:r w:rsidR="00922962" w:rsidRPr="00D5516E">
        <w:rPr>
          <w:rFonts w:cs="Arial"/>
        </w:rPr>
        <w:t xml:space="preserve"> delivery schedule, upon completion by the Consultant of all tasks specified in these terms of reference.</w:t>
      </w:r>
      <w:bookmarkStart w:id="3" w:name="_GoBack"/>
      <w:bookmarkEnd w:id="3"/>
    </w:p>
    <w:p w14:paraId="22D9DB5C" w14:textId="76125362" w:rsidR="0081321E" w:rsidRDefault="004029BF" w:rsidP="004029BF">
      <w:pPr>
        <w:spacing w:before="160" w:after="60" w:line="240" w:lineRule="auto"/>
        <w:jc w:val="both"/>
        <w:rPr>
          <w:rFonts w:cs="Arial"/>
        </w:rPr>
      </w:pPr>
      <w:r>
        <w:rPr>
          <w:rFonts w:cs="Arial"/>
          <w:i/>
        </w:rPr>
        <w:t xml:space="preserve">Note: </w:t>
      </w:r>
      <w:r w:rsidRPr="00286DEF">
        <w:rPr>
          <w:rFonts w:cs="Arial"/>
        </w:rPr>
        <w:t xml:space="preserve">The </w:t>
      </w:r>
      <w:r w:rsidR="00C37F0A">
        <w:rPr>
          <w:rFonts w:cs="Arial"/>
        </w:rPr>
        <w:t xml:space="preserve">40 </w:t>
      </w:r>
      <w:r w:rsidRPr="00286DEF">
        <w:rPr>
          <w:rFonts w:cs="Arial"/>
        </w:rPr>
        <w:t xml:space="preserve">number of working days have been estimated as being sufficient/feasible for the envisaged volume of work to be completed successfully and is proposed as a guideline for the duration of the </w:t>
      </w:r>
      <w:r w:rsidRPr="00286DEF">
        <w:rPr>
          <w:rFonts w:cs="Arial"/>
        </w:rPr>
        <w:lastRenderedPageBreak/>
        <w:t>assignment. It cannot and shall not be used as criteria for completion of work/assignment. The provision of envisaged deliverables approved by the IOM and UNDP, shall be the only criteria for National Consultant’s work being completed and eligible for payment/s.</w:t>
      </w:r>
    </w:p>
    <w:p w14:paraId="1AC11AD0" w14:textId="2B15E97F" w:rsidR="0081321E" w:rsidRPr="0081321E" w:rsidRDefault="0081321E" w:rsidP="00E417E7">
      <w:pPr>
        <w:pStyle w:val="ListParagraph"/>
        <w:numPr>
          <w:ilvl w:val="0"/>
          <w:numId w:val="1"/>
        </w:numPr>
        <w:spacing w:before="160" w:after="60" w:line="240" w:lineRule="auto"/>
        <w:jc w:val="both"/>
        <w:rPr>
          <w:rFonts w:cs="Arial"/>
          <w:b/>
        </w:rPr>
      </w:pPr>
      <w:r w:rsidRPr="0081321E">
        <w:rPr>
          <w:rFonts w:cs="Arial"/>
          <w:b/>
        </w:rPr>
        <w:t>TRAVEL</w:t>
      </w:r>
    </w:p>
    <w:p w14:paraId="2B3666A8" w14:textId="0CE296DF" w:rsidR="0081321E" w:rsidRDefault="0081321E" w:rsidP="0081321E">
      <w:pPr>
        <w:spacing w:after="60" w:line="240" w:lineRule="auto"/>
        <w:jc w:val="both"/>
        <w:rPr>
          <w:rFonts w:cs="Arial"/>
        </w:rPr>
      </w:pPr>
      <w:r>
        <w:rPr>
          <w:rFonts w:cs="Arial"/>
        </w:rPr>
        <w:t>It is expected that during his</w:t>
      </w:r>
      <w:r w:rsidR="00FC759D">
        <w:rPr>
          <w:rFonts w:cs="Arial"/>
        </w:rPr>
        <w:t>/her</w:t>
      </w:r>
      <w:r>
        <w:rPr>
          <w:rFonts w:cs="Arial"/>
        </w:rPr>
        <w:t xml:space="preserve"> assignment the International Consultant will travel to Moldova during several instances, </w:t>
      </w:r>
      <w:r w:rsidR="00E417E7">
        <w:rPr>
          <w:rFonts w:cs="Arial"/>
        </w:rPr>
        <w:t xml:space="preserve">in accordance with the timetable of this terms of references, </w:t>
      </w:r>
      <w:r>
        <w:rPr>
          <w:rFonts w:cs="Arial"/>
        </w:rPr>
        <w:t>specifically:</w:t>
      </w:r>
    </w:p>
    <w:p w14:paraId="22597CE6" w14:textId="517D8ECD" w:rsidR="00A84C31" w:rsidRPr="00A84C31" w:rsidRDefault="00A84C31" w:rsidP="0081321E">
      <w:pPr>
        <w:pStyle w:val="ListParagraph"/>
        <w:numPr>
          <w:ilvl w:val="0"/>
          <w:numId w:val="11"/>
        </w:numPr>
        <w:tabs>
          <w:tab w:val="left" w:pos="-182"/>
        </w:tabs>
        <w:suppressAutoHyphens/>
        <w:spacing w:after="60" w:line="240" w:lineRule="auto"/>
        <w:ind w:left="178" w:hanging="178"/>
        <w:rPr>
          <w:rFonts w:cs="Arial"/>
        </w:rPr>
      </w:pPr>
      <w:r w:rsidRPr="00F453F4">
        <w:rPr>
          <w:rFonts w:cs="Arial"/>
        </w:rPr>
        <w:t xml:space="preserve">To participate </w:t>
      </w:r>
      <w:r>
        <w:rPr>
          <w:rFonts w:cs="Arial"/>
        </w:rPr>
        <w:t xml:space="preserve">in </w:t>
      </w:r>
      <w:r w:rsidR="00787B89">
        <w:rPr>
          <w:rFonts w:cs="Arial"/>
        </w:rPr>
        <w:t xml:space="preserve">the filed visit in Moldova for collecting empirical evidences through </w:t>
      </w:r>
      <w:r>
        <w:rPr>
          <w:rFonts w:cs="Arial"/>
        </w:rPr>
        <w:t xml:space="preserve">interviews and consultations with main stakeholders </w:t>
      </w:r>
      <w:r w:rsidR="00787B89">
        <w:rPr>
          <w:rFonts w:cs="Arial"/>
        </w:rPr>
        <w:t xml:space="preserve">for the </w:t>
      </w:r>
      <w:r w:rsidR="00787B89">
        <w:rPr>
          <w:rFonts w:ascii="Calibri" w:hAnsi="Calibri" w:cs="Arial"/>
        </w:rPr>
        <w:t xml:space="preserve">assessment of the </w:t>
      </w:r>
      <w:r w:rsidR="00787B89" w:rsidRPr="005A5F9D">
        <w:rPr>
          <w:rFonts w:ascii="Calibri" w:hAnsi="Calibri" w:cs="Arial"/>
          <w:i/>
          <w:u w:val="single"/>
        </w:rPr>
        <w:t xml:space="preserve">national </w:t>
      </w:r>
      <w:r w:rsidR="00787B89">
        <w:rPr>
          <w:lang w:val="en-GB" w:eastAsia="x-none"/>
        </w:rPr>
        <w:t>policy, legal, regulatory, coordination and institutional framework in the area of labour migration management</w:t>
      </w:r>
      <w:r>
        <w:rPr>
          <w:rFonts w:cs="Arial"/>
        </w:rPr>
        <w:t xml:space="preserve">; </w:t>
      </w:r>
    </w:p>
    <w:p w14:paraId="174AC936" w14:textId="42BE874D" w:rsidR="0081321E" w:rsidRPr="0081321E" w:rsidRDefault="0081321E" w:rsidP="0081321E">
      <w:pPr>
        <w:pStyle w:val="ListParagraph"/>
        <w:numPr>
          <w:ilvl w:val="0"/>
          <w:numId w:val="11"/>
        </w:numPr>
        <w:tabs>
          <w:tab w:val="left" w:pos="-182"/>
        </w:tabs>
        <w:suppressAutoHyphens/>
        <w:spacing w:after="60" w:line="240" w:lineRule="auto"/>
        <w:ind w:left="178" w:hanging="178"/>
        <w:rPr>
          <w:rFonts w:cs="Arial"/>
          <w:b/>
        </w:rPr>
      </w:pPr>
      <w:r>
        <w:rPr>
          <w:rFonts w:cs="Arial"/>
        </w:rPr>
        <w:t xml:space="preserve">To participate </w:t>
      </w:r>
      <w:r w:rsidR="004F003C">
        <w:rPr>
          <w:rFonts w:cs="Arial"/>
        </w:rPr>
        <w:t xml:space="preserve">in Moldova </w:t>
      </w:r>
      <w:r>
        <w:rPr>
          <w:rFonts w:cs="Arial"/>
        </w:rPr>
        <w:t>at the</w:t>
      </w:r>
      <w:r w:rsidR="004F003C">
        <w:rPr>
          <w:rFonts w:cs="Arial"/>
        </w:rPr>
        <w:t xml:space="preserve"> 1</w:t>
      </w:r>
      <w:r>
        <w:rPr>
          <w:rFonts w:cs="Arial"/>
        </w:rPr>
        <w:t xml:space="preserve"> </w:t>
      </w:r>
      <w:r w:rsidR="004F003C">
        <w:rPr>
          <w:rFonts w:cs="Arial"/>
        </w:rPr>
        <w:t>(</w:t>
      </w:r>
      <w:r w:rsidR="00EB1226">
        <w:rPr>
          <w:rFonts w:cs="Arial"/>
        </w:rPr>
        <w:t>one</w:t>
      </w:r>
      <w:r w:rsidR="004F003C">
        <w:rPr>
          <w:rFonts w:cs="Arial"/>
        </w:rPr>
        <w:t>)</w:t>
      </w:r>
      <w:r w:rsidR="00EB1226">
        <w:rPr>
          <w:rFonts w:cs="Arial"/>
        </w:rPr>
        <w:t xml:space="preserve"> </w:t>
      </w:r>
      <w:r w:rsidR="004F003C">
        <w:rPr>
          <w:rFonts w:cs="Arial"/>
        </w:rPr>
        <w:t>validation workshop</w:t>
      </w:r>
      <w:r w:rsidRPr="0081321E">
        <w:rPr>
          <w:rFonts w:cs="Arial"/>
        </w:rPr>
        <w:t xml:space="preserve"> </w:t>
      </w:r>
      <w:r>
        <w:t xml:space="preserve">of the </w:t>
      </w:r>
      <w:r w:rsidRPr="00433989">
        <w:t>concept for circular migration and road map</w:t>
      </w:r>
      <w:r>
        <w:t xml:space="preserve"> </w:t>
      </w:r>
      <w:r w:rsidRPr="004739AD">
        <w:t>of actions for amending labour migration management</w:t>
      </w:r>
      <w:r>
        <w:t xml:space="preserve"> framework</w:t>
      </w:r>
      <w:r w:rsidRPr="00433989">
        <w:t>;</w:t>
      </w:r>
    </w:p>
    <w:p w14:paraId="4ACBB1D2" w14:textId="2AC84953" w:rsidR="00EB1226" w:rsidRPr="00E417E7" w:rsidRDefault="0081321E" w:rsidP="00EB1226">
      <w:pPr>
        <w:pStyle w:val="ListParagraph"/>
        <w:numPr>
          <w:ilvl w:val="0"/>
          <w:numId w:val="11"/>
        </w:numPr>
        <w:tabs>
          <w:tab w:val="left" w:pos="-182"/>
        </w:tabs>
        <w:suppressAutoHyphens/>
        <w:spacing w:after="60" w:line="240" w:lineRule="auto"/>
        <w:ind w:left="178" w:hanging="178"/>
        <w:rPr>
          <w:rFonts w:cs="Arial"/>
          <w:b/>
        </w:rPr>
      </w:pPr>
      <w:r>
        <w:t xml:space="preserve">To participate </w:t>
      </w:r>
      <w:r w:rsidR="004F003C">
        <w:t xml:space="preserve">in Moldova </w:t>
      </w:r>
      <w:r>
        <w:t xml:space="preserve">at the execution of the </w:t>
      </w:r>
      <w:r w:rsidR="004F003C">
        <w:t>1 (</w:t>
      </w:r>
      <w:r>
        <w:t>one</w:t>
      </w:r>
      <w:r w:rsidR="004F003C">
        <w:t>) -</w:t>
      </w:r>
      <w:r>
        <w:t xml:space="preserve"> 3 </w:t>
      </w:r>
      <w:r w:rsidR="004F003C">
        <w:t xml:space="preserve">(three) </w:t>
      </w:r>
      <w:r>
        <w:t xml:space="preserve">days </w:t>
      </w:r>
      <w:r w:rsidRPr="009171BC">
        <w:rPr>
          <w:lang w:val="en-GB"/>
        </w:rPr>
        <w:t xml:space="preserve">capacity building </w:t>
      </w:r>
      <w:r>
        <w:rPr>
          <w:lang w:val="en-GB"/>
        </w:rPr>
        <w:t xml:space="preserve">training </w:t>
      </w:r>
      <w:r w:rsidRPr="009171BC">
        <w:rPr>
          <w:lang w:val="en-GB"/>
        </w:rPr>
        <w:t>to</w:t>
      </w:r>
      <w:r>
        <w:rPr>
          <w:lang w:val="en-GB"/>
        </w:rPr>
        <w:t xml:space="preserve"> enhance knowledge on existing labour management practices, including regulating the activities </w:t>
      </w:r>
      <w:r w:rsidR="006056A9">
        <w:rPr>
          <w:lang w:val="en-GB"/>
        </w:rPr>
        <w:t>of private recruitment agencies.</w:t>
      </w:r>
    </w:p>
    <w:p w14:paraId="6A8DA37D" w14:textId="77777777" w:rsidR="00E417E7" w:rsidRPr="00EB1226" w:rsidRDefault="00E417E7" w:rsidP="00E417E7">
      <w:pPr>
        <w:pStyle w:val="ListParagraph"/>
        <w:tabs>
          <w:tab w:val="left" w:pos="-182"/>
        </w:tabs>
        <w:suppressAutoHyphens/>
        <w:spacing w:after="60" w:line="240" w:lineRule="auto"/>
        <w:ind w:left="178"/>
        <w:rPr>
          <w:rFonts w:cs="Arial"/>
          <w:b/>
        </w:rPr>
      </w:pPr>
    </w:p>
    <w:p w14:paraId="312CA63C" w14:textId="19FF19CE" w:rsidR="00352546" w:rsidRPr="002A31D0" w:rsidRDefault="00E417E7" w:rsidP="00E417E7">
      <w:pPr>
        <w:pStyle w:val="ListParagraph"/>
        <w:numPr>
          <w:ilvl w:val="0"/>
          <w:numId w:val="1"/>
        </w:numPr>
        <w:spacing w:before="120" w:after="0" w:line="240" w:lineRule="auto"/>
        <w:jc w:val="both"/>
        <w:rPr>
          <w:rFonts w:ascii="Calibri" w:hAnsi="Calibri" w:cs="Arial"/>
        </w:rPr>
      </w:pPr>
      <w:r w:rsidRPr="002A31D0">
        <w:rPr>
          <w:rFonts w:ascii="Calibri" w:hAnsi="Calibri" w:cs="Arial"/>
          <w:b/>
          <w:bCs/>
        </w:rPr>
        <w:t>QUALIFICATIONS AND</w:t>
      </w:r>
      <w:r w:rsidRPr="002A31D0">
        <w:rPr>
          <w:rFonts w:ascii="Calibri" w:hAnsi="Calibri" w:cs="Arial"/>
          <w:b/>
        </w:rPr>
        <w:t xml:space="preserve"> COMPETENCIES FOR THE CONSULTANCY:</w:t>
      </w:r>
    </w:p>
    <w:p w14:paraId="2C3F5C25" w14:textId="77777777" w:rsidR="002A31D0" w:rsidRPr="002A31D0" w:rsidRDefault="002A31D0" w:rsidP="00E417E7">
      <w:pPr>
        <w:spacing w:before="120"/>
        <w:jc w:val="both"/>
        <w:rPr>
          <w:rFonts w:ascii="Calibri" w:hAnsi="Calibri" w:cs="Arial"/>
          <w:i/>
        </w:rPr>
      </w:pPr>
      <w:r w:rsidRPr="002A31D0">
        <w:rPr>
          <w:rFonts w:ascii="Calibri" w:hAnsi="Calibri" w:cs="Arial"/>
          <w:i/>
        </w:rPr>
        <w:t>a. Education:</w:t>
      </w:r>
    </w:p>
    <w:p w14:paraId="15BED4BB" w14:textId="7087FFF5" w:rsidR="002A31D0" w:rsidRPr="002A31D0" w:rsidRDefault="002A31D0" w:rsidP="002A31D0">
      <w:pPr>
        <w:numPr>
          <w:ilvl w:val="0"/>
          <w:numId w:val="23"/>
        </w:numPr>
        <w:spacing w:after="0" w:line="240" w:lineRule="auto"/>
        <w:jc w:val="both"/>
        <w:rPr>
          <w:rFonts w:ascii="Calibri" w:hAnsi="Calibri" w:cs="Arial"/>
        </w:rPr>
      </w:pPr>
      <w:r w:rsidRPr="002A31D0">
        <w:rPr>
          <w:rFonts w:ascii="Calibri" w:hAnsi="Calibri" w:cs="Arial"/>
        </w:rPr>
        <w:t xml:space="preserve">Advanced degree </w:t>
      </w:r>
      <w:r w:rsidR="006056A9">
        <w:rPr>
          <w:rFonts w:ascii="Calibri" w:hAnsi="Calibri" w:cs="Arial"/>
        </w:rPr>
        <w:t xml:space="preserve">(PhD or MA) </w:t>
      </w:r>
      <w:r w:rsidRPr="002A31D0">
        <w:rPr>
          <w:rFonts w:ascii="Calibri" w:hAnsi="Calibri" w:cs="Arial"/>
        </w:rPr>
        <w:t xml:space="preserve">in </w:t>
      </w:r>
      <w:r w:rsidR="00FC759D">
        <w:rPr>
          <w:rFonts w:ascii="Calibri" w:hAnsi="Calibri" w:cs="Arial"/>
        </w:rPr>
        <w:t xml:space="preserve">law, public affairs </w:t>
      </w:r>
      <w:r w:rsidRPr="002A31D0">
        <w:rPr>
          <w:rFonts w:ascii="Calibri" w:hAnsi="Calibri" w:cs="Arial"/>
        </w:rPr>
        <w:t>and/or other social science related ar</w:t>
      </w:r>
      <w:r w:rsidR="00FC759D">
        <w:rPr>
          <w:rFonts w:ascii="Calibri" w:hAnsi="Calibri" w:cs="Arial"/>
        </w:rPr>
        <w:t>eas relevant for the assignment</w:t>
      </w:r>
      <w:r w:rsidRPr="002A31D0">
        <w:rPr>
          <w:rFonts w:ascii="Calibri" w:hAnsi="Calibri" w:cs="Arial"/>
        </w:rPr>
        <w:t>;</w:t>
      </w:r>
    </w:p>
    <w:p w14:paraId="54F3C2E1" w14:textId="77777777" w:rsidR="002A31D0" w:rsidRPr="002A31D0" w:rsidRDefault="002A31D0" w:rsidP="002A31D0">
      <w:pPr>
        <w:numPr>
          <w:ilvl w:val="0"/>
          <w:numId w:val="23"/>
        </w:numPr>
        <w:suppressAutoHyphens/>
        <w:spacing w:after="0" w:line="240" w:lineRule="auto"/>
        <w:jc w:val="both"/>
        <w:rPr>
          <w:rFonts w:ascii="Calibri" w:hAnsi="Calibri" w:cs="Arial"/>
        </w:rPr>
      </w:pPr>
      <w:r w:rsidRPr="002A31D0">
        <w:rPr>
          <w:rFonts w:ascii="Calibri" w:hAnsi="Calibri" w:cs="Arial"/>
        </w:rPr>
        <w:t>Complementary studies in economics and/or international development will be an advantage;</w:t>
      </w:r>
    </w:p>
    <w:p w14:paraId="26880D61" w14:textId="77777777" w:rsidR="002A31D0" w:rsidRPr="002A31D0" w:rsidRDefault="002A31D0" w:rsidP="002A31D0">
      <w:pPr>
        <w:numPr>
          <w:ilvl w:val="0"/>
          <w:numId w:val="23"/>
        </w:numPr>
        <w:suppressAutoHyphens/>
        <w:spacing w:after="0" w:line="240" w:lineRule="auto"/>
        <w:jc w:val="both"/>
        <w:rPr>
          <w:rFonts w:ascii="Calibri" w:hAnsi="Calibri" w:cs="Arial"/>
        </w:rPr>
      </w:pPr>
      <w:r w:rsidRPr="002A31D0">
        <w:rPr>
          <w:rFonts w:ascii="Calibri" w:hAnsi="Calibri" w:cs="Arial"/>
        </w:rPr>
        <w:t>Other formal education relevant for the assignment;</w:t>
      </w:r>
    </w:p>
    <w:p w14:paraId="6537D573" w14:textId="77777777" w:rsidR="002A31D0" w:rsidRPr="002A31D0" w:rsidRDefault="002A31D0" w:rsidP="00E417E7">
      <w:pPr>
        <w:spacing w:before="120"/>
        <w:jc w:val="both"/>
        <w:rPr>
          <w:rFonts w:ascii="Calibri" w:hAnsi="Calibri" w:cs="Arial"/>
          <w:i/>
        </w:rPr>
      </w:pPr>
      <w:r w:rsidRPr="002A31D0">
        <w:rPr>
          <w:rFonts w:ascii="Calibri" w:hAnsi="Calibri" w:cs="Arial"/>
          <w:i/>
        </w:rPr>
        <w:t>b. Experience:</w:t>
      </w:r>
    </w:p>
    <w:p w14:paraId="2A049A5C" w14:textId="6EAA5035" w:rsidR="002A31D0" w:rsidRDefault="006056A9" w:rsidP="00FC759D">
      <w:pPr>
        <w:numPr>
          <w:ilvl w:val="0"/>
          <w:numId w:val="23"/>
        </w:numPr>
        <w:suppressAutoHyphens/>
        <w:spacing w:after="0" w:line="240" w:lineRule="auto"/>
        <w:jc w:val="both"/>
        <w:rPr>
          <w:rFonts w:ascii="Calibri" w:hAnsi="Calibri" w:cs="Arial"/>
        </w:rPr>
      </w:pPr>
      <w:r>
        <w:rPr>
          <w:rFonts w:ascii="Calibri" w:hAnsi="Calibri" w:cs="Arial"/>
        </w:rPr>
        <w:t>At least 5</w:t>
      </w:r>
      <w:r w:rsidR="002A31D0" w:rsidRPr="002A31D0">
        <w:rPr>
          <w:rFonts w:ascii="Calibri" w:hAnsi="Calibri" w:cs="Arial"/>
        </w:rPr>
        <w:t xml:space="preserve"> years of proven experience in execution of </w:t>
      </w:r>
      <w:r w:rsidR="00FC759D">
        <w:rPr>
          <w:rFonts w:ascii="Calibri" w:hAnsi="Calibri" w:cs="Arial"/>
        </w:rPr>
        <w:t>assessment reports on</w:t>
      </w:r>
      <w:r w:rsidR="002A31D0" w:rsidRPr="002A31D0">
        <w:rPr>
          <w:rFonts w:ascii="Calibri" w:hAnsi="Calibri" w:cs="Arial"/>
        </w:rPr>
        <w:t xml:space="preserve"> </w:t>
      </w:r>
      <w:r w:rsidR="00FC759D">
        <w:rPr>
          <w:rFonts w:ascii="Calibri" w:hAnsi="Calibri" w:cs="Arial"/>
        </w:rPr>
        <w:t>labour migration policies</w:t>
      </w:r>
      <w:r w:rsidR="0049284D">
        <w:rPr>
          <w:rFonts w:ascii="Calibri" w:hAnsi="Calibri" w:cs="Arial"/>
        </w:rPr>
        <w:t>, legislation</w:t>
      </w:r>
      <w:r w:rsidR="00FC759D">
        <w:rPr>
          <w:rFonts w:ascii="Calibri" w:hAnsi="Calibri" w:cs="Arial"/>
        </w:rPr>
        <w:t xml:space="preserve"> and good</w:t>
      </w:r>
      <w:r w:rsidR="00FC759D" w:rsidRPr="00FC759D">
        <w:rPr>
          <w:rFonts w:ascii="Calibri" w:hAnsi="Calibri" w:cs="Arial"/>
        </w:rPr>
        <w:t xml:space="preserve"> practices</w:t>
      </w:r>
      <w:r w:rsidR="00FC759D">
        <w:rPr>
          <w:rFonts w:ascii="Calibri" w:hAnsi="Calibri" w:cs="Arial"/>
        </w:rPr>
        <w:t>,</w:t>
      </w:r>
      <w:r w:rsidR="00FC759D" w:rsidRPr="00FC759D">
        <w:rPr>
          <w:rFonts w:ascii="Calibri" w:hAnsi="Calibri" w:cs="Arial"/>
        </w:rPr>
        <w:t xml:space="preserve"> development of </w:t>
      </w:r>
      <w:r w:rsidR="00FC759D">
        <w:rPr>
          <w:rFonts w:ascii="Calibri" w:hAnsi="Calibri" w:cs="Arial"/>
        </w:rPr>
        <w:t xml:space="preserve">labour </w:t>
      </w:r>
      <w:r w:rsidR="00FC759D" w:rsidRPr="00FC759D">
        <w:rPr>
          <w:rFonts w:ascii="Calibri" w:hAnsi="Calibri" w:cs="Arial"/>
        </w:rPr>
        <w:t>migration strategies/policy papers</w:t>
      </w:r>
      <w:r w:rsidR="0049284D">
        <w:rPr>
          <w:rFonts w:ascii="Calibri" w:hAnsi="Calibri" w:cs="Arial"/>
        </w:rPr>
        <w:t>/legislation</w:t>
      </w:r>
      <w:r w:rsidR="00FC759D">
        <w:rPr>
          <w:rFonts w:ascii="Calibri" w:hAnsi="Calibri" w:cs="Arial"/>
        </w:rPr>
        <w:t>, action plans</w:t>
      </w:r>
      <w:r w:rsidR="002A31D0" w:rsidRPr="00FC759D">
        <w:rPr>
          <w:rFonts w:ascii="Calibri" w:hAnsi="Calibri" w:cs="Arial"/>
        </w:rPr>
        <w:t>;</w:t>
      </w:r>
    </w:p>
    <w:p w14:paraId="51158AD4" w14:textId="459CAE9B" w:rsidR="007D15D2" w:rsidRPr="00FC759D" w:rsidRDefault="007D15D2" w:rsidP="00FC759D">
      <w:pPr>
        <w:numPr>
          <w:ilvl w:val="0"/>
          <w:numId w:val="23"/>
        </w:numPr>
        <w:suppressAutoHyphens/>
        <w:spacing w:after="0" w:line="240" w:lineRule="auto"/>
        <w:jc w:val="both"/>
        <w:rPr>
          <w:rFonts w:ascii="Calibri" w:hAnsi="Calibri" w:cs="Arial"/>
        </w:rPr>
      </w:pPr>
      <w:r>
        <w:rPr>
          <w:rFonts w:ascii="Calibri" w:hAnsi="Calibri" w:cs="Arial"/>
        </w:rPr>
        <w:t>At l</w:t>
      </w:r>
      <w:r w:rsidR="006056A9">
        <w:rPr>
          <w:rFonts w:ascii="Calibri" w:hAnsi="Calibri" w:cs="Arial"/>
        </w:rPr>
        <w:t>east 5</w:t>
      </w:r>
      <w:r>
        <w:rPr>
          <w:rFonts w:ascii="Calibri" w:hAnsi="Calibri" w:cs="Arial"/>
        </w:rPr>
        <w:t xml:space="preserve"> years of proven experience in providing ca</w:t>
      </w:r>
      <w:r w:rsidR="006056A9">
        <w:rPr>
          <w:rFonts w:ascii="Calibri" w:hAnsi="Calibri" w:cs="Arial"/>
        </w:rPr>
        <w:t>pacity building interventions to</w:t>
      </w:r>
      <w:r>
        <w:rPr>
          <w:rFonts w:ascii="Calibri" w:hAnsi="Calibri" w:cs="Arial"/>
        </w:rPr>
        <w:t xml:space="preserve"> </w:t>
      </w:r>
      <w:r w:rsidR="00D759E6">
        <w:rPr>
          <w:rFonts w:ascii="Calibri" w:hAnsi="Calibri" w:cs="Arial"/>
        </w:rPr>
        <w:t xml:space="preserve">national governments </w:t>
      </w:r>
      <w:r>
        <w:rPr>
          <w:rFonts w:ascii="Calibri" w:hAnsi="Calibri" w:cs="Arial"/>
        </w:rPr>
        <w:t>on labour migration</w:t>
      </w:r>
      <w:r w:rsidRPr="002A31D0">
        <w:rPr>
          <w:rFonts w:ascii="Calibri" w:hAnsi="Calibri" w:cs="Arial"/>
        </w:rPr>
        <w:t xml:space="preserve"> policy issues</w:t>
      </w:r>
      <w:r>
        <w:rPr>
          <w:rFonts w:ascii="Calibri" w:hAnsi="Calibri" w:cs="Arial"/>
        </w:rPr>
        <w:t xml:space="preserve">; </w:t>
      </w:r>
    </w:p>
    <w:p w14:paraId="0DA27F63" w14:textId="075D02CB" w:rsidR="002A31D0" w:rsidRDefault="006056A9" w:rsidP="002A31D0">
      <w:pPr>
        <w:numPr>
          <w:ilvl w:val="0"/>
          <w:numId w:val="23"/>
        </w:numPr>
        <w:suppressAutoHyphens/>
        <w:spacing w:after="0" w:line="240" w:lineRule="auto"/>
        <w:jc w:val="both"/>
        <w:rPr>
          <w:rFonts w:ascii="Calibri" w:hAnsi="Calibri" w:cs="Arial"/>
        </w:rPr>
      </w:pPr>
      <w:r>
        <w:rPr>
          <w:rFonts w:ascii="Calibri" w:hAnsi="Calibri" w:cs="Arial"/>
        </w:rPr>
        <w:t>At least 5 years of p</w:t>
      </w:r>
      <w:r w:rsidR="002A31D0" w:rsidRPr="002A31D0">
        <w:rPr>
          <w:rFonts w:ascii="Calibri" w:hAnsi="Calibri" w:cs="Arial"/>
        </w:rPr>
        <w:t>roven experienc</w:t>
      </w:r>
      <w:r>
        <w:rPr>
          <w:rFonts w:ascii="Calibri" w:hAnsi="Calibri" w:cs="Arial"/>
        </w:rPr>
        <w:t>e in developing analytical work</w:t>
      </w:r>
      <w:r w:rsidR="002A31D0" w:rsidRPr="002A31D0">
        <w:rPr>
          <w:rFonts w:ascii="Calibri" w:hAnsi="Calibri" w:cs="Arial"/>
        </w:rPr>
        <w:t xml:space="preserve"> in migration-related fields;</w:t>
      </w:r>
    </w:p>
    <w:p w14:paraId="1640D46E" w14:textId="53BB15D4" w:rsidR="00D759E6" w:rsidRDefault="00D759E6" w:rsidP="002A31D0">
      <w:pPr>
        <w:numPr>
          <w:ilvl w:val="0"/>
          <w:numId w:val="23"/>
        </w:numPr>
        <w:suppressAutoHyphens/>
        <w:spacing w:after="0" w:line="240" w:lineRule="auto"/>
        <w:jc w:val="both"/>
        <w:rPr>
          <w:rFonts w:ascii="Calibri" w:hAnsi="Calibri" w:cs="Arial"/>
        </w:rPr>
      </w:pPr>
      <w:r>
        <w:rPr>
          <w:rFonts w:ascii="Calibri" w:hAnsi="Calibri" w:cs="Arial"/>
        </w:rPr>
        <w:t xml:space="preserve">Previous work in </w:t>
      </w:r>
      <w:r w:rsidR="00DE76E5">
        <w:rPr>
          <w:rFonts w:ascii="Calibri" w:hAnsi="Calibri" w:cs="Arial"/>
        </w:rPr>
        <w:t xml:space="preserve">countries from the region and/or </w:t>
      </w:r>
      <w:r>
        <w:rPr>
          <w:rFonts w:ascii="Calibri" w:hAnsi="Calibri" w:cs="Arial"/>
        </w:rPr>
        <w:t xml:space="preserve">Moldova on relevant topics would be considered an asset; </w:t>
      </w:r>
    </w:p>
    <w:p w14:paraId="6E75A404" w14:textId="77777777" w:rsidR="007D15D2" w:rsidRPr="002A31D0" w:rsidRDefault="007D15D2" w:rsidP="007D15D2">
      <w:pPr>
        <w:numPr>
          <w:ilvl w:val="0"/>
          <w:numId w:val="23"/>
        </w:numPr>
        <w:suppressAutoHyphens/>
        <w:spacing w:after="0" w:line="240" w:lineRule="auto"/>
        <w:jc w:val="both"/>
        <w:rPr>
          <w:rFonts w:ascii="Calibri" w:hAnsi="Calibri" w:cs="Arial"/>
        </w:rPr>
      </w:pPr>
      <w:r w:rsidRPr="002A31D0">
        <w:rPr>
          <w:rFonts w:ascii="Calibri" w:hAnsi="Calibri" w:cs="Arial"/>
        </w:rPr>
        <w:t xml:space="preserve">Experience in working with </w:t>
      </w:r>
      <w:r>
        <w:rPr>
          <w:rFonts w:ascii="Calibri" w:hAnsi="Calibri" w:cs="Arial"/>
        </w:rPr>
        <w:t xml:space="preserve">public administration agencies, </w:t>
      </w:r>
      <w:r w:rsidRPr="002A31D0">
        <w:rPr>
          <w:rFonts w:ascii="Calibri" w:hAnsi="Calibri" w:cs="Arial"/>
        </w:rPr>
        <w:t xml:space="preserve">international organizations and IOM </w:t>
      </w:r>
    </w:p>
    <w:p w14:paraId="3222323A" w14:textId="77777777" w:rsidR="007D15D2" w:rsidRDefault="007D15D2" w:rsidP="006056A9">
      <w:pPr>
        <w:suppressAutoHyphens/>
        <w:spacing w:after="0" w:line="240" w:lineRule="auto"/>
        <w:ind w:left="720"/>
        <w:jc w:val="both"/>
        <w:rPr>
          <w:rFonts w:ascii="Calibri" w:hAnsi="Calibri" w:cs="Arial"/>
        </w:rPr>
      </w:pPr>
      <w:r w:rsidRPr="002A31D0">
        <w:rPr>
          <w:rFonts w:ascii="Calibri" w:hAnsi="Calibri" w:cs="Arial"/>
        </w:rPr>
        <w:t>and/or UN agencies in particular;</w:t>
      </w:r>
      <w:r w:rsidRPr="00F9504B">
        <w:rPr>
          <w:rFonts w:ascii="Calibri" w:hAnsi="Calibri" w:cs="Arial"/>
        </w:rPr>
        <w:t xml:space="preserve"> </w:t>
      </w:r>
    </w:p>
    <w:p w14:paraId="2E8877A7" w14:textId="77777777" w:rsidR="002A31D0" w:rsidRPr="002A31D0" w:rsidRDefault="002A31D0" w:rsidP="00E417E7">
      <w:pPr>
        <w:spacing w:before="120"/>
        <w:jc w:val="both"/>
        <w:rPr>
          <w:rFonts w:ascii="Calibri" w:hAnsi="Calibri" w:cs="Arial"/>
          <w:i/>
        </w:rPr>
      </w:pPr>
      <w:r w:rsidRPr="002A31D0">
        <w:rPr>
          <w:rFonts w:ascii="Calibri" w:hAnsi="Calibri" w:cs="Arial"/>
          <w:i/>
        </w:rPr>
        <w:t>c. Competencies, skills and other requirements:</w:t>
      </w:r>
    </w:p>
    <w:p w14:paraId="4463075A" w14:textId="77777777" w:rsidR="002A31D0" w:rsidRPr="002A31D0" w:rsidRDefault="002A31D0" w:rsidP="002A31D0">
      <w:pPr>
        <w:numPr>
          <w:ilvl w:val="0"/>
          <w:numId w:val="23"/>
        </w:numPr>
        <w:suppressAutoHyphens/>
        <w:spacing w:after="0" w:line="240" w:lineRule="auto"/>
        <w:jc w:val="both"/>
        <w:rPr>
          <w:rFonts w:ascii="Calibri" w:hAnsi="Calibri" w:cs="Arial"/>
        </w:rPr>
      </w:pPr>
      <w:r w:rsidRPr="002A31D0">
        <w:rPr>
          <w:rFonts w:ascii="Calibri" w:hAnsi="Calibri" w:cs="Arial"/>
        </w:rPr>
        <w:t>Strong analytical, writing and communication skills;</w:t>
      </w:r>
    </w:p>
    <w:p w14:paraId="261DDEB0" w14:textId="6EEAC6F3" w:rsidR="002A31D0" w:rsidRDefault="002A31D0" w:rsidP="002A31D0">
      <w:pPr>
        <w:numPr>
          <w:ilvl w:val="0"/>
          <w:numId w:val="23"/>
        </w:numPr>
        <w:spacing w:after="0" w:line="240" w:lineRule="auto"/>
        <w:jc w:val="both"/>
        <w:rPr>
          <w:rFonts w:ascii="Calibri" w:hAnsi="Calibri" w:cs="Arial"/>
        </w:rPr>
      </w:pPr>
      <w:r w:rsidRPr="002A31D0">
        <w:rPr>
          <w:rFonts w:ascii="Calibri" w:hAnsi="Calibri" w:cs="Arial"/>
        </w:rPr>
        <w:t xml:space="preserve">Strong knowledge of </w:t>
      </w:r>
      <w:r w:rsidR="00D759E6">
        <w:rPr>
          <w:rFonts w:ascii="Calibri" w:hAnsi="Calibri" w:cs="Arial"/>
        </w:rPr>
        <w:t xml:space="preserve">labour </w:t>
      </w:r>
      <w:r w:rsidRPr="002A31D0">
        <w:rPr>
          <w:rFonts w:ascii="Calibri" w:hAnsi="Calibri" w:cs="Arial"/>
        </w:rPr>
        <w:t xml:space="preserve">migration regulatory and legal framework at the </w:t>
      </w:r>
      <w:r w:rsidR="007D15D2">
        <w:rPr>
          <w:rFonts w:ascii="Calibri" w:hAnsi="Calibri" w:cs="Arial"/>
        </w:rPr>
        <w:t xml:space="preserve">international </w:t>
      </w:r>
      <w:r w:rsidRPr="002A31D0">
        <w:rPr>
          <w:rFonts w:ascii="Calibri" w:hAnsi="Calibri" w:cs="Arial"/>
        </w:rPr>
        <w:t>level required;</w:t>
      </w:r>
    </w:p>
    <w:p w14:paraId="576B6C2B" w14:textId="25B762FB" w:rsidR="006056A9" w:rsidRPr="002A31D0" w:rsidRDefault="006056A9" w:rsidP="002A31D0">
      <w:pPr>
        <w:numPr>
          <w:ilvl w:val="0"/>
          <w:numId w:val="23"/>
        </w:numPr>
        <w:spacing w:after="0" w:line="240" w:lineRule="auto"/>
        <w:jc w:val="both"/>
        <w:rPr>
          <w:rFonts w:ascii="Calibri" w:hAnsi="Calibri" w:cs="Arial"/>
        </w:rPr>
      </w:pPr>
      <w:r>
        <w:rPr>
          <w:rFonts w:ascii="Calibri" w:hAnsi="Calibri" w:cs="Arial"/>
        </w:rPr>
        <w:lastRenderedPageBreak/>
        <w:t xml:space="preserve">Knowledge of the Moldovan </w:t>
      </w:r>
      <w:r w:rsidR="00D759E6">
        <w:rPr>
          <w:rFonts w:ascii="Calibri" w:hAnsi="Calibri" w:cs="Arial"/>
        </w:rPr>
        <w:t xml:space="preserve">labour </w:t>
      </w:r>
      <w:r>
        <w:rPr>
          <w:rFonts w:ascii="Calibri" w:hAnsi="Calibri" w:cs="Arial"/>
        </w:rPr>
        <w:t>migration regulatory, legal and institutional framework would be an asset;</w:t>
      </w:r>
    </w:p>
    <w:p w14:paraId="62F4DB5B" w14:textId="77777777" w:rsidR="002A31D0" w:rsidRPr="002A31D0" w:rsidRDefault="002A31D0" w:rsidP="002A31D0">
      <w:pPr>
        <w:numPr>
          <w:ilvl w:val="0"/>
          <w:numId w:val="23"/>
        </w:numPr>
        <w:suppressAutoHyphens/>
        <w:spacing w:after="0" w:line="240" w:lineRule="auto"/>
        <w:jc w:val="both"/>
        <w:rPr>
          <w:rFonts w:ascii="Calibri" w:hAnsi="Calibri" w:cs="Arial"/>
          <w:bCs/>
        </w:rPr>
      </w:pPr>
      <w:r w:rsidRPr="002A31D0">
        <w:rPr>
          <w:rFonts w:ascii="Calibri" w:hAnsi="Calibri" w:cs="Arial"/>
          <w:bCs/>
        </w:rPr>
        <w:t xml:space="preserve">Familiarity with IOM’s mandate; </w:t>
      </w:r>
    </w:p>
    <w:p w14:paraId="4B2F215B" w14:textId="6D4DC198" w:rsidR="00FC759D" w:rsidRDefault="002A31D0" w:rsidP="002A31D0">
      <w:pPr>
        <w:numPr>
          <w:ilvl w:val="0"/>
          <w:numId w:val="23"/>
        </w:numPr>
        <w:suppressAutoHyphens/>
        <w:spacing w:after="0" w:line="240" w:lineRule="auto"/>
        <w:jc w:val="both"/>
        <w:rPr>
          <w:rFonts w:ascii="Calibri" w:hAnsi="Calibri" w:cs="Arial"/>
          <w:bCs/>
        </w:rPr>
      </w:pPr>
      <w:r w:rsidRPr="002A31D0">
        <w:rPr>
          <w:rFonts w:ascii="Calibri" w:hAnsi="Calibri" w:cs="Arial"/>
          <w:bCs/>
        </w:rPr>
        <w:t xml:space="preserve">Excellent </w:t>
      </w:r>
      <w:r w:rsidR="00FC759D">
        <w:rPr>
          <w:rFonts w:ascii="Calibri" w:hAnsi="Calibri" w:cs="Arial"/>
          <w:bCs/>
        </w:rPr>
        <w:t>oral and written English;</w:t>
      </w:r>
      <w:r w:rsidRPr="002A31D0">
        <w:rPr>
          <w:rFonts w:ascii="Calibri" w:hAnsi="Calibri" w:cs="Arial"/>
          <w:bCs/>
        </w:rPr>
        <w:t xml:space="preserve"> </w:t>
      </w:r>
    </w:p>
    <w:p w14:paraId="66900E98" w14:textId="0D7EA91D" w:rsidR="002A31D0" w:rsidRPr="002A31D0" w:rsidRDefault="00FC759D" w:rsidP="002A31D0">
      <w:pPr>
        <w:numPr>
          <w:ilvl w:val="0"/>
          <w:numId w:val="23"/>
        </w:numPr>
        <w:suppressAutoHyphens/>
        <w:spacing w:after="0" w:line="240" w:lineRule="auto"/>
        <w:jc w:val="both"/>
        <w:rPr>
          <w:rFonts w:ascii="Calibri" w:hAnsi="Calibri" w:cs="Arial"/>
          <w:bCs/>
        </w:rPr>
      </w:pPr>
      <w:r>
        <w:rPr>
          <w:rFonts w:ascii="Calibri" w:hAnsi="Calibri" w:cs="Arial"/>
          <w:bCs/>
        </w:rPr>
        <w:t xml:space="preserve">Knowledge of </w:t>
      </w:r>
      <w:r w:rsidR="007D15D2">
        <w:rPr>
          <w:rFonts w:ascii="Calibri" w:hAnsi="Calibri" w:cs="Arial"/>
          <w:bCs/>
        </w:rPr>
        <w:t>Romanian or</w:t>
      </w:r>
      <w:r w:rsidR="002A31D0" w:rsidRPr="002A31D0">
        <w:rPr>
          <w:rFonts w:ascii="Calibri" w:hAnsi="Calibri" w:cs="Arial"/>
          <w:bCs/>
        </w:rPr>
        <w:t xml:space="preserve"> Russian</w:t>
      </w:r>
      <w:r>
        <w:rPr>
          <w:rFonts w:ascii="Calibri" w:hAnsi="Calibri" w:cs="Arial"/>
          <w:bCs/>
        </w:rPr>
        <w:t xml:space="preserve"> </w:t>
      </w:r>
      <w:r w:rsidRPr="002A31D0">
        <w:rPr>
          <w:rFonts w:ascii="Calibri" w:hAnsi="Calibri" w:cs="Arial"/>
        </w:rPr>
        <w:t>will be an advantage</w:t>
      </w:r>
      <w:r w:rsidR="002A31D0" w:rsidRPr="002A31D0">
        <w:rPr>
          <w:rFonts w:ascii="Calibri" w:hAnsi="Calibri" w:cs="Arial"/>
          <w:bCs/>
        </w:rPr>
        <w:t xml:space="preserve">; </w:t>
      </w:r>
    </w:p>
    <w:p w14:paraId="3F8CC392" w14:textId="77777777" w:rsidR="002A31D0" w:rsidRPr="002A31D0" w:rsidRDefault="002A31D0" w:rsidP="002A31D0">
      <w:pPr>
        <w:numPr>
          <w:ilvl w:val="0"/>
          <w:numId w:val="23"/>
        </w:numPr>
        <w:suppressAutoHyphens/>
        <w:spacing w:after="0" w:line="240" w:lineRule="auto"/>
        <w:jc w:val="both"/>
        <w:rPr>
          <w:rFonts w:ascii="Calibri" w:hAnsi="Calibri" w:cs="Arial"/>
          <w:bCs/>
        </w:rPr>
      </w:pPr>
      <w:r w:rsidRPr="002A31D0">
        <w:rPr>
          <w:rFonts w:ascii="Calibri" w:hAnsi="Calibri" w:cs="Arial"/>
          <w:bCs/>
        </w:rPr>
        <w:t>Availability for the envisaged period and high mobility and flexibility.</w:t>
      </w:r>
    </w:p>
    <w:p w14:paraId="3F15D8C1" w14:textId="70457713" w:rsidR="002A31D0" w:rsidRPr="002A31D0" w:rsidRDefault="002A31D0" w:rsidP="00E417E7">
      <w:pPr>
        <w:spacing w:before="120"/>
        <w:jc w:val="both"/>
        <w:rPr>
          <w:rFonts w:ascii="Calibri" w:hAnsi="Calibri" w:cs="Arial"/>
          <w:i/>
        </w:rPr>
      </w:pPr>
      <w:r>
        <w:rPr>
          <w:rFonts w:ascii="Calibri" w:hAnsi="Calibri" w:cs="Arial"/>
          <w:i/>
        </w:rPr>
        <w:t>d. Diversity:</w:t>
      </w:r>
    </w:p>
    <w:p w14:paraId="442949A4" w14:textId="77777777" w:rsidR="002A31D0" w:rsidRPr="002A31D0" w:rsidRDefault="002A31D0" w:rsidP="002A31D0">
      <w:pPr>
        <w:numPr>
          <w:ilvl w:val="0"/>
          <w:numId w:val="24"/>
        </w:numPr>
        <w:spacing w:after="0" w:line="240" w:lineRule="auto"/>
        <w:jc w:val="both"/>
        <w:rPr>
          <w:rFonts w:ascii="Calibri" w:hAnsi="Calibri" w:cs="Arial"/>
          <w:i/>
        </w:rPr>
      </w:pPr>
      <w:r w:rsidRPr="002A31D0">
        <w:rPr>
          <w:rFonts w:ascii="Calibri" w:hAnsi="Calibri" w:cs="Arial"/>
        </w:rPr>
        <w:t>IOM adheres to the core values of the United Nations; in particular, is respectful of differences of culture, gender, religion, ethnicity, nationality, language, age, HIV status, disability, and sexual orientation, or other status.</w:t>
      </w:r>
    </w:p>
    <w:p w14:paraId="5851F816" w14:textId="77777777" w:rsidR="006E0A22" w:rsidRPr="002A31D0" w:rsidRDefault="006E0A22" w:rsidP="006E0A22">
      <w:pPr>
        <w:pStyle w:val="ListParagraph"/>
        <w:spacing w:line="240" w:lineRule="auto"/>
        <w:ind w:left="0"/>
        <w:jc w:val="both"/>
        <w:rPr>
          <w:rFonts w:ascii="Calibri" w:hAnsi="Calibri"/>
        </w:rPr>
      </w:pPr>
    </w:p>
    <w:sectPr w:rsidR="006E0A22" w:rsidRPr="002A31D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7CD19" w14:textId="77777777" w:rsidR="00587293" w:rsidRDefault="00587293" w:rsidP="00C47D57">
      <w:pPr>
        <w:spacing w:after="0" w:line="240" w:lineRule="auto"/>
      </w:pPr>
      <w:r>
        <w:separator/>
      </w:r>
    </w:p>
  </w:endnote>
  <w:endnote w:type="continuationSeparator" w:id="0">
    <w:p w14:paraId="50E4608B" w14:textId="77777777" w:rsidR="00587293" w:rsidRDefault="00587293" w:rsidP="00C47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0D70B" w14:textId="77777777" w:rsidR="00587293" w:rsidRDefault="00587293" w:rsidP="00C47D57">
      <w:pPr>
        <w:spacing w:after="0" w:line="240" w:lineRule="auto"/>
      </w:pPr>
      <w:r>
        <w:separator/>
      </w:r>
    </w:p>
  </w:footnote>
  <w:footnote w:type="continuationSeparator" w:id="0">
    <w:p w14:paraId="0C45C3D4" w14:textId="77777777" w:rsidR="00587293" w:rsidRDefault="00587293" w:rsidP="00C47D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BB054" w14:textId="3C94F4B3" w:rsidR="00C47D57" w:rsidRPr="00BB1501" w:rsidRDefault="00F453F4" w:rsidP="00C47D57">
    <w:pPr>
      <w:pBdr>
        <w:bottom w:val="single" w:sz="12" w:space="1" w:color="auto"/>
      </w:pBdr>
      <w:tabs>
        <w:tab w:val="center" w:pos="4677"/>
        <w:tab w:val="right" w:pos="9355"/>
      </w:tabs>
      <w:spacing w:after="120"/>
      <w:jc w:val="center"/>
      <w:rPr>
        <w:rFonts w:ascii="Arial" w:hAnsi="Arial" w:cs="Arial"/>
        <w:sz w:val="20"/>
      </w:rPr>
    </w:pPr>
    <w:r>
      <w:rPr>
        <w:rFonts w:ascii="Arial" w:hAnsi="Arial" w:cs="Arial"/>
        <w:noProof/>
        <w:sz w:val="20"/>
      </w:rPr>
      <w:drawing>
        <wp:inline distT="0" distB="0" distL="0" distR="0" wp14:anchorId="42CF93BB" wp14:editId="69BA314C">
          <wp:extent cx="651220" cy="809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063" cy="811916"/>
                  </a:xfrm>
                  <a:prstGeom prst="rect">
                    <a:avLst/>
                  </a:prstGeom>
                  <a:noFill/>
                  <a:ln>
                    <a:noFill/>
                  </a:ln>
                </pic:spPr>
              </pic:pic>
            </a:graphicData>
          </a:graphic>
        </wp:inline>
      </w:drawing>
    </w:r>
    <w:r w:rsidR="00C47D57" w:rsidRPr="00995895">
      <w:rPr>
        <w:rFonts w:ascii="Arial" w:hAnsi="Arial" w:cs="Arial"/>
        <w:sz w:val="20"/>
        <w:lang w:val="ro-RO"/>
      </w:rPr>
      <w:t xml:space="preserve">                </w:t>
    </w:r>
    <w:r w:rsidR="00BB1501" w:rsidRPr="00695FFB">
      <w:rPr>
        <w:noProof/>
      </w:rPr>
      <w:drawing>
        <wp:inline distT="0" distB="0" distL="0" distR="0" wp14:anchorId="6968C5A7" wp14:editId="737382BD">
          <wp:extent cx="525145" cy="927735"/>
          <wp:effectExtent l="0" t="0" r="825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145" cy="927735"/>
                  </a:xfrm>
                  <a:prstGeom prst="rect">
                    <a:avLst/>
                  </a:prstGeom>
                  <a:noFill/>
                  <a:ln>
                    <a:noFill/>
                  </a:ln>
                </pic:spPr>
              </pic:pic>
            </a:graphicData>
          </a:graphic>
        </wp:inline>
      </w:drawing>
    </w:r>
    <w:r w:rsidR="00BB1501">
      <w:rPr>
        <w:rFonts w:ascii="Arial" w:hAnsi="Arial" w:cs="Arial"/>
        <w:sz w:val="20"/>
        <w:lang w:val="ro-RO"/>
      </w:rPr>
      <w:t xml:space="preserve">          </w:t>
    </w:r>
    <w:r w:rsidR="00C47D57" w:rsidRPr="00995895">
      <w:rPr>
        <w:rFonts w:ascii="Arial" w:hAnsi="Arial" w:cs="Arial"/>
        <w:sz w:val="20"/>
        <w:lang w:val="ro-RO"/>
      </w:rPr>
      <w:t xml:space="preserve">   </w:t>
    </w:r>
    <w:r w:rsidR="00BB1501">
      <w:rPr>
        <w:noProof/>
      </w:rPr>
      <w:drawing>
        <wp:inline distT="0" distB="0" distL="0" distR="0" wp14:anchorId="491F8D0A" wp14:editId="704B5847">
          <wp:extent cx="1367882" cy="589171"/>
          <wp:effectExtent l="0" t="0" r="3810" b="1905"/>
          <wp:docPr id="7" name="Picture 7" descr="C:\Users\vvarzari\AppData\Local\Microsoft\Windows\INetCache\Content.Word\IOM-UN_Blue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varzari\AppData\Local\Microsoft\Windows\INetCache\Content.Word\IOM-UN_Blue_EN.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11067" cy="607772"/>
                  </a:xfrm>
                  <a:prstGeom prst="rect">
                    <a:avLst/>
                  </a:prstGeom>
                  <a:noFill/>
                  <a:ln>
                    <a:noFill/>
                  </a:ln>
                </pic:spPr>
              </pic:pic>
            </a:graphicData>
          </a:graphic>
        </wp:inline>
      </w:drawing>
    </w:r>
    <w:r w:rsidR="00BB1501">
      <w:rPr>
        <w:rFonts w:ascii="Arial" w:hAnsi="Arial" w:cs="Arial"/>
        <w:sz w:val="20"/>
        <w:lang w:val="ro-RO"/>
      </w:rPr>
      <w:t xml:space="preserve">          </w:t>
    </w:r>
    <w:r w:rsidR="00C47D57" w:rsidRPr="00995895">
      <w:rPr>
        <w:rFonts w:ascii="Arial" w:hAnsi="Arial" w:cs="Arial"/>
        <w:sz w:val="20"/>
        <w:lang w:val="ro-RO"/>
      </w:rPr>
      <w:t xml:space="preserve"> </w:t>
    </w:r>
    <w:r w:rsidR="00BB1501" w:rsidRPr="00695FFB">
      <w:rPr>
        <w:rFonts w:ascii="Arial" w:hAnsi="Arial" w:cs="Arial"/>
        <w:b/>
        <w:noProof/>
        <w:sz w:val="18"/>
        <w:szCs w:val="18"/>
      </w:rPr>
      <w:drawing>
        <wp:inline distT="0" distB="0" distL="0" distR="0" wp14:anchorId="1BAD107D" wp14:editId="18083537">
          <wp:extent cx="1205834" cy="607013"/>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14569" cy="611410"/>
                  </a:xfrm>
                  <a:prstGeom prst="rect">
                    <a:avLst/>
                  </a:prstGeom>
                  <a:noFill/>
                  <a:ln>
                    <a:noFill/>
                  </a:ln>
                </pic:spPr>
              </pic:pic>
            </a:graphicData>
          </a:graphic>
        </wp:inline>
      </w:drawing>
    </w:r>
  </w:p>
  <w:p w14:paraId="71D874F5" w14:textId="218C4665" w:rsidR="00C47D57" w:rsidRPr="00BB1501" w:rsidRDefault="00C47D57" w:rsidP="00BB1501">
    <w:pPr>
      <w:spacing w:after="0"/>
      <w:jc w:val="center"/>
      <w:rPr>
        <w:b/>
        <w:bCs/>
        <w:i/>
      </w:rPr>
    </w:pPr>
    <w:bookmarkStart w:id="4" w:name="_Hlk536454031"/>
    <w:bookmarkStart w:id="5" w:name="_Hlk536454032"/>
    <w:r w:rsidRPr="00C47D57">
      <w:rPr>
        <w:b/>
        <w:bCs/>
        <w:i/>
      </w:rPr>
      <w:t xml:space="preserve"> </w:t>
    </w:r>
    <w:r w:rsidR="008317EA">
      <w:rPr>
        <w:b/>
        <w:bCs/>
        <w:i/>
      </w:rPr>
      <w:t xml:space="preserve">UNDP project </w:t>
    </w:r>
    <w:r w:rsidRPr="00C47D57">
      <w:rPr>
        <w:b/>
        <w:bCs/>
        <w:i/>
      </w:rPr>
      <w:t>“</w:t>
    </w:r>
    <w:r w:rsidR="008317EA">
      <w:rPr>
        <w:b/>
        <w:bCs/>
        <w:i/>
      </w:rPr>
      <w:t>Migration and local development</w:t>
    </w:r>
    <w:r w:rsidR="00BB1501">
      <w:rPr>
        <w:b/>
        <w:bCs/>
        <w:i/>
      </w:rPr>
      <w:t>” p</w:t>
    </w:r>
    <w:r w:rsidR="00BB1501" w:rsidRPr="00C47D57">
      <w:rPr>
        <w:b/>
        <w:bCs/>
        <w:i/>
      </w:rPr>
      <w:t>roject</w:t>
    </w:r>
    <w:r w:rsidRPr="00C47D57">
      <w:rPr>
        <w:b/>
        <w:bCs/>
        <w:i/>
      </w:rPr>
      <w:t xml:space="preserve">, funded by the </w:t>
    </w:r>
    <w:r w:rsidR="00BB1501">
      <w:rPr>
        <w:b/>
        <w:bCs/>
        <w:i/>
      </w:rPr>
      <w:t>Swiss Agency for Development and Cooperation</w:t>
    </w:r>
    <w:r w:rsidRPr="00C47D57">
      <w:rPr>
        <w:b/>
        <w:bCs/>
        <w:i/>
      </w:rPr>
      <w:t xml:space="preserve"> </w:t>
    </w:r>
    <w:r w:rsidR="008317EA" w:rsidRPr="00F453F4">
      <w:rPr>
        <w:b/>
        <w:bCs/>
      </w:rPr>
      <w:t xml:space="preserve">Component </w:t>
    </w:r>
    <w:r w:rsidRPr="00F453F4">
      <w:rPr>
        <w:b/>
        <w:bCs/>
      </w:rPr>
      <w:t>implemented by IOM Moldova</w:t>
    </w:r>
    <w:r w:rsidRPr="00C47D57">
      <w:rPr>
        <w:b/>
        <w:bCs/>
        <w:i/>
      </w:rPr>
      <w:t xml:space="preserve"> </w:t>
    </w:r>
    <w:bookmarkEnd w:id="4"/>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15:restartNumberingAfterBreak="0">
    <w:nsid w:val="010F3A7A"/>
    <w:multiLevelType w:val="hybridMultilevel"/>
    <w:tmpl w:val="50DECD2A"/>
    <w:lvl w:ilvl="0" w:tplc="57B676CE">
      <w:start w:val="1"/>
      <w:numFmt w:val="decimal"/>
      <w:lvlText w:val="%1."/>
      <w:lvlJc w:val="left"/>
      <w:pPr>
        <w:tabs>
          <w:tab w:val="num" w:pos="720"/>
        </w:tabs>
        <w:ind w:left="720" w:hanging="360"/>
      </w:pPr>
      <w:rPr>
        <w:b/>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b/>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AF8041B"/>
    <w:multiLevelType w:val="hybridMultilevel"/>
    <w:tmpl w:val="886E77D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41CE8"/>
    <w:multiLevelType w:val="hybridMultilevel"/>
    <w:tmpl w:val="642A0BD8"/>
    <w:lvl w:ilvl="0" w:tplc="04190005">
      <w:start w:val="1"/>
      <w:numFmt w:val="bullet"/>
      <w:lvlText w:val=""/>
      <w:lvlJc w:val="left"/>
      <w:pPr>
        <w:tabs>
          <w:tab w:val="num" w:pos="1140"/>
        </w:tabs>
        <w:ind w:left="1140" w:hanging="360"/>
      </w:pPr>
      <w:rPr>
        <w:rFonts w:ascii="Wingdings" w:hAnsi="Wingdings"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4" w15:restartNumberingAfterBreak="0">
    <w:nsid w:val="0F2A651C"/>
    <w:multiLevelType w:val="hybridMultilevel"/>
    <w:tmpl w:val="584A7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5D4589"/>
    <w:multiLevelType w:val="hybridMultilevel"/>
    <w:tmpl w:val="46C8F1C2"/>
    <w:lvl w:ilvl="0" w:tplc="79ECC4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F41EF1"/>
    <w:multiLevelType w:val="hybridMultilevel"/>
    <w:tmpl w:val="5D501C5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4ED6F62"/>
    <w:multiLevelType w:val="hybridMultilevel"/>
    <w:tmpl w:val="96361878"/>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8" w15:restartNumberingAfterBreak="0">
    <w:nsid w:val="18257A6F"/>
    <w:multiLevelType w:val="multilevel"/>
    <w:tmpl w:val="F36AF262"/>
    <w:lvl w:ilvl="0">
      <w:start w:val="2"/>
      <w:numFmt w:val="decimal"/>
      <w:lvlText w:val="%1"/>
      <w:lvlJc w:val="left"/>
      <w:pPr>
        <w:ind w:left="360" w:hanging="360"/>
      </w:pPr>
      <w:rPr>
        <w:rFonts w:ascii="Calibri" w:hAnsi="Calibri" w:cs="Arial" w:hint="default"/>
        <w:color w:val="000000"/>
      </w:rPr>
    </w:lvl>
    <w:lvl w:ilvl="1">
      <w:start w:val="1"/>
      <w:numFmt w:val="decimal"/>
      <w:lvlText w:val="%1.%2"/>
      <w:lvlJc w:val="left"/>
      <w:pPr>
        <w:ind w:left="360" w:hanging="360"/>
      </w:pPr>
      <w:rPr>
        <w:rFonts w:ascii="Calibri" w:hAnsi="Calibri" w:cs="Arial" w:hint="default"/>
        <w:strike w:val="0"/>
        <w:color w:val="000000"/>
      </w:rPr>
    </w:lvl>
    <w:lvl w:ilvl="2">
      <w:start w:val="1"/>
      <w:numFmt w:val="decimal"/>
      <w:lvlText w:val="%1.%2.%3"/>
      <w:lvlJc w:val="left"/>
      <w:pPr>
        <w:ind w:left="720" w:hanging="720"/>
      </w:pPr>
      <w:rPr>
        <w:rFonts w:ascii="Calibri" w:hAnsi="Calibri" w:cs="Arial" w:hint="default"/>
        <w:color w:val="000000"/>
      </w:rPr>
    </w:lvl>
    <w:lvl w:ilvl="3">
      <w:start w:val="1"/>
      <w:numFmt w:val="decimal"/>
      <w:lvlText w:val="%1.%2.%3.%4"/>
      <w:lvlJc w:val="left"/>
      <w:pPr>
        <w:ind w:left="720" w:hanging="720"/>
      </w:pPr>
      <w:rPr>
        <w:rFonts w:ascii="Calibri" w:hAnsi="Calibri" w:cs="Arial" w:hint="default"/>
        <w:color w:val="000000"/>
      </w:rPr>
    </w:lvl>
    <w:lvl w:ilvl="4">
      <w:start w:val="1"/>
      <w:numFmt w:val="decimal"/>
      <w:lvlText w:val="%1.%2.%3.%4.%5"/>
      <w:lvlJc w:val="left"/>
      <w:pPr>
        <w:ind w:left="1080" w:hanging="1080"/>
      </w:pPr>
      <w:rPr>
        <w:rFonts w:ascii="Calibri" w:hAnsi="Calibri" w:cs="Arial" w:hint="default"/>
        <w:color w:val="000000"/>
      </w:rPr>
    </w:lvl>
    <w:lvl w:ilvl="5">
      <w:start w:val="1"/>
      <w:numFmt w:val="decimal"/>
      <w:lvlText w:val="%1.%2.%3.%4.%5.%6"/>
      <w:lvlJc w:val="left"/>
      <w:pPr>
        <w:ind w:left="1080" w:hanging="1080"/>
      </w:pPr>
      <w:rPr>
        <w:rFonts w:ascii="Calibri" w:hAnsi="Calibri" w:cs="Arial" w:hint="default"/>
        <w:color w:val="000000"/>
      </w:rPr>
    </w:lvl>
    <w:lvl w:ilvl="6">
      <w:start w:val="1"/>
      <w:numFmt w:val="decimal"/>
      <w:lvlText w:val="%1.%2.%3.%4.%5.%6.%7"/>
      <w:lvlJc w:val="left"/>
      <w:pPr>
        <w:ind w:left="1440" w:hanging="1440"/>
      </w:pPr>
      <w:rPr>
        <w:rFonts w:ascii="Calibri" w:hAnsi="Calibri" w:cs="Arial" w:hint="default"/>
        <w:color w:val="000000"/>
      </w:rPr>
    </w:lvl>
    <w:lvl w:ilvl="7">
      <w:start w:val="1"/>
      <w:numFmt w:val="decimal"/>
      <w:lvlText w:val="%1.%2.%3.%4.%5.%6.%7.%8"/>
      <w:lvlJc w:val="left"/>
      <w:pPr>
        <w:ind w:left="1440" w:hanging="1440"/>
      </w:pPr>
      <w:rPr>
        <w:rFonts w:ascii="Calibri" w:hAnsi="Calibri" w:cs="Arial" w:hint="default"/>
        <w:color w:val="000000"/>
      </w:rPr>
    </w:lvl>
    <w:lvl w:ilvl="8">
      <w:start w:val="1"/>
      <w:numFmt w:val="decimal"/>
      <w:lvlText w:val="%1.%2.%3.%4.%5.%6.%7.%8.%9"/>
      <w:lvlJc w:val="left"/>
      <w:pPr>
        <w:ind w:left="1440" w:hanging="1440"/>
      </w:pPr>
      <w:rPr>
        <w:rFonts w:ascii="Calibri" w:hAnsi="Calibri" w:cs="Arial" w:hint="default"/>
        <w:color w:val="000000"/>
      </w:rPr>
    </w:lvl>
  </w:abstractNum>
  <w:abstractNum w:abstractNumId="9" w15:restartNumberingAfterBreak="0">
    <w:nsid w:val="2233287F"/>
    <w:multiLevelType w:val="hybridMultilevel"/>
    <w:tmpl w:val="393C1876"/>
    <w:lvl w:ilvl="0" w:tplc="205CB206">
      <w:start w:val="1"/>
      <w:numFmt w:val="bullet"/>
      <w:lvlText w:val="-"/>
      <w:lvlJc w:val="left"/>
      <w:pPr>
        <w:ind w:left="720" w:hanging="360"/>
      </w:pPr>
      <w:rPr>
        <w:rFonts w:ascii="Calibri" w:eastAsiaTheme="minorHAnsi" w:hAnsi="Calibri" w:cs="Aria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8C4B67"/>
    <w:multiLevelType w:val="hybridMultilevel"/>
    <w:tmpl w:val="DA2C4DA8"/>
    <w:lvl w:ilvl="0" w:tplc="86F837C0">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A1057B0"/>
    <w:multiLevelType w:val="hybridMultilevel"/>
    <w:tmpl w:val="75AEF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3C1543"/>
    <w:multiLevelType w:val="hybridMultilevel"/>
    <w:tmpl w:val="B2AA9CBA"/>
    <w:lvl w:ilvl="0" w:tplc="C8C845E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FD620E"/>
    <w:multiLevelType w:val="hybridMultilevel"/>
    <w:tmpl w:val="F8B25E8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7376985"/>
    <w:multiLevelType w:val="multilevel"/>
    <w:tmpl w:val="7BA2770C"/>
    <w:lvl w:ilvl="0">
      <w:start w:val="2"/>
      <w:numFmt w:val="decimal"/>
      <w:lvlText w:val="%1"/>
      <w:lvlJc w:val="left"/>
      <w:pPr>
        <w:ind w:left="360" w:hanging="360"/>
      </w:pPr>
      <w:rPr>
        <w:rFonts w:ascii="Calibri" w:hAnsi="Calibri" w:cs="Arial" w:hint="default"/>
        <w:color w:val="000000"/>
      </w:rPr>
    </w:lvl>
    <w:lvl w:ilvl="1">
      <w:start w:val="1"/>
      <w:numFmt w:val="decimal"/>
      <w:lvlText w:val="%1.%2"/>
      <w:lvlJc w:val="left"/>
      <w:pPr>
        <w:ind w:left="360" w:hanging="360"/>
      </w:pPr>
      <w:rPr>
        <w:rFonts w:ascii="Calibri" w:hAnsi="Calibri" w:cs="Arial" w:hint="default"/>
        <w:color w:val="000000"/>
      </w:rPr>
    </w:lvl>
    <w:lvl w:ilvl="2">
      <w:start w:val="1"/>
      <w:numFmt w:val="decimal"/>
      <w:lvlText w:val="%1.%2.%3"/>
      <w:lvlJc w:val="left"/>
      <w:pPr>
        <w:ind w:left="720" w:hanging="720"/>
      </w:pPr>
      <w:rPr>
        <w:rFonts w:ascii="Calibri" w:hAnsi="Calibri" w:cs="Arial" w:hint="default"/>
        <w:color w:val="000000"/>
      </w:rPr>
    </w:lvl>
    <w:lvl w:ilvl="3">
      <w:start w:val="1"/>
      <w:numFmt w:val="decimal"/>
      <w:lvlText w:val="%1.%2.%3.%4"/>
      <w:lvlJc w:val="left"/>
      <w:pPr>
        <w:ind w:left="720" w:hanging="720"/>
      </w:pPr>
      <w:rPr>
        <w:rFonts w:ascii="Calibri" w:hAnsi="Calibri" w:cs="Arial" w:hint="default"/>
        <w:color w:val="000000"/>
      </w:rPr>
    </w:lvl>
    <w:lvl w:ilvl="4">
      <w:start w:val="1"/>
      <w:numFmt w:val="decimal"/>
      <w:lvlText w:val="%1.%2.%3.%4.%5"/>
      <w:lvlJc w:val="left"/>
      <w:pPr>
        <w:ind w:left="1080" w:hanging="1080"/>
      </w:pPr>
      <w:rPr>
        <w:rFonts w:ascii="Calibri" w:hAnsi="Calibri" w:cs="Arial" w:hint="default"/>
        <w:color w:val="000000"/>
      </w:rPr>
    </w:lvl>
    <w:lvl w:ilvl="5">
      <w:start w:val="1"/>
      <w:numFmt w:val="decimal"/>
      <w:lvlText w:val="%1.%2.%3.%4.%5.%6"/>
      <w:lvlJc w:val="left"/>
      <w:pPr>
        <w:ind w:left="1080" w:hanging="1080"/>
      </w:pPr>
      <w:rPr>
        <w:rFonts w:ascii="Calibri" w:hAnsi="Calibri" w:cs="Arial" w:hint="default"/>
        <w:color w:val="000000"/>
      </w:rPr>
    </w:lvl>
    <w:lvl w:ilvl="6">
      <w:start w:val="1"/>
      <w:numFmt w:val="decimal"/>
      <w:lvlText w:val="%1.%2.%3.%4.%5.%6.%7"/>
      <w:lvlJc w:val="left"/>
      <w:pPr>
        <w:ind w:left="1440" w:hanging="1440"/>
      </w:pPr>
      <w:rPr>
        <w:rFonts w:ascii="Calibri" w:hAnsi="Calibri" w:cs="Arial" w:hint="default"/>
        <w:color w:val="000000"/>
      </w:rPr>
    </w:lvl>
    <w:lvl w:ilvl="7">
      <w:start w:val="1"/>
      <w:numFmt w:val="decimal"/>
      <w:lvlText w:val="%1.%2.%3.%4.%5.%6.%7.%8"/>
      <w:lvlJc w:val="left"/>
      <w:pPr>
        <w:ind w:left="1440" w:hanging="1440"/>
      </w:pPr>
      <w:rPr>
        <w:rFonts w:ascii="Calibri" w:hAnsi="Calibri" w:cs="Arial" w:hint="default"/>
        <w:color w:val="000000"/>
      </w:rPr>
    </w:lvl>
    <w:lvl w:ilvl="8">
      <w:start w:val="1"/>
      <w:numFmt w:val="decimal"/>
      <w:lvlText w:val="%1.%2.%3.%4.%5.%6.%7.%8.%9"/>
      <w:lvlJc w:val="left"/>
      <w:pPr>
        <w:ind w:left="1440" w:hanging="1440"/>
      </w:pPr>
      <w:rPr>
        <w:rFonts w:ascii="Calibri" w:hAnsi="Calibri" w:cs="Arial" w:hint="default"/>
        <w:color w:val="000000"/>
      </w:rPr>
    </w:lvl>
  </w:abstractNum>
  <w:abstractNum w:abstractNumId="15" w15:restartNumberingAfterBreak="0">
    <w:nsid w:val="39B46B8C"/>
    <w:multiLevelType w:val="hybridMultilevel"/>
    <w:tmpl w:val="6C0099EE"/>
    <w:lvl w:ilvl="0" w:tplc="A00460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08116D"/>
    <w:multiLevelType w:val="hybridMultilevel"/>
    <w:tmpl w:val="7C3471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881C2B"/>
    <w:multiLevelType w:val="hybridMultilevel"/>
    <w:tmpl w:val="41A81BE6"/>
    <w:lvl w:ilvl="0" w:tplc="3DFE9EB2">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37560C"/>
    <w:multiLevelType w:val="multilevel"/>
    <w:tmpl w:val="6A90AE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Calibri" w:hAnsi="Calibri" w:cs="Arial" w:hint="default"/>
        <w:color w:val="000000"/>
      </w:rPr>
    </w:lvl>
    <w:lvl w:ilvl="2">
      <w:start w:val="1"/>
      <w:numFmt w:val="decimal"/>
      <w:isLgl/>
      <w:lvlText w:val="%1.%2.%3"/>
      <w:lvlJc w:val="left"/>
      <w:pPr>
        <w:ind w:left="1080" w:hanging="720"/>
      </w:pPr>
      <w:rPr>
        <w:rFonts w:ascii="Calibri" w:hAnsi="Calibri" w:cs="Arial" w:hint="default"/>
        <w:color w:val="000000"/>
      </w:rPr>
    </w:lvl>
    <w:lvl w:ilvl="3">
      <w:start w:val="1"/>
      <w:numFmt w:val="decimal"/>
      <w:isLgl/>
      <w:lvlText w:val="%1.%2.%3.%4"/>
      <w:lvlJc w:val="left"/>
      <w:pPr>
        <w:ind w:left="1080" w:hanging="720"/>
      </w:pPr>
      <w:rPr>
        <w:rFonts w:ascii="Calibri" w:hAnsi="Calibri" w:cs="Arial" w:hint="default"/>
        <w:color w:val="000000"/>
      </w:rPr>
    </w:lvl>
    <w:lvl w:ilvl="4">
      <w:start w:val="1"/>
      <w:numFmt w:val="decimal"/>
      <w:isLgl/>
      <w:lvlText w:val="%1.%2.%3.%4.%5"/>
      <w:lvlJc w:val="left"/>
      <w:pPr>
        <w:ind w:left="1440" w:hanging="1080"/>
      </w:pPr>
      <w:rPr>
        <w:rFonts w:ascii="Calibri" w:hAnsi="Calibri" w:cs="Arial" w:hint="default"/>
        <w:color w:val="000000"/>
      </w:rPr>
    </w:lvl>
    <w:lvl w:ilvl="5">
      <w:start w:val="1"/>
      <w:numFmt w:val="decimal"/>
      <w:isLgl/>
      <w:lvlText w:val="%1.%2.%3.%4.%5.%6"/>
      <w:lvlJc w:val="left"/>
      <w:pPr>
        <w:ind w:left="1440" w:hanging="1080"/>
      </w:pPr>
      <w:rPr>
        <w:rFonts w:ascii="Calibri" w:hAnsi="Calibri" w:cs="Arial" w:hint="default"/>
        <w:color w:val="000000"/>
      </w:rPr>
    </w:lvl>
    <w:lvl w:ilvl="6">
      <w:start w:val="1"/>
      <w:numFmt w:val="decimal"/>
      <w:isLgl/>
      <w:lvlText w:val="%1.%2.%3.%4.%5.%6.%7"/>
      <w:lvlJc w:val="left"/>
      <w:pPr>
        <w:ind w:left="1800" w:hanging="1440"/>
      </w:pPr>
      <w:rPr>
        <w:rFonts w:ascii="Calibri" w:hAnsi="Calibri" w:cs="Arial" w:hint="default"/>
        <w:color w:val="000000"/>
      </w:rPr>
    </w:lvl>
    <w:lvl w:ilvl="7">
      <w:start w:val="1"/>
      <w:numFmt w:val="decimal"/>
      <w:isLgl/>
      <w:lvlText w:val="%1.%2.%3.%4.%5.%6.%7.%8"/>
      <w:lvlJc w:val="left"/>
      <w:pPr>
        <w:ind w:left="1800" w:hanging="1440"/>
      </w:pPr>
      <w:rPr>
        <w:rFonts w:ascii="Calibri" w:hAnsi="Calibri" w:cs="Arial" w:hint="default"/>
        <w:color w:val="000000"/>
      </w:rPr>
    </w:lvl>
    <w:lvl w:ilvl="8">
      <w:start w:val="1"/>
      <w:numFmt w:val="decimal"/>
      <w:isLgl/>
      <w:lvlText w:val="%1.%2.%3.%4.%5.%6.%7.%8.%9"/>
      <w:lvlJc w:val="left"/>
      <w:pPr>
        <w:ind w:left="1800" w:hanging="1440"/>
      </w:pPr>
      <w:rPr>
        <w:rFonts w:ascii="Calibri" w:hAnsi="Calibri" w:cs="Arial" w:hint="default"/>
        <w:color w:val="000000"/>
      </w:rPr>
    </w:lvl>
  </w:abstractNum>
  <w:abstractNum w:abstractNumId="19" w15:restartNumberingAfterBreak="0">
    <w:nsid w:val="438040D6"/>
    <w:multiLevelType w:val="hybridMultilevel"/>
    <w:tmpl w:val="0AEA1B1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EBE0F1D"/>
    <w:multiLevelType w:val="hybridMultilevel"/>
    <w:tmpl w:val="41A81BE6"/>
    <w:lvl w:ilvl="0" w:tplc="3DFE9EB2">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1A5B17"/>
    <w:multiLevelType w:val="hybridMultilevel"/>
    <w:tmpl w:val="8F4031E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DF53F57"/>
    <w:multiLevelType w:val="hybridMultilevel"/>
    <w:tmpl w:val="414C7B00"/>
    <w:lvl w:ilvl="0" w:tplc="A308054A">
      <w:start w:val="30"/>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2B2D5F"/>
    <w:multiLevelType w:val="hybridMultilevel"/>
    <w:tmpl w:val="BFBAF17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76A07A2"/>
    <w:multiLevelType w:val="multilevel"/>
    <w:tmpl w:val="7BA2770C"/>
    <w:lvl w:ilvl="0">
      <w:start w:val="2"/>
      <w:numFmt w:val="decimal"/>
      <w:lvlText w:val="%1"/>
      <w:lvlJc w:val="left"/>
      <w:pPr>
        <w:ind w:left="360" w:hanging="360"/>
      </w:pPr>
      <w:rPr>
        <w:rFonts w:ascii="Calibri" w:hAnsi="Calibri" w:cs="Arial" w:hint="default"/>
        <w:color w:val="000000"/>
      </w:rPr>
    </w:lvl>
    <w:lvl w:ilvl="1">
      <w:start w:val="1"/>
      <w:numFmt w:val="decimal"/>
      <w:lvlText w:val="%1.%2"/>
      <w:lvlJc w:val="left"/>
      <w:pPr>
        <w:ind w:left="360" w:hanging="360"/>
      </w:pPr>
      <w:rPr>
        <w:rFonts w:ascii="Calibri" w:hAnsi="Calibri" w:cs="Arial" w:hint="default"/>
        <w:color w:val="000000"/>
      </w:rPr>
    </w:lvl>
    <w:lvl w:ilvl="2">
      <w:start w:val="1"/>
      <w:numFmt w:val="decimal"/>
      <w:lvlText w:val="%1.%2.%3"/>
      <w:lvlJc w:val="left"/>
      <w:pPr>
        <w:ind w:left="720" w:hanging="720"/>
      </w:pPr>
      <w:rPr>
        <w:rFonts w:ascii="Calibri" w:hAnsi="Calibri" w:cs="Arial" w:hint="default"/>
        <w:color w:val="000000"/>
      </w:rPr>
    </w:lvl>
    <w:lvl w:ilvl="3">
      <w:start w:val="1"/>
      <w:numFmt w:val="decimal"/>
      <w:lvlText w:val="%1.%2.%3.%4"/>
      <w:lvlJc w:val="left"/>
      <w:pPr>
        <w:ind w:left="720" w:hanging="720"/>
      </w:pPr>
      <w:rPr>
        <w:rFonts w:ascii="Calibri" w:hAnsi="Calibri" w:cs="Arial" w:hint="default"/>
        <w:color w:val="000000"/>
      </w:rPr>
    </w:lvl>
    <w:lvl w:ilvl="4">
      <w:start w:val="1"/>
      <w:numFmt w:val="decimal"/>
      <w:lvlText w:val="%1.%2.%3.%4.%5"/>
      <w:lvlJc w:val="left"/>
      <w:pPr>
        <w:ind w:left="1080" w:hanging="1080"/>
      </w:pPr>
      <w:rPr>
        <w:rFonts w:ascii="Calibri" w:hAnsi="Calibri" w:cs="Arial" w:hint="default"/>
        <w:color w:val="000000"/>
      </w:rPr>
    </w:lvl>
    <w:lvl w:ilvl="5">
      <w:start w:val="1"/>
      <w:numFmt w:val="decimal"/>
      <w:lvlText w:val="%1.%2.%3.%4.%5.%6"/>
      <w:lvlJc w:val="left"/>
      <w:pPr>
        <w:ind w:left="1080" w:hanging="1080"/>
      </w:pPr>
      <w:rPr>
        <w:rFonts w:ascii="Calibri" w:hAnsi="Calibri" w:cs="Arial" w:hint="default"/>
        <w:color w:val="000000"/>
      </w:rPr>
    </w:lvl>
    <w:lvl w:ilvl="6">
      <w:start w:val="1"/>
      <w:numFmt w:val="decimal"/>
      <w:lvlText w:val="%1.%2.%3.%4.%5.%6.%7"/>
      <w:lvlJc w:val="left"/>
      <w:pPr>
        <w:ind w:left="1440" w:hanging="1440"/>
      </w:pPr>
      <w:rPr>
        <w:rFonts w:ascii="Calibri" w:hAnsi="Calibri" w:cs="Arial" w:hint="default"/>
        <w:color w:val="000000"/>
      </w:rPr>
    </w:lvl>
    <w:lvl w:ilvl="7">
      <w:start w:val="1"/>
      <w:numFmt w:val="decimal"/>
      <w:lvlText w:val="%1.%2.%3.%4.%5.%6.%7.%8"/>
      <w:lvlJc w:val="left"/>
      <w:pPr>
        <w:ind w:left="1440" w:hanging="1440"/>
      </w:pPr>
      <w:rPr>
        <w:rFonts w:ascii="Calibri" w:hAnsi="Calibri" w:cs="Arial" w:hint="default"/>
        <w:color w:val="000000"/>
      </w:rPr>
    </w:lvl>
    <w:lvl w:ilvl="8">
      <w:start w:val="1"/>
      <w:numFmt w:val="decimal"/>
      <w:lvlText w:val="%1.%2.%3.%4.%5.%6.%7.%8.%9"/>
      <w:lvlJc w:val="left"/>
      <w:pPr>
        <w:ind w:left="1440" w:hanging="1440"/>
      </w:pPr>
      <w:rPr>
        <w:rFonts w:ascii="Calibri" w:hAnsi="Calibri" w:cs="Arial" w:hint="default"/>
        <w:color w:val="000000"/>
      </w:rPr>
    </w:lvl>
  </w:abstractNum>
  <w:abstractNum w:abstractNumId="25" w15:restartNumberingAfterBreak="0">
    <w:nsid w:val="6BF2722E"/>
    <w:multiLevelType w:val="hybridMultilevel"/>
    <w:tmpl w:val="3C8C23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EF73D2F"/>
    <w:multiLevelType w:val="hybridMultilevel"/>
    <w:tmpl w:val="ED9E8C4A"/>
    <w:lvl w:ilvl="0" w:tplc="96363252">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242D02"/>
    <w:multiLevelType w:val="hybridMultilevel"/>
    <w:tmpl w:val="9E50E3D6"/>
    <w:lvl w:ilvl="0" w:tplc="04190015">
      <w:start w:val="1"/>
      <w:numFmt w:val="upperLetter"/>
      <w:lvlText w:val="%1."/>
      <w:lvlJc w:val="left"/>
      <w:pPr>
        <w:tabs>
          <w:tab w:val="num" w:pos="720"/>
        </w:tabs>
        <w:ind w:left="720" w:hanging="360"/>
      </w:pPr>
      <w:rPr>
        <w:rFonts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C25B75"/>
    <w:multiLevelType w:val="hybridMultilevel"/>
    <w:tmpl w:val="383E22FC"/>
    <w:lvl w:ilvl="0" w:tplc="B97AF984">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BFC50DA"/>
    <w:multiLevelType w:val="hybridMultilevel"/>
    <w:tmpl w:val="352C5380"/>
    <w:lvl w:ilvl="0" w:tplc="86F837C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0E6748"/>
    <w:multiLevelType w:val="multilevel"/>
    <w:tmpl w:val="7BA2770C"/>
    <w:lvl w:ilvl="0">
      <w:start w:val="2"/>
      <w:numFmt w:val="decimal"/>
      <w:lvlText w:val="%1"/>
      <w:lvlJc w:val="left"/>
      <w:pPr>
        <w:ind w:left="360" w:hanging="360"/>
      </w:pPr>
      <w:rPr>
        <w:rFonts w:ascii="Calibri" w:hAnsi="Calibri" w:cs="Arial" w:hint="default"/>
        <w:color w:val="000000"/>
      </w:rPr>
    </w:lvl>
    <w:lvl w:ilvl="1">
      <w:start w:val="1"/>
      <w:numFmt w:val="decimal"/>
      <w:lvlText w:val="%1.%2"/>
      <w:lvlJc w:val="left"/>
      <w:pPr>
        <w:ind w:left="360" w:hanging="360"/>
      </w:pPr>
      <w:rPr>
        <w:rFonts w:ascii="Calibri" w:hAnsi="Calibri" w:cs="Arial" w:hint="default"/>
        <w:color w:val="000000"/>
      </w:rPr>
    </w:lvl>
    <w:lvl w:ilvl="2">
      <w:start w:val="1"/>
      <w:numFmt w:val="decimal"/>
      <w:lvlText w:val="%1.%2.%3"/>
      <w:lvlJc w:val="left"/>
      <w:pPr>
        <w:ind w:left="720" w:hanging="720"/>
      </w:pPr>
      <w:rPr>
        <w:rFonts w:ascii="Calibri" w:hAnsi="Calibri" w:cs="Arial" w:hint="default"/>
        <w:color w:val="000000"/>
      </w:rPr>
    </w:lvl>
    <w:lvl w:ilvl="3">
      <w:start w:val="1"/>
      <w:numFmt w:val="decimal"/>
      <w:lvlText w:val="%1.%2.%3.%4"/>
      <w:lvlJc w:val="left"/>
      <w:pPr>
        <w:ind w:left="720" w:hanging="720"/>
      </w:pPr>
      <w:rPr>
        <w:rFonts w:ascii="Calibri" w:hAnsi="Calibri" w:cs="Arial" w:hint="default"/>
        <w:color w:val="000000"/>
      </w:rPr>
    </w:lvl>
    <w:lvl w:ilvl="4">
      <w:start w:val="1"/>
      <w:numFmt w:val="decimal"/>
      <w:lvlText w:val="%1.%2.%3.%4.%5"/>
      <w:lvlJc w:val="left"/>
      <w:pPr>
        <w:ind w:left="1080" w:hanging="1080"/>
      </w:pPr>
      <w:rPr>
        <w:rFonts w:ascii="Calibri" w:hAnsi="Calibri" w:cs="Arial" w:hint="default"/>
        <w:color w:val="000000"/>
      </w:rPr>
    </w:lvl>
    <w:lvl w:ilvl="5">
      <w:start w:val="1"/>
      <w:numFmt w:val="decimal"/>
      <w:lvlText w:val="%1.%2.%3.%4.%5.%6"/>
      <w:lvlJc w:val="left"/>
      <w:pPr>
        <w:ind w:left="1080" w:hanging="1080"/>
      </w:pPr>
      <w:rPr>
        <w:rFonts w:ascii="Calibri" w:hAnsi="Calibri" w:cs="Arial" w:hint="default"/>
        <w:color w:val="000000"/>
      </w:rPr>
    </w:lvl>
    <w:lvl w:ilvl="6">
      <w:start w:val="1"/>
      <w:numFmt w:val="decimal"/>
      <w:lvlText w:val="%1.%2.%3.%4.%5.%6.%7"/>
      <w:lvlJc w:val="left"/>
      <w:pPr>
        <w:ind w:left="1440" w:hanging="1440"/>
      </w:pPr>
      <w:rPr>
        <w:rFonts w:ascii="Calibri" w:hAnsi="Calibri" w:cs="Arial" w:hint="default"/>
        <w:color w:val="000000"/>
      </w:rPr>
    </w:lvl>
    <w:lvl w:ilvl="7">
      <w:start w:val="1"/>
      <w:numFmt w:val="decimal"/>
      <w:lvlText w:val="%1.%2.%3.%4.%5.%6.%7.%8"/>
      <w:lvlJc w:val="left"/>
      <w:pPr>
        <w:ind w:left="1440" w:hanging="1440"/>
      </w:pPr>
      <w:rPr>
        <w:rFonts w:ascii="Calibri" w:hAnsi="Calibri" w:cs="Arial" w:hint="default"/>
        <w:color w:val="000000"/>
      </w:rPr>
    </w:lvl>
    <w:lvl w:ilvl="8">
      <w:start w:val="1"/>
      <w:numFmt w:val="decimal"/>
      <w:lvlText w:val="%1.%2.%3.%4.%5.%6.%7.%8.%9"/>
      <w:lvlJc w:val="left"/>
      <w:pPr>
        <w:ind w:left="1440" w:hanging="1440"/>
      </w:pPr>
      <w:rPr>
        <w:rFonts w:ascii="Calibri" w:hAnsi="Calibri" w:cs="Arial" w:hint="default"/>
        <w:color w:val="000000"/>
      </w:rPr>
    </w:lvl>
  </w:abstractNum>
  <w:abstractNum w:abstractNumId="31" w15:restartNumberingAfterBreak="0">
    <w:nsid w:val="7D8D50EA"/>
    <w:multiLevelType w:val="hybridMultilevel"/>
    <w:tmpl w:val="F9C459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E558BF"/>
    <w:multiLevelType w:val="hybridMultilevel"/>
    <w:tmpl w:val="6DEA2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6"/>
  </w:num>
  <w:num w:numId="3">
    <w:abstractNumId w:val="27"/>
  </w:num>
  <w:num w:numId="4">
    <w:abstractNumId w:val="3"/>
  </w:num>
  <w:num w:numId="5">
    <w:abstractNumId w:val="21"/>
  </w:num>
  <w:num w:numId="6">
    <w:abstractNumId w:val="7"/>
  </w:num>
  <w:num w:numId="7">
    <w:abstractNumId w:val="11"/>
  </w:num>
  <w:num w:numId="8">
    <w:abstractNumId w:val="15"/>
  </w:num>
  <w:num w:numId="9">
    <w:abstractNumId w:val="1"/>
  </w:num>
  <w:num w:numId="10">
    <w:abstractNumId w:val="29"/>
  </w:num>
  <w:num w:numId="11">
    <w:abstractNumId w:val="22"/>
  </w:num>
  <w:num w:numId="12">
    <w:abstractNumId w:val="31"/>
  </w:num>
  <w:num w:numId="13">
    <w:abstractNumId w:val="28"/>
  </w:num>
  <w:num w:numId="14">
    <w:abstractNumId w:val="10"/>
  </w:num>
  <w:num w:numId="15">
    <w:abstractNumId w:val="13"/>
  </w:num>
  <w:num w:numId="16">
    <w:abstractNumId w:val="23"/>
  </w:num>
  <w:num w:numId="17">
    <w:abstractNumId w:val="19"/>
  </w:num>
  <w:num w:numId="18">
    <w:abstractNumId w:val="6"/>
  </w:num>
  <w:num w:numId="19">
    <w:abstractNumId w:val="2"/>
  </w:num>
  <w:num w:numId="20">
    <w:abstractNumId w:val="25"/>
  </w:num>
  <w:num w:numId="21">
    <w:abstractNumId w:val="18"/>
  </w:num>
  <w:num w:numId="22">
    <w:abstractNumId w:val="26"/>
  </w:num>
  <w:num w:numId="23">
    <w:abstractNumId w:val="0"/>
  </w:num>
  <w:num w:numId="24">
    <w:abstractNumId w:val="12"/>
  </w:num>
  <w:num w:numId="25">
    <w:abstractNumId w:val="8"/>
  </w:num>
  <w:num w:numId="26">
    <w:abstractNumId w:val="30"/>
  </w:num>
  <w:num w:numId="27">
    <w:abstractNumId w:val="14"/>
  </w:num>
  <w:num w:numId="28">
    <w:abstractNumId w:val="24"/>
  </w:num>
  <w:num w:numId="29">
    <w:abstractNumId w:val="9"/>
  </w:num>
  <w:num w:numId="30">
    <w:abstractNumId w:val="32"/>
  </w:num>
  <w:num w:numId="31">
    <w:abstractNumId w:val="4"/>
  </w:num>
  <w:num w:numId="32">
    <w:abstractNumId w:val="5"/>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D57"/>
    <w:rsid w:val="00002AC3"/>
    <w:rsid w:val="00003B6E"/>
    <w:rsid w:val="0003274F"/>
    <w:rsid w:val="00044993"/>
    <w:rsid w:val="00072733"/>
    <w:rsid w:val="00076AF0"/>
    <w:rsid w:val="00080C03"/>
    <w:rsid w:val="00094FF0"/>
    <w:rsid w:val="000B0118"/>
    <w:rsid w:val="000B244E"/>
    <w:rsid w:val="000B5106"/>
    <w:rsid w:val="000B5961"/>
    <w:rsid w:val="000C45D6"/>
    <w:rsid w:val="000F5BF5"/>
    <w:rsid w:val="00106216"/>
    <w:rsid w:val="001147CA"/>
    <w:rsid w:val="00134C41"/>
    <w:rsid w:val="00157FD9"/>
    <w:rsid w:val="0018579F"/>
    <w:rsid w:val="00187797"/>
    <w:rsid w:val="0019138A"/>
    <w:rsid w:val="001A3E7D"/>
    <w:rsid w:val="001A500A"/>
    <w:rsid w:val="001A7CF7"/>
    <w:rsid w:val="001B08E8"/>
    <w:rsid w:val="001B31E1"/>
    <w:rsid w:val="001B3441"/>
    <w:rsid w:val="001D2CDC"/>
    <w:rsid w:val="001D5781"/>
    <w:rsid w:val="001D7C81"/>
    <w:rsid w:val="001E4126"/>
    <w:rsid w:val="001F1873"/>
    <w:rsid w:val="001F541A"/>
    <w:rsid w:val="002146FA"/>
    <w:rsid w:val="00214DF4"/>
    <w:rsid w:val="002208E8"/>
    <w:rsid w:val="002215D6"/>
    <w:rsid w:val="00240CA5"/>
    <w:rsid w:val="00247492"/>
    <w:rsid w:val="00274419"/>
    <w:rsid w:val="00282214"/>
    <w:rsid w:val="00282C63"/>
    <w:rsid w:val="00286DEF"/>
    <w:rsid w:val="002A31D0"/>
    <w:rsid w:val="002B2988"/>
    <w:rsid w:val="002D4A22"/>
    <w:rsid w:val="002E503B"/>
    <w:rsid w:val="002F1795"/>
    <w:rsid w:val="0030671F"/>
    <w:rsid w:val="003071DA"/>
    <w:rsid w:val="00314C1A"/>
    <w:rsid w:val="0033574E"/>
    <w:rsid w:val="00335A1B"/>
    <w:rsid w:val="0034497E"/>
    <w:rsid w:val="00351099"/>
    <w:rsid w:val="00352546"/>
    <w:rsid w:val="00352A7D"/>
    <w:rsid w:val="003536E1"/>
    <w:rsid w:val="00356D1B"/>
    <w:rsid w:val="003802C5"/>
    <w:rsid w:val="003868DA"/>
    <w:rsid w:val="003A4887"/>
    <w:rsid w:val="003B7A82"/>
    <w:rsid w:val="003C2285"/>
    <w:rsid w:val="003C7B3B"/>
    <w:rsid w:val="003D03F3"/>
    <w:rsid w:val="003E088B"/>
    <w:rsid w:val="003F44AA"/>
    <w:rsid w:val="0040111A"/>
    <w:rsid w:val="004029BF"/>
    <w:rsid w:val="00402A0C"/>
    <w:rsid w:val="004174CC"/>
    <w:rsid w:val="004209E9"/>
    <w:rsid w:val="004240D6"/>
    <w:rsid w:val="00433989"/>
    <w:rsid w:val="004366F7"/>
    <w:rsid w:val="004459D7"/>
    <w:rsid w:val="004523A0"/>
    <w:rsid w:val="00454776"/>
    <w:rsid w:val="00465896"/>
    <w:rsid w:val="0047304F"/>
    <w:rsid w:val="004739AD"/>
    <w:rsid w:val="00482384"/>
    <w:rsid w:val="004829B3"/>
    <w:rsid w:val="00483798"/>
    <w:rsid w:val="004843A5"/>
    <w:rsid w:val="0049149D"/>
    <w:rsid w:val="0049284D"/>
    <w:rsid w:val="004B62C7"/>
    <w:rsid w:val="004C74AE"/>
    <w:rsid w:val="004D0189"/>
    <w:rsid w:val="004D42B6"/>
    <w:rsid w:val="004D63BA"/>
    <w:rsid w:val="004E734A"/>
    <w:rsid w:val="004F003C"/>
    <w:rsid w:val="004F0486"/>
    <w:rsid w:val="004F206C"/>
    <w:rsid w:val="004F2965"/>
    <w:rsid w:val="004F4C90"/>
    <w:rsid w:val="004F696D"/>
    <w:rsid w:val="00522876"/>
    <w:rsid w:val="00526092"/>
    <w:rsid w:val="005472C6"/>
    <w:rsid w:val="005503CD"/>
    <w:rsid w:val="00562E22"/>
    <w:rsid w:val="00587293"/>
    <w:rsid w:val="00591420"/>
    <w:rsid w:val="005A2569"/>
    <w:rsid w:val="005A4386"/>
    <w:rsid w:val="005A5F9D"/>
    <w:rsid w:val="005B105C"/>
    <w:rsid w:val="005B59C3"/>
    <w:rsid w:val="005C0781"/>
    <w:rsid w:val="005C15EE"/>
    <w:rsid w:val="005E69A8"/>
    <w:rsid w:val="005F0C1A"/>
    <w:rsid w:val="005F324F"/>
    <w:rsid w:val="005F4C46"/>
    <w:rsid w:val="006056A9"/>
    <w:rsid w:val="00612CC7"/>
    <w:rsid w:val="0061420C"/>
    <w:rsid w:val="006158C9"/>
    <w:rsid w:val="006367E4"/>
    <w:rsid w:val="00653BCC"/>
    <w:rsid w:val="00662CB1"/>
    <w:rsid w:val="00671BA8"/>
    <w:rsid w:val="0068364A"/>
    <w:rsid w:val="00685FF5"/>
    <w:rsid w:val="00687B0C"/>
    <w:rsid w:val="00690301"/>
    <w:rsid w:val="0069108D"/>
    <w:rsid w:val="00695397"/>
    <w:rsid w:val="00695D58"/>
    <w:rsid w:val="006A4549"/>
    <w:rsid w:val="006A6764"/>
    <w:rsid w:val="006C066E"/>
    <w:rsid w:val="006D01AC"/>
    <w:rsid w:val="006E060C"/>
    <w:rsid w:val="006E0A22"/>
    <w:rsid w:val="006E6B42"/>
    <w:rsid w:val="006F3512"/>
    <w:rsid w:val="00713279"/>
    <w:rsid w:val="007248B6"/>
    <w:rsid w:val="00736745"/>
    <w:rsid w:val="007401A2"/>
    <w:rsid w:val="007434AB"/>
    <w:rsid w:val="00745C66"/>
    <w:rsid w:val="007539C0"/>
    <w:rsid w:val="00753B9B"/>
    <w:rsid w:val="007572C2"/>
    <w:rsid w:val="00787B89"/>
    <w:rsid w:val="00797698"/>
    <w:rsid w:val="007A5729"/>
    <w:rsid w:val="007B626A"/>
    <w:rsid w:val="007D15D2"/>
    <w:rsid w:val="007D1ED5"/>
    <w:rsid w:val="007D269E"/>
    <w:rsid w:val="0081321E"/>
    <w:rsid w:val="00816C70"/>
    <w:rsid w:val="008205B2"/>
    <w:rsid w:val="008317EA"/>
    <w:rsid w:val="008359DD"/>
    <w:rsid w:val="00847621"/>
    <w:rsid w:val="00862F1E"/>
    <w:rsid w:val="00894F44"/>
    <w:rsid w:val="00895E28"/>
    <w:rsid w:val="008B09F8"/>
    <w:rsid w:val="008B40DA"/>
    <w:rsid w:val="008C545E"/>
    <w:rsid w:val="008D39CF"/>
    <w:rsid w:val="008D6260"/>
    <w:rsid w:val="008E64AA"/>
    <w:rsid w:val="008F0D8C"/>
    <w:rsid w:val="009049C7"/>
    <w:rsid w:val="009150BA"/>
    <w:rsid w:val="009171BC"/>
    <w:rsid w:val="00922962"/>
    <w:rsid w:val="00927A09"/>
    <w:rsid w:val="00927CFE"/>
    <w:rsid w:val="00930F51"/>
    <w:rsid w:val="0094088F"/>
    <w:rsid w:val="0094408F"/>
    <w:rsid w:val="00951578"/>
    <w:rsid w:val="009D3B9C"/>
    <w:rsid w:val="00A3433A"/>
    <w:rsid w:val="00A47430"/>
    <w:rsid w:val="00A53127"/>
    <w:rsid w:val="00A72A61"/>
    <w:rsid w:val="00A81A81"/>
    <w:rsid w:val="00A84C31"/>
    <w:rsid w:val="00A95C07"/>
    <w:rsid w:val="00A962C9"/>
    <w:rsid w:val="00AB3A47"/>
    <w:rsid w:val="00AB5B7D"/>
    <w:rsid w:val="00AF372A"/>
    <w:rsid w:val="00AF6A14"/>
    <w:rsid w:val="00B155F8"/>
    <w:rsid w:val="00B54004"/>
    <w:rsid w:val="00B57CE3"/>
    <w:rsid w:val="00B61D7F"/>
    <w:rsid w:val="00B7085F"/>
    <w:rsid w:val="00B73504"/>
    <w:rsid w:val="00B764E9"/>
    <w:rsid w:val="00B8165A"/>
    <w:rsid w:val="00B84929"/>
    <w:rsid w:val="00B93073"/>
    <w:rsid w:val="00B93FCB"/>
    <w:rsid w:val="00B94FEA"/>
    <w:rsid w:val="00BA1491"/>
    <w:rsid w:val="00BA540E"/>
    <w:rsid w:val="00BB1501"/>
    <w:rsid w:val="00BB5C6E"/>
    <w:rsid w:val="00BC1BAB"/>
    <w:rsid w:val="00BD0841"/>
    <w:rsid w:val="00BD2ABB"/>
    <w:rsid w:val="00BD6E79"/>
    <w:rsid w:val="00BE3A8C"/>
    <w:rsid w:val="00BE4C40"/>
    <w:rsid w:val="00C16E2B"/>
    <w:rsid w:val="00C17EB2"/>
    <w:rsid w:val="00C20395"/>
    <w:rsid w:val="00C25F26"/>
    <w:rsid w:val="00C31963"/>
    <w:rsid w:val="00C31C8F"/>
    <w:rsid w:val="00C37F0A"/>
    <w:rsid w:val="00C47D57"/>
    <w:rsid w:val="00C816EF"/>
    <w:rsid w:val="00C947C1"/>
    <w:rsid w:val="00CA02DB"/>
    <w:rsid w:val="00CA56EE"/>
    <w:rsid w:val="00CA75E0"/>
    <w:rsid w:val="00CB574A"/>
    <w:rsid w:val="00CC64CA"/>
    <w:rsid w:val="00CE0A19"/>
    <w:rsid w:val="00CE1D44"/>
    <w:rsid w:val="00CF45CC"/>
    <w:rsid w:val="00CF4671"/>
    <w:rsid w:val="00CF5D0C"/>
    <w:rsid w:val="00CF6167"/>
    <w:rsid w:val="00D064D2"/>
    <w:rsid w:val="00D10AEB"/>
    <w:rsid w:val="00D30AD7"/>
    <w:rsid w:val="00D31648"/>
    <w:rsid w:val="00D357C2"/>
    <w:rsid w:val="00D5314D"/>
    <w:rsid w:val="00D54D4B"/>
    <w:rsid w:val="00D63EA1"/>
    <w:rsid w:val="00D759E6"/>
    <w:rsid w:val="00D844FA"/>
    <w:rsid w:val="00D903E6"/>
    <w:rsid w:val="00DA00CE"/>
    <w:rsid w:val="00DA068C"/>
    <w:rsid w:val="00DB0390"/>
    <w:rsid w:val="00DB55E3"/>
    <w:rsid w:val="00DD0A96"/>
    <w:rsid w:val="00DD771F"/>
    <w:rsid w:val="00DE25C8"/>
    <w:rsid w:val="00DE2635"/>
    <w:rsid w:val="00DE701D"/>
    <w:rsid w:val="00DE76E5"/>
    <w:rsid w:val="00DF2A38"/>
    <w:rsid w:val="00E02FA8"/>
    <w:rsid w:val="00E07C70"/>
    <w:rsid w:val="00E10189"/>
    <w:rsid w:val="00E17379"/>
    <w:rsid w:val="00E20131"/>
    <w:rsid w:val="00E2167A"/>
    <w:rsid w:val="00E22A8C"/>
    <w:rsid w:val="00E278E7"/>
    <w:rsid w:val="00E27B7D"/>
    <w:rsid w:val="00E30E8C"/>
    <w:rsid w:val="00E345EB"/>
    <w:rsid w:val="00E34EE9"/>
    <w:rsid w:val="00E417E7"/>
    <w:rsid w:val="00E43BB5"/>
    <w:rsid w:val="00E63F9B"/>
    <w:rsid w:val="00E83E37"/>
    <w:rsid w:val="00E97DF4"/>
    <w:rsid w:val="00EB1226"/>
    <w:rsid w:val="00EB31F9"/>
    <w:rsid w:val="00EB4460"/>
    <w:rsid w:val="00EB4A92"/>
    <w:rsid w:val="00EB5B54"/>
    <w:rsid w:val="00ED0F78"/>
    <w:rsid w:val="00EE3946"/>
    <w:rsid w:val="00EE5549"/>
    <w:rsid w:val="00EF174A"/>
    <w:rsid w:val="00F12C06"/>
    <w:rsid w:val="00F159EB"/>
    <w:rsid w:val="00F15EC3"/>
    <w:rsid w:val="00F31004"/>
    <w:rsid w:val="00F31294"/>
    <w:rsid w:val="00F35AEE"/>
    <w:rsid w:val="00F453F4"/>
    <w:rsid w:val="00F473A0"/>
    <w:rsid w:val="00F60A00"/>
    <w:rsid w:val="00F67A87"/>
    <w:rsid w:val="00F75D4C"/>
    <w:rsid w:val="00F867F1"/>
    <w:rsid w:val="00F92557"/>
    <w:rsid w:val="00F93BAF"/>
    <w:rsid w:val="00FA6DB0"/>
    <w:rsid w:val="00FB20EB"/>
    <w:rsid w:val="00FB52D2"/>
    <w:rsid w:val="00FB635E"/>
    <w:rsid w:val="00FC0D70"/>
    <w:rsid w:val="00FC47C3"/>
    <w:rsid w:val="00FC759D"/>
    <w:rsid w:val="00FD01A9"/>
    <w:rsid w:val="00FD3EE8"/>
    <w:rsid w:val="00FF4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9FD5A"/>
  <w15:chartTrackingRefBased/>
  <w15:docId w15:val="{A7586B48-4C82-46D4-BCEA-08C844847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7D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D57"/>
  </w:style>
  <w:style w:type="paragraph" w:styleId="Footer">
    <w:name w:val="footer"/>
    <w:basedOn w:val="Normal"/>
    <w:link w:val="FooterChar"/>
    <w:uiPriority w:val="99"/>
    <w:unhideWhenUsed/>
    <w:rsid w:val="00C47D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D57"/>
  </w:style>
  <w:style w:type="paragraph" w:styleId="ListParagraph">
    <w:name w:val="List Paragraph"/>
    <w:basedOn w:val="Normal"/>
    <w:uiPriority w:val="34"/>
    <w:qFormat/>
    <w:rsid w:val="00690301"/>
    <w:pPr>
      <w:ind w:left="720"/>
      <w:contextualSpacing/>
    </w:pPr>
  </w:style>
  <w:style w:type="paragraph" w:styleId="FootnoteText">
    <w:name w:val="footnote text"/>
    <w:basedOn w:val="Normal"/>
    <w:link w:val="FootnoteTextChar"/>
    <w:uiPriority w:val="99"/>
    <w:semiHidden/>
    <w:unhideWhenUsed/>
    <w:rsid w:val="005C07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0781"/>
    <w:rPr>
      <w:sz w:val="20"/>
      <w:szCs w:val="20"/>
    </w:rPr>
  </w:style>
  <w:style w:type="character" w:styleId="FootnoteReference">
    <w:name w:val="footnote reference"/>
    <w:basedOn w:val="DefaultParagraphFont"/>
    <w:uiPriority w:val="99"/>
    <w:semiHidden/>
    <w:unhideWhenUsed/>
    <w:rsid w:val="005C0781"/>
    <w:rPr>
      <w:vertAlign w:val="superscript"/>
    </w:rPr>
  </w:style>
  <w:style w:type="character" w:styleId="CommentReference">
    <w:name w:val="annotation reference"/>
    <w:basedOn w:val="DefaultParagraphFont"/>
    <w:uiPriority w:val="99"/>
    <w:semiHidden/>
    <w:unhideWhenUsed/>
    <w:rsid w:val="00CA02DB"/>
    <w:rPr>
      <w:sz w:val="16"/>
      <w:szCs w:val="16"/>
    </w:rPr>
  </w:style>
  <w:style w:type="paragraph" w:styleId="CommentText">
    <w:name w:val="annotation text"/>
    <w:basedOn w:val="Normal"/>
    <w:link w:val="CommentTextChar"/>
    <w:uiPriority w:val="99"/>
    <w:unhideWhenUsed/>
    <w:rsid w:val="00CA02DB"/>
    <w:pPr>
      <w:spacing w:line="240" w:lineRule="auto"/>
    </w:pPr>
    <w:rPr>
      <w:sz w:val="20"/>
      <w:szCs w:val="20"/>
    </w:rPr>
  </w:style>
  <w:style w:type="character" w:customStyle="1" w:styleId="CommentTextChar">
    <w:name w:val="Comment Text Char"/>
    <w:basedOn w:val="DefaultParagraphFont"/>
    <w:link w:val="CommentText"/>
    <w:uiPriority w:val="99"/>
    <w:rsid w:val="00CA02DB"/>
    <w:rPr>
      <w:sz w:val="20"/>
      <w:szCs w:val="20"/>
    </w:rPr>
  </w:style>
  <w:style w:type="paragraph" w:styleId="CommentSubject">
    <w:name w:val="annotation subject"/>
    <w:basedOn w:val="CommentText"/>
    <w:next w:val="CommentText"/>
    <w:link w:val="CommentSubjectChar"/>
    <w:uiPriority w:val="99"/>
    <w:semiHidden/>
    <w:unhideWhenUsed/>
    <w:rsid w:val="00CA02DB"/>
    <w:rPr>
      <w:b/>
      <w:bCs/>
    </w:rPr>
  </w:style>
  <w:style w:type="character" w:customStyle="1" w:styleId="CommentSubjectChar">
    <w:name w:val="Comment Subject Char"/>
    <w:basedOn w:val="CommentTextChar"/>
    <w:link w:val="CommentSubject"/>
    <w:uiPriority w:val="99"/>
    <w:semiHidden/>
    <w:rsid w:val="00CA02DB"/>
    <w:rPr>
      <w:b/>
      <w:bCs/>
      <w:sz w:val="20"/>
      <w:szCs w:val="20"/>
    </w:rPr>
  </w:style>
  <w:style w:type="paragraph" w:styleId="BalloonText">
    <w:name w:val="Balloon Text"/>
    <w:basedOn w:val="Normal"/>
    <w:link w:val="BalloonTextChar"/>
    <w:uiPriority w:val="99"/>
    <w:semiHidden/>
    <w:unhideWhenUsed/>
    <w:rsid w:val="00CA02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2DB"/>
    <w:rPr>
      <w:rFonts w:ascii="Segoe UI" w:hAnsi="Segoe UI" w:cs="Segoe UI"/>
      <w:sz w:val="18"/>
      <w:szCs w:val="18"/>
    </w:rPr>
  </w:style>
  <w:style w:type="character" w:styleId="Hyperlink">
    <w:name w:val="Hyperlink"/>
    <w:rsid w:val="00A81A81"/>
    <w:rPr>
      <w:color w:val="0000FF"/>
      <w:u w:val="single"/>
    </w:rPr>
  </w:style>
  <w:style w:type="paragraph" w:customStyle="1" w:styleId="application3">
    <w:name w:val="application3"/>
    <w:basedOn w:val="Normal"/>
    <w:rsid w:val="00A81A81"/>
    <w:pPr>
      <w:spacing w:after="0" w:line="240" w:lineRule="auto"/>
      <w:ind w:left="360"/>
    </w:pPr>
    <w:rPr>
      <w:rFonts w:ascii="Times New Roman" w:eastAsia="Times New Roman" w:hAnsi="Times New Roman" w:cs="Times New Roman"/>
      <w:sz w:val="24"/>
      <w:szCs w:val="24"/>
      <w:lang w:val="ru-RU" w:eastAsia="ru-RU"/>
    </w:rPr>
  </w:style>
  <w:style w:type="paragraph" w:styleId="BodyText">
    <w:name w:val="Body Text"/>
    <w:basedOn w:val="Normal"/>
    <w:link w:val="BodyTextChar"/>
    <w:rsid w:val="00653BCC"/>
    <w:pPr>
      <w:widowControl w:val="0"/>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lang w:val="en-GB" w:eastAsia="zh-CN"/>
    </w:rPr>
  </w:style>
  <w:style w:type="character" w:customStyle="1" w:styleId="BodyTextChar">
    <w:name w:val="Body Text Char"/>
    <w:basedOn w:val="DefaultParagraphFont"/>
    <w:link w:val="BodyText"/>
    <w:rsid w:val="00653BCC"/>
    <w:rPr>
      <w:rFonts w:ascii="Times New Roman" w:eastAsia="Times New Roman" w:hAnsi="Times New Roman" w:cs="Times New Roman"/>
      <w:sz w:val="24"/>
      <w:szCs w:val="20"/>
      <w:lang w:val="en-GB" w:eastAsia="zh-CN"/>
    </w:rPr>
  </w:style>
  <w:style w:type="paragraph" w:customStyle="1" w:styleId="Default">
    <w:name w:val="Default"/>
    <w:rsid w:val="004029BF"/>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812827">
      <w:bodyDiv w:val="1"/>
      <w:marLeft w:val="0"/>
      <w:marRight w:val="0"/>
      <w:marTop w:val="0"/>
      <w:marBottom w:val="0"/>
      <w:divBdr>
        <w:top w:val="none" w:sz="0" w:space="0" w:color="auto"/>
        <w:left w:val="none" w:sz="0" w:space="0" w:color="auto"/>
        <w:bottom w:val="none" w:sz="0" w:space="0" w:color="auto"/>
        <w:right w:val="none" w:sz="0" w:space="0" w:color="auto"/>
      </w:divBdr>
    </w:div>
    <w:div w:id="88791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67223-84F3-4A71-9766-3CBE7D298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2521</Words>
  <Characters>14374</Characters>
  <Application>Microsoft Office Word</Application>
  <DocSecurity>0</DocSecurity>
  <Lines>119</Lines>
  <Paragraphs>33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BULGAC Ion</dc:creator>
  <cp:keywords/>
  <dc:description/>
  <cp:lastModifiedBy>VARZARI Vitalie</cp:lastModifiedBy>
  <cp:revision>2</cp:revision>
  <cp:lastPrinted>2019-03-19T08:56:00Z</cp:lastPrinted>
  <dcterms:created xsi:type="dcterms:W3CDTF">2019-03-19T15:23:00Z</dcterms:created>
  <dcterms:modified xsi:type="dcterms:W3CDTF">2019-03-19T15:23:00Z</dcterms:modified>
</cp:coreProperties>
</file>