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3239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A055A6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9B5B30" w:rsidRPr="009819A5">
        <w:rPr>
          <w:rFonts w:ascii="Calibri" w:hAnsi="Calibri" w:cs="Calibri"/>
          <w:b/>
          <w:sz w:val="28"/>
          <w:szCs w:val="28"/>
        </w:rPr>
        <w:t>SUPPLIER’S QUOTATION</w:t>
      </w:r>
    </w:p>
    <w:p w14:paraId="2A69BC8B" w14:textId="77777777" w:rsidR="00642361" w:rsidRPr="00E933A8" w:rsidRDefault="009819A5" w:rsidP="0064236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3572F0E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5905736" w14:textId="77777777" w:rsidR="009819A5" w:rsidRDefault="009819A5" w:rsidP="00BF1EFF">
      <w:pPr>
        <w:spacing w:before="120"/>
        <w:ind w:right="9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="009B5B3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C2226" w:rsidRPr="00CC2226">
        <w:rPr>
          <w:rFonts w:ascii="Myriad Pro" w:hAnsi="Myriad Pro"/>
          <w:sz w:val="22"/>
          <w:szCs w:val="22"/>
          <w:lang w:val="en-GB"/>
        </w:rPr>
        <w:t>17</w:t>
      </w:r>
      <w:r w:rsidR="00CC2226" w:rsidRPr="00CC2226">
        <w:rPr>
          <w:rFonts w:ascii="Myriad Pro" w:hAnsi="Myriad Pro"/>
          <w:sz w:val="22"/>
          <w:szCs w:val="22"/>
        </w:rPr>
        <w:t>/</w:t>
      </w:r>
      <w:r w:rsidR="00CC2226" w:rsidRPr="00CC2226">
        <w:rPr>
          <w:rFonts w:ascii="Myriad Pro" w:hAnsi="Myriad Pro"/>
          <w:sz w:val="22"/>
          <w:szCs w:val="22"/>
          <w:lang w:val="en-GB"/>
        </w:rPr>
        <w:t>01475</w:t>
      </w:r>
      <w:r w:rsidRPr="00CC2226">
        <w:rPr>
          <w:rFonts w:ascii="Calibri" w:hAnsi="Calibri" w:cs="Calibri"/>
          <w:snapToGrid w:val="0"/>
          <w:sz w:val="22"/>
          <w:szCs w:val="22"/>
        </w:rPr>
        <w:t>:</w:t>
      </w:r>
    </w:p>
    <w:p w14:paraId="5D6E7A2C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251D5BA" w14:textId="77777777" w:rsidR="009819A5" w:rsidRPr="004F6969" w:rsidRDefault="009B5B30" w:rsidP="00642361">
      <w:pPr>
        <w:ind w:left="990" w:right="630" w:hanging="99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TABLE 1</w:t>
      </w:r>
      <w:r w:rsidR="009819A5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4500"/>
        <w:gridCol w:w="900"/>
        <w:gridCol w:w="1260"/>
        <w:gridCol w:w="1800"/>
      </w:tblGrid>
      <w:tr w:rsidR="009E4BF3" w:rsidRPr="00E933A8" w14:paraId="069C0E3F" w14:textId="77777777" w:rsidTr="00CD3CB9">
        <w:tc>
          <w:tcPr>
            <w:tcW w:w="967" w:type="dxa"/>
          </w:tcPr>
          <w:p w14:paraId="4881486A" w14:textId="77777777" w:rsidR="009E4BF3" w:rsidRPr="00E933A8" w:rsidRDefault="009E4BF3" w:rsidP="004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500" w:type="dxa"/>
          </w:tcPr>
          <w:p w14:paraId="22C3F07D" w14:textId="77777777" w:rsidR="009E4BF3" w:rsidRPr="00E933A8" w:rsidRDefault="009E4BF3" w:rsidP="004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51EDA70D" w14:textId="77777777" w:rsidR="009E4BF3" w:rsidRPr="00E933A8" w:rsidRDefault="009E4BF3" w:rsidP="004D773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14:paraId="252E8E0B" w14:textId="77777777" w:rsidR="009E4BF3" w:rsidRPr="00E933A8" w:rsidRDefault="00CD3CB9" w:rsidP="004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Q-ty</w:t>
            </w:r>
          </w:p>
        </w:tc>
        <w:tc>
          <w:tcPr>
            <w:tcW w:w="1260" w:type="dxa"/>
          </w:tcPr>
          <w:p w14:paraId="060BFA31" w14:textId="77777777" w:rsidR="009E4BF3" w:rsidRPr="00E933A8" w:rsidRDefault="009E4BF3" w:rsidP="004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 w:rsidR="00BF1E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489D423" w14:textId="77777777" w:rsidR="009E4BF3" w:rsidRPr="00E933A8" w:rsidRDefault="009E4BF3" w:rsidP="004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 w:rsidR="00BF1E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E4BF3" w:rsidRPr="00E933A8" w14:paraId="518FD49C" w14:textId="77777777" w:rsidTr="00CD3CB9">
        <w:tc>
          <w:tcPr>
            <w:tcW w:w="967" w:type="dxa"/>
          </w:tcPr>
          <w:p w14:paraId="2BDB3DF6" w14:textId="77777777" w:rsidR="009E4BF3" w:rsidRPr="00E933A8" w:rsidRDefault="009E4BF3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4E4CD41" w14:textId="77777777" w:rsidR="009E4BF3" w:rsidRPr="00E933A8" w:rsidRDefault="00114F79" w:rsidP="004D77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 I</w:t>
            </w:r>
          </w:p>
        </w:tc>
        <w:tc>
          <w:tcPr>
            <w:tcW w:w="900" w:type="dxa"/>
          </w:tcPr>
          <w:p w14:paraId="28A2E3A6" w14:textId="77777777" w:rsidR="009E4BF3" w:rsidRPr="00BF1EFF" w:rsidRDefault="009E4BF3" w:rsidP="003F56A6">
            <w:pPr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1260" w:type="dxa"/>
          </w:tcPr>
          <w:p w14:paraId="0C041127" w14:textId="77777777" w:rsidR="009E4BF3" w:rsidRPr="00BF1EFF" w:rsidRDefault="009E4BF3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1312C157" w14:textId="77777777" w:rsidR="009E4BF3" w:rsidRPr="00BF1EFF" w:rsidRDefault="009E4BF3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9E4BF3" w:rsidRPr="00E933A8" w14:paraId="740E9918" w14:textId="77777777" w:rsidTr="00CD3CB9">
        <w:tc>
          <w:tcPr>
            <w:tcW w:w="967" w:type="dxa"/>
          </w:tcPr>
          <w:p w14:paraId="15DC52BF" w14:textId="77777777" w:rsidR="009E4BF3" w:rsidRPr="00E933A8" w:rsidRDefault="00114F79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14:paraId="405F1658" w14:textId="77777777" w:rsidR="009E4BF3" w:rsidRPr="00DD7196" w:rsidRDefault="00114F79" w:rsidP="004D7734">
            <w:pPr>
              <w:rPr>
                <w:rFonts w:ascii="Calibri" w:hAnsi="Calibri" w:cs="Calibri"/>
                <w:sz w:val="22"/>
                <w:szCs w:val="22"/>
              </w:rPr>
            </w:pPr>
            <w:r w:rsidRPr="00DD7196">
              <w:rPr>
                <w:rFonts w:ascii="Myriad Pro" w:hAnsi="Myriad Pro"/>
                <w:lang w:val="en-GB"/>
              </w:rPr>
              <w:t>PBA-12E Electric Copper Frangible Projectile for Royal Arms Disruptor</w:t>
            </w:r>
          </w:p>
        </w:tc>
        <w:tc>
          <w:tcPr>
            <w:tcW w:w="900" w:type="dxa"/>
          </w:tcPr>
          <w:p w14:paraId="1AE90736" w14:textId="77777777" w:rsidR="009E4BF3" w:rsidRPr="00BF1EFF" w:rsidRDefault="00BF1EFF" w:rsidP="003F56A6">
            <w:pPr>
              <w:jc w:val="center"/>
              <w:rPr>
                <w:rFonts w:ascii="Myriad Pro" w:hAnsi="Myriad Pro"/>
                <w:lang w:val="en-GB"/>
              </w:rPr>
            </w:pPr>
            <w:r w:rsidRPr="00BF1EFF">
              <w:rPr>
                <w:rFonts w:ascii="Myriad Pro" w:hAnsi="Myriad Pro"/>
                <w:lang w:val="en-GB"/>
              </w:rPr>
              <w:t>100</w:t>
            </w:r>
          </w:p>
        </w:tc>
        <w:tc>
          <w:tcPr>
            <w:tcW w:w="1260" w:type="dxa"/>
          </w:tcPr>
          <w:p w14:paraId="78C662E7" w14:textId="77777777" w:rsidR="009E4BF3" w:rsidRPr="00BF1EFF" w:rsidRDefault="009E4BF3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6DCD3246" w14:textId="77777777" w:rsidR="009E4BF3" w:rsidRPr="00BF1EFF" w:rsidRDefault="009E4BF3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9E4BF3" w:rsidRPr="00E933A8" w14:paraId="137F3D79" w14:textId="77777777" w:rsidTr="00CD3CB9">
        <w:tc>
          <w:tcPr>
            <w:tcW w:w="967" w:type="dxa"/>
          </w:tcPr>
          <w:p w14:paraId="6F141CAF" w14:textId="77777777" w:rsidR="009E4BF3" w:rsidRPr="00E933A8" w:rsidRDefault="009E4BF3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19D6639" w14:textId="77777777" w:rsidR="009E4BF3" w:rsidRPr="00E933A8" w:rsidRDefault="00114F79" w:rsidP="004D77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 II</w:t>
            </w:r>
          </w:p>
        </w:tc>
        <w:tc>
          <w:tcPr>
            <w:tcW w:w="900" w:type="dxa"/>
          </w:tcPr>
          <w:p w14:paraId="3E679444" w14:textId="77777777" w:rsidR="009E4BF3" w:rsidRPr="00BF1EFF" w:rsidRDefault="009E4BF3" w:rsidP="003F56A6">
            <w:pPr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1260" w:type="dxa"/>
          </w:tcPr>
          <w:p w14:paraId="26AFBC69" w14:textId="77777777" w:rsidR="009E4BF3" w:rsidRPr="00BF1EFF" w:rsidRDefault="009E4BF3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3EDBDB77" w14:textId="77777777" w:rsidR="009E4BF3" w:rsidRPr="00BF1EFF" w:rsidRDefault="009E4BF3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3F56A6" w:rsidRPr="00E933A8" w14:paraId="3462B6C5" w14:textId="77777777" w:rsidTr="00CD3CB9">
        <w:tc>
          <w:tcPr>
            <w:tcW w:w="967" w:type="dxa"/>
          </w:tcPr>
          <w:p w14:paraId="13660B40" w14:textId="77777777" w:rsidR="003F56A6" w:rsidRPr="00E933A8" w:rsidRDefault="00114F79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14:paraId="4CCA43E2" w14:textId="77777777" w:rsidR="003F56A6" w:rsidRPr="00DD7196" w:rsidRDefault="00114F79" w:rsidP="004D7734">
            <w:pPr>
              <w:rPr>
                <w:rFonts w:ascii="Myriad Pro" w:hAnsi="Myriad Pro" w:cs="Arial"/>
              </w:rPr>
            </w:pPr>
            <w:r w:rsidRPr="00DD7196">
              <w:rPr>
                <w:rFonts w:ascii="Myriad Pro" w:hAnsi="Myriad Pro"/>
                <w:lang w:val="en-GB"/>
              </w:rPr>
              <w:t>Projectile for ABL 2000 Recoilless Disruptor</w:t>
            </w:r>
          </w:p>
        </w:tc>
        <w:tc>
          <w:tcPr>
            <w:tcW w:w="900" w:type="dxa"/>
          </w:tcPr>
          <w:p w14:paraId="069B0055" w14:textId="77777777" w:rsidR="003F56A6" w:rsidRPr="00BF1EFF" w:rsidRDefault="00BF1EFF" w:rsidP="003F56A6">
            <w:pPr>
              <w:jc w:val="center"/>
              <w:rPr>
                <w:rFonts w:ascii="Myriad Pro" w:hAnsi="Myriad Pro"/>
                <w:lang w:val="en-GB"/>
              </w:rPr>
            </w:pPr>
            <w:r w:rsidRPr="00BF1EFF">
              <w:rPr>
                <w:rFonts w:ascii="Myriad Pro" w:hAnsi="Myriad Pro"/>
                <w:lang w:val="en-GB"/>
              </w:rPr>
              <w:t>100</w:t>
            </w:r>
          </w:p>
        </w:tc>
        <w:tc>
          <w:tcPr>
            <w:tcW w:w="1260" w:type="dxa"/>
          </w:tcPr>
          <w:p w14:paraId="03687E72" w14:textId="77777777" w:rsidR="003F56A6" w:rsidRPr="00BF1EFF" w:rsidRDefault="003F56A6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5AC78C6A" w14:textId="77777777" w:rsidR="003F56A6" w:rsidRPr="00BF1EFF" w:rsidRDefault="003F56A6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114F79" w:rsidRPr="00E933A8" w14:paraId="2A61F7A6" w14:textId="77777777" w:rsidTr="00CD3CB9">
        <w:tc>
          <w:tcPr>
            <w:tcW w:w="967" w:type="dxa"/>
          </w:tcPr>
          <w:p w14:paraId="4A0A6B7F" w14:textId="77777777" w:rsidR="00114F79" w:rsidRDefault="00114F79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CCACF5E" w14:textId="77777777" w:rsidR="00114F79" w:rsidRPr="0014772B" w:rsidRDefault="00114F79" w:rsidP="004D7734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Lot III</w:t>
            </w:r>
          </w:p>
        </w:tc>
        <w:tc>
          <w:tcPr>
            <w:tcW w:w="900" w:type="dxa"/>
          </w:tcPr>
          <w:p w14:paraId="5B81EFA9" w14:textId="77777777" w:rsidR="00114F79" w:rsidRPr="00BF1EFF" w:rsidRDefault="00114F79" w:rsidP="003F56A6">
            <w:pPr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1260" w:type="dxa"/>
          </w:tcPr>
          <w:p w14:paraId="22D40E2C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3C30776A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114F79" w:rsidRPr="00E933A8" w14:paraId="41EC808E" w14:textId="77777777" w:rsidTr="00CD3CB9">
        <w:tc>
          <w:tcPr>
            <w:tcW w:w="967" w:type="dxa"/>
          </w:tcPr>
          <w:p w14:paraId="0B66627D" w14:textId="77777777" w:rsidR="00114F79" w:rsidRDefault="00114F79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14:paraId="71DD1E50" w14:textId="77777777" w:rsidR="00114F79" w:rsidRPr="00DD7196" w:rsidRDefault="00114F79" w:rsidP="004D7734">
            <w:pPr>
              <w:rPr>
                <w:rFonts w:ascii="Myriad Pro" w:hAnsi="Myriad Pro" w:cs="Arial"/>
              </w:rPr>
            </w:pPr>
            <w:r w:rsidRPr="00DD7196">
              <w:rPr>
                <w:rFonts w:ascii="Myriad Pro" w:hAnsi="Myriad Pro"/>
                <w:bCs/>
                <w:lang w:val="en-GB"/>
              </w:rPr>
              <w:t>Bullet reloading machine – type 1</w:t>
            </w:r>
          </w:p>
        </w:tc>
        <w:tc>
          <w:tcPr>
            <w:tcW w:w="900" w:type="dxa"/>
          </w:tcPr>
          <w:p w14:paraId="4AE0D926" w14:textId="77777777" w:rsidR="00114F79" w:rsidRPr="00BF1EFF" w:rsidRDefault="00BF1EFF" w:rsidP="003F56A6">
            <w:pPr>
              <w:jc w:val="center"/>
              <w:rPr>
                <w:rFonts w:ascii="Myriad Pro" w:hAnsi="Myriad Pro"/>
                <w:lang w:val="en-GB"/>
              </w:rPr>
            </w:pPr>
            <w:r w:rsidRPr="00BF1EFF"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1260" w:type="dxa"/>
          </w:tcPr>
          <w:p w14:paraId="2EF76AD6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64CA5A06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114F79" w:rsidRPr="00E933A8" w14:paraId="36E0D8B3" w14:textId="77777777" w:rsidTr="00CD3CB9">
        <w:tc>
          <w:tcPr>
            <w:tcW w:w="967" w:type="dxa"/>
          </w:tcPr>
          <w:p w14:paraId="290CA267" w14:textId="77777777" w:rsidR="00114F79" w:rsidRDefault="00114F79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14:paraId="64BF0296" w14:textId="77777777" w:rsidR="00114F79" w:rsidRPr="00DD7196" w:rsidRDefault="00114F79" w:rsidP="004D7734">
            <w:pPr>
              <w:rPr>
                <w:rFonts w:ascii="Myriad Pro" w:hAnsi="Myriad Pro" w:cs="Arial"/>
              </w:rPr>
            </w:pPr>
            <w:r w:rsidRPr="00DD7196">
              <w:rPr>
                <w:rFonts w:ascii="Myriad Pro" w:hAnsi="Myriad Pro"/>
                <w:bCs/>
                <w:lang w:val="en-GB"/>
              </w:rPr>
              <w:t>9 x 19 mm Parabellum/Luger calibre conversion kit and accessories</w:t>
            </w:r>
          </w:p>
        </w:tc>
        <w:tc>
          <w:tcPr>
            <w:tcW w:w="900" w:type="dxa"/>
          </w:tcPr>
          <w:p w14:paraId="0ED3250A" w14:textId="77777777" w:rsidR="00114F79" w:rsidRPr="00BF1EFF" w:rsidRDefault="00BF1EFF" w:rsidP="003F56A6">
            <w:pPr>
              <w:jc w:val="center"/>
              <w:rPr>
                <w:rFonts w:ascii="Myriad Pro" w:hAnsi="Myriad Pro"/>
                <w:lang w:val="en-GB"/>
              </w:rPr>
            </w:pPr>
            <w:r w:rsidRPr="00BF1EFF"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1260" w:type="dxa"/>
          </w:tcPr>
          <w:p w14:paraId="55409D5D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2AE1E37C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3F56A6" w:rsidRPr="00E933A8" w14:paraId="7A89206E" w14:textId="77777777" w:rsidTr="00CD3CB9">
        <w:tc>
          <w:tcPr>
            <w:tcW w:w="967" w:type="dxa"/>
          </w:tcPr>
          <w:p w14:paraId="6AE61DE5" w14:textId="77777777" w:rsidR="003F56A6" w:rsidRPr="00E933A8" w:rsidRDefault="00114F79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14:paraId="1915D65A" w14:textId="77777777" w:rsidR="003F56A6" w:rsidRPr="00DD7196" w:rsidRDefault="00114F79" w:rsidP="009B5B30">
            <w:pPr>
              <w:rPr>
                <w:rFonts w:ascii="Myriad Pro" w:hAnsi="Myriad Pro" w:cs="Arial"/>
              </w:rPr>
            </w:pPr>
            <w:r w:rsidRPr="00DD7196">
              <w:rPr>
                <w:rFonts w:ascii="Myriad Pro" w:hAnsi="Myriad Pro"/>
                <w:bCs/>
                <w:lang w:val="en-GB"/>
              </w:rPr>
              <w:t>Bullet reloading machine – type 2</w:t>
            </w:r>
          </w:p>
        </w:tc>
        <w:tc>
          <w:tcPr>
            <w:tcW w:w="900" w:type="dxa"/>
          </w:tcPr>
          <w:p w14:paraId="75CCED6B" w14:textId="77777777" w:rsidR="003F56A6" w:rsidRPr="00BF1EFF" w:rsidRDefault="00BF1EFF" w:rsidP="003F56A6">
            <w:pPr>
              <w:jc w:val="center"/>
              <w:rPr>
                <w:rFonts w:ascii="Myriad Pro" w:hAnsi="Myriad Pro"/>
                <w:lang w:val="en-GB"/>
              </w:rPr>
            </w:pPr>
            <w:r w:rsidRPr="00BF1EFF"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1260" w:type="dxa"/>
          </w:tcPr>
          <w:p w14:paraId="51BD20F3" w14:textId="77777777" w:rsidR="003F56A6" w:rsidRPr="00BF1EFF" w:rsidRDefault="003F56A6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5FA5E683" w14:textId="77777777" w:rsidR="003F56A6" w:rsidRPr="00BF1EFF" w:rsidRDefault="003F56A6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114F79" w:rsidRPr="00E933A8" w14:paraId="2CD3EAFB" w14:textId="77777777" w:rsidTr="00CD3CB9">
        <w:tc>
          <w:tcPr>
            <w:tcW w:w="967" w:type="dxa"/>
          </w:tcPr>
          <w:p w14:paraId="79AE0AED" w14:textId="77777777" w:rsidR="00114F79" w:rsidRDefault="00114F79" w:rsidP="003F56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14:paraId="24E626C0" w14:textId="77777777" w:rsidR="00114F79" w:rsidRPr="00DD7196" w:rsidRDefault="00BF1EFF" w:rsidP="009B5B30">
            <w:pPr>
              <w:rPr>
                <w:rFonts w:ascii="Myriad Pro" w:hAnsi="Myriad Pro" w:cs="Arial"/>
              </w:rPr>
            </w:pPr>
            <w:r w:rsidRPr="00DD7196">
              <w:rPr>
                <w:rFonts w:ascii="Myriad Pro" w:hAnsi="Myriad Pro"/>
                <w:bCs/>
                <w:lang w:val="en-GB"/>
              </w:rPr>
              <w:t xml:space="preserve">5.56 x 45 mm calibre conversion kit and accessories </w:t>
            </w:r>
          </w:p>
        </w:tc>
        <w:tc>
          <w:tcPr>
            <w:tcW w:w="900" w:type="dxa"/>
          </w:tcPr>
          <w:p w14:paraId="2C6968F2" w14:textId="77777777" w:rsidR="00114F79" w:rsidRPr="00BF1EFF" w:rsidRDefault="00BF1EFF" w:rsidP="003F56A6">
            <w:pPr>
              <w:jc w:val="center"/>
              <w:rPr>
                <w:rFonts w:ascii="Myriad Pro" w:hAnsi="Myriad Pro"/>
                <w:lang w:val="en-GB"/>
              </w:rPr>
            </w:pPr>
            <w:r w:rsidRPr="00BF1EFF"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1260" w:type="dxa"/>
          </w:tcPr>
          <w:p w14:paraId="62EBD38B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00" w:type="dxa"/>
          </w:tcPr>
          <w:p w14:paraId="0C1F6E37" w14:textId="77777777" w:rsidR="00114F79" w:rsidRPr="00BF1EFF" w:rsidRDefault="00114F79" w:rsidP="004D7734">
            <w:pPr>
              <w:rPr>
                <w:rFonts w:ascii="Myriad Pro" w:hAnsi="Myriad Pro"/>
                <w:lang w:val="en-GB"/>
              </w:rPr>
            </w:pPr>
          </w:p>
        </w:tc>
      </w:tr>
      <w:tr w:rsidR="009819A5" w:rsidRPr="00E933A8" w14:paraId="2726A01E" w14:textId="77777777" w:rsidTr="00CD3CB9">
        <w:tc>
          <w:tcPr>
            <w:tcW w:w="967" w:type="dxa"/>
          </w:tcPr>
          <w:p w14:paraId="2B200464" w14:textId="77777777" w:rsidR="009819A5" w:rsidRPr="00E933A8" w:rsidRDefault="009819A5" w:rsidP="004D77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14:paraId="06553D82" w14:textId="77777777" w:rsidR="009819A5" w:rsidRPr="00E933A8" w:rsidRDefault="009819A5" w:rsidP="003F56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</w:p>
        </w:tc>
        <w:tc>
          <w:tcPr>
            <w:tcW w:w="1800" w:type="dxa"/>
          </w:tcPr>
          <w:p w14:paraId="0F255B27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0E5C58" w14:textId="77777777" w:rsidTr="00CD3CB9">
        <w:tc>
          <w:tcPr>
            <w:tcW w:w="967" w:type="dxa"/>
          </w:tcPr>
          <w:p w14:paraId="0FD9542D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14:paraId="1F7EFB72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800" w:type="dxa"/>
          </w:tcPr>
          <w:p w14:paraId="6581079F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50A7C56F" w14:textId="77777777" w:rsidTr="00CD3CB9">
        <w:tc>
          <w:tcPr>
            <w:tcW w:w="967" w:type="dxa"/>
          </w:tcPr>
          <w:p w14:paraId="1BF95FEE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14:paraId="48E1FDA2" w14:textId="77777777" w:rsidR="009819A5" w:rsidRPr="00E933A8" w:rsidRDefault="009819A5" w:rsidP="003F56A6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</w:t>
            </w:r>
            <w:r w:rsidR="003F56A6">
              <w:rPr>
                <w:rFonts w:ascii="Calibri" w:hAnsi="Calibri" w:cs="Calibri"/>
                <w:sz w:val="22"/>
                <w:szCs w:val="22"/>
              </w:rPr>
              <w:t>stallation</w:t>
            </w:r>
          </w:p>
        </w:tc>
        <w:tc>
          <w:tcPr>
            <w:tcW w:w="1800" w:type="dxa"/>
          </w:tcPr>
          <w:p w14:paraId="20CC1754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1607AD8" w14:textId="77777777" w:rsidTr="00CD3CB9">
        <w:tc>
          <w:tcPr>
            <w:tcW w:w="967" w:type="dxa"/>
          </w:tcPr>
          <w:p w14:paraId="4F4E1DF2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14:paraId="02DFB8F7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Other Charges (pls. specify)</w:t>
            </w:r>
          </w:p>
        </w:tc>
        <w:tc>
          <w:tcPr>
            <w:tcW w:w="1800" w:type="dxa"/>
          </w:tcPr>
          <w:p w14:paraId="5BC78C5C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2A2B4E0" w14:textId="77777777" w:rsidTr="00CD3CB9">
        <w:trPr>
          <w:trHeight w:val="476"/>
        </w:trPr>
        <w:tc>
          <w:tcPr>
            <w:tcW w:w="967" w:type="dxa"/>
          </w:tcPr>
          <w:p w14:paraId="3D557DA5" w14:textId="77777777" w:rsidR="009819A5" w:rsidRPr="00E933A8" w:rsidRDefault="009819A5" w:rsidP="004D773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14:paraId="13C2003B" w14:textId="77777777" w:rsidR="003F56A6" w:rsidRPr="00E933A8" w:rsidRDefault="009819A5" w:rsidP="003F56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800" w:type="dxa"/>
          </w:tcPr>
          <w:p w14:paraId="148F9062" w14:textId="77777777" w:rsidR="009819A5" w:rsidRPr="00E933A8" w:rsidRDefault="009819A5" w:rsidP="004D77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01D4D6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C4ED8F4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3F56A6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275"/>
        <w:gridCol w:w="1553"/>
        <w:gridCol w:w="2340"/>
      </w:tblGrid>
      <w:tr w:rsidR="009819A5" w:rsidRPr="00E933A8" w14:paraId="028CC8E9" w14:textId="77777777" w:rsidTr="00764DD9">
        <w:trPr>
          <w:trHeight w:val="383"/>
        </w:trPr>
        <w:tc>
          <w:tcPr>
            <w:tcW w:w="4282" w:type="dxa"/>
            <w:vMerge w:val="restart"/>
          </w:tcPr>
          <w:p w14:paraId="37E5DFDC" w14:textId="77777777" w:rsidR="009819A5" w:rsidRPr="00E933A8" w:rsidRDefault="009819A5" w:rsidP="004D7734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C9BEE3" w14:textId="77777777" w:rsidR="009819A5" w:rsidRPr="00E933A8" w:rsidRDefault="009819A5" w:rsidP="004D77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168" w:type="dxa"/>
            <w:gridSpan w:val="3"/>
          </w:tcPr>
          <w:p w14:paraId="3EACB446" w14:textId="77777777" w:rsidR="009819A5" w:rsidRPr="00E933A8" w:rsidRDefault="009819A5" w:rsidP="004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18368D4B" w14:textId="77777777" w:rsidTr="00764DD9">
        <w:trPr>
          <w:trHeight w:val="382"/>
        </w:trPr>
        <w:tc>
          <w:tcPr>
            <w:tcW w:w="4282" w:type="dxa"/>
            <w:vMerge/>
          </w:tcPr>
          <w:p w14:paraId="6E044033" w14:textId="77777777" w:rsidR="009819A5" w:rsidRPr="00E933A8" w:rsidRDefault="009819A5" w:rsidP="004D7734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1FCF27" w14:textId="77777777" w:rsidR="009819A5" w:rsidRPr="00E933A8" w:rsidRDefault="009819A5" w:rsidP="004D773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553" w:type="dxa"/>
          </w:tcPr>
          <w:p w14:paraId="435AE7DB" w14:textId="77777777" w:rsidR="009819A5" w:rsidRPr="00E933A8" w:rsidRDefault="009819A5" w:rsidP="004D773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17D8A7D" w14:textId="77777777" w:rsidR="009819A5" w:rsidRPr="00E933A8" w:rsidRDefault="009819A5" w:rsidP="004D773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52AD8969" w14:textId="77777777" w:rsidTr="00764DD9">
        <w:trPr>
          <w:trHeight w:val="332"/>
        </w:trPr>
        <w:tc>
          <w:tcPr>
            <w:tcW w:w="4282" w:type="dxa"/>
            <w:tcBorders>
              <w:right w:val="nil"/>
            </w:tcBorders>
          </w:tcPr>
          <w:p w14:paraId="7FD72C57" w14:textId="77777777" w:rsidR="009819A5" w:rsidRPr="00E933A8" w:rsidRDefault="009819A5" w:rsidP="003F56A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 w:rsidR="00473720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114F79">
              <w:rPr>
                <w:rFonts w:ascii="Myriad Pro" w:hAnsi="Myriad Pro" w:cs="Calibri"/>
                <w:sz w:val="22"/>
                <w:szCs w:val="22"/>
              </w:rPr>
              <w:t xml:space="preserve">up to 5 (five) months for Lot I and Lot II </w:t>
            </w:r>
            <w:r w:rsidR="00114F79" w:rsidRPr="00114F79">
              <w:rPr>
                <w:rFonts w:ascii="Myriad Pro" w:hAnsi="Myriad Pro" w:cs="Calibri"/>
                <w:b/>
                <w:sz w:val="22"/>
                <w:szCs w:val="22"/>
              </w:rPr>
              <w:t>and</w:t>
            </w:r>
            <w:r w:rsidR="00114F79">
              <w:rPr>
                <w:rFonts w:ascii="Myriad Pro" w:hAnsi="Myriad Pro" w:cs="Calibri"/>
                <w:sz w:val="22"/>
                <w:szCs w:val="22"/>
              </w:rPr>
              <w:t xml:space="preserve"> 2 (two) months for Lot III</w:t>
            </w:r>
            <w:r w:rsidR="00114F79" w:rsidRPr="00527451">
              <w:rPr>
                <w:rFonts w:ascii="Myriad Pro" w:hAnsi="Myriad Pro" w:cs="Calibri"/>
                <w:sz w:val="22"/>
                <w:szCs w:val="22"/>
              </w:rPr>
              <w:t xml:space="preserve"> upon signature of contract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CCD0B59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14:paraId="61395E60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0E66B41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EDACD98" w14:textId="77777777" w:rsidTr="00764DD9">
        <w:trPr>
          <w:trHeight w:val="305"/>
        </w:trPr>
        <w:tc>
          <w:tcPr>
            <w:tcW w:w="4282" w:type="dxa"/>
            <w:tcBorders>
              <w:bottom w:val="dotted" w:sz="4" w:space="0" w:color="auto"/>
              <w:right w:val="nil"/>
            </w:tcBorders>
          </w:tcPr>
          <w:p w14:paraId="667D5117" w14:textId="77777777" w:rsidR="009819A5" w:rsidRPr="00E933A8" w:rsidRDefault="009819A5" w:rsidP="004D77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09CD849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C226F2A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0F87D5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6ECB31F" w14:textId="77777777" w:rsidTr="00764DD9">
        <w:trPr>
          <w:trHeight w:val="305"/>
        </w:trPr>
        <w:tc>
          <w:tcPr>
            <w:tcW w:w="428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B0E2A8B" w14:textId="77777777" w:rsidR="009819A5" w:rsidRDefault="00114F79" w:rsidP="004F440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1</w:t>
            </w:r>
            <w:r w:rsidR="00BD1E4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one)</w:t>
            </w:r>
            <w:r w:rsidR="009819A5">
              <w:rPr>
                <w:rFonts w:ascii="Calibri" w:hAnsi="Calibri" w:cs="Calibri"/>
                <w:bCs/>
                <w:sz w:val="22"/>
                <w:szCs w:val="22"/>
              </w:rPr>
              <w:t xml:space="preserve"> year warranty on both parts and labor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2E6AC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D81599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C16281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542AEAB" w14:textId="77777777" w:rsidTr="00764DD9">
        <w:trPr>
          <w:trHeight w:val="305"/>
        </w:trPr>
        <w:tc>
          <w:tcPr>
            <w:tcW w:w="4282" w:type="dxa"/>
            <w:tcBorders>
              <w:right w:val="nil"/>
            </w:tcBorders>
          </w:tcPr>
          <w:p w14:paraId="21A0984F" w14:textId="77777777" w:rsidR="009819A5" w:rsidRPr="00E933A8" w:rsidRDefault="009819A5" w:rsidP="004D77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 w:rsidR="00114F79">
              <w:rPr>
                <w:rFonts w:ascii="Calibri" w:hAnsi="Calibri" w:cs="Calibri"/>
                <w:bCs/>
                <w:sz w:val="22"/>
                <w:szCs w:val="22"/>
              </w:rPr>
              <w:t>: 9</w:t>
            </w:r>
            <w:r w:rsidR="003F56A6">
              <w:rPr>
                <w:rFonts w:ascii="Calibri" w:hAnsi="Calibri" w:cs="Calibri"/>
                <w:bCs/>
                <w:sz w:val="22"/>
                <w:szCs w:val="22"/>
              </w:rPr>
              <w:t>0 calendar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FE5B1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B8CB7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24B61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5BC699CD" w14:textId="77777777" w:rsidTr="00764DD9">
        <w:trPr>
          <w:trHeight w:val="305"/>
        </w:trPr>
        <w:tc>
          <w:tcPr>
            <w:tcW w:w="4282" w:type="dxa"/>
            <w:tcBorders>
              <w:right w:val="nil"/>
            </w:tcBorders>
          </w:tcPr>
          <w:p w14:paraId="5A339536" w14:textId="77777777" w:rsidR="009819A5" w:rsidRPr="00E933A8" w:rsidRDefault="009819A5" w:rsidP="004D77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01036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AA80F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0304" w14:textId="77777777" w:rsidR="009819A5" w:rsidRPr="00E933A8" w:rsidRDefault="009819A5" w:rsidP="004D77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BADFDE" w14:textId="77777777" w:rsidR="009819A5" w:rsidRDefault="009819A5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442B34F8" w14:textId="77777777" w:rsidR="00642361" w:rsidRDefault="00642361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489BE875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031AC98" w14:textId="77777777" w:rsidR="00642361" w:rsidRDefault="009819A5" w:rsidP="009C2EA4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62C9E5D" w14:textId="1BDEF80F" w:rsidR="009819A5" w:rsidRPr="00764DD9" w:rsidRDefault="009819A5" w:rsidP="00764DD9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RPr="00764DD9" w:rsidSect="003A3FE7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DF4C" w14:textId="77777777" w:rsidR="003D5F92" w:rsidRDefault="003D5F92">
      <w:r>
        <w:separator/>
      </w:r>
    </w:p>
  </w:endnote>
  <w:endnote w:type="continuationSeparator" w:id="0">
    <w:p w14:paraId="7C68CADC" w14:textId="77777777" w:rsidR="003D5F92" w:rsidRDefault="003D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46E4" w14:textId="77777777" w:rsidR="00864874" w:rsidRDefault="0086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96FE6" w14:textId="77777777" w:rsidR="00864874" w:rsidRDefault="00864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862E" w14:textId="2181FD37" w:rsidR="00864874" w:rsidRPr="00E30E5D" w:rsidRDefault="00864874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764DD9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764DD9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653B" w14:textId="77777777" w:rsidR="00864874" w:rsidRDefault="00864874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F8CE09" wp14:editId="7F051CE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0BE6B" w14:textId="77777777" w:rsidR="00864874" w:rsidRPr="00055F8E" w:rsidRDefault="00864874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E0606C1" w14:textId="77777777" w:rsidR="00864874" w:rsidRPr="00055F8E" w:rsidRDefault="00864874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283E0BEE" w14:textId="77777777" w:rsidR="00864874" w:rsidRDefault="00864874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8CE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7930BE6B" w14:textId="77777777" w:rsidR="00864874" w:rsidRPr="00055F8E" w:rsidRDefault="00864874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E0606C1" w14:textId="77777777" w:rsidR="00864874" w:rsidRPr="00055F8E" w:rsidRDefault="00864874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283E0BEE" w14:textId="77777777" w:rsidR="00864874" w:rsidRDefault="00864874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EA4B" w14:textId="77777777" w:rsidR="003D5F92" w:rsidRDefault="003D5F92">
      <w:r>
        <w:separator/>
      </w:r>
    </w:p>
  </w:footnote>
  <w:footnote w:type="continuationSeparator" w:id="0">
    <w:p w14:paraId="616738DF" w14:textId="77777777" w:rsidR="003D5F92" w:rsidRDefault="003D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2C32D44"/>
    <w:multiLevelType w:val="hybridMultilevel"/>
    <w:tmpl w:val="9F08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D5C6A"/>
    <w:multiLevelType w:val="hybridMultilevel"/>
    <w:tmpl w:val="B7D6105E"/>
    <w:lvl w:ilvl="0" w:tplc="E1E4AA2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8E912E9"/>
    <w:multiLevelType w:val="hybridMultilevel"/>
    <w:tmpl w:val="4238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52A"/>
    <w:multiLevelType w:val="hybridMultilevel"/>
    <w:tmpl w:val="215ABE74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571C"/>
    <w:multiLevelType w:val="hybridMultilevel"/>
    <w:tmpl w:val="0D20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90EBB"/>
    <w:multiLevelType w:val="hybridMultilevel"/>
    <w:tmpl w:val="95DA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043"/>
    <w:multiLevelType w:val="hybridMultilevel"/>
    <w:tmpl w:val="A3AA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A1C347B"/>
    <w:multiLevelType w:val="hybridMultilevel"/>
    <w:tmpl w:val="215C4906"/>
    <w:lvl w:ilvl="0" w:tplc="82268FCA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E84B5D"/>
    <w:multiLevelType w:val="hybridMultilevel"/>
    <w:tmpl w:val="B47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133C"/>
    <w:multiLevelType w:val="hybridMultilevel"/>
    <w:tmpl w:val="958A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330AB"/>
    <w:multiLevelType w:val="hybridMultilevel"/>
    <w:tmpl w:val="58E234AC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02690"/>
    <w:multiLevelType w:val="hybridMultilevel"/>
    <w:tmpl w:val="256AB782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A559D"/>
    <w:multiLevelType w:val="hybridMultilevel"/>
    <w:tmpl w:val="12A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26857C4"/>
    <w:multiLevelType w:val="hybridMultilevel"/>
    <w:tmpl w:val="7AB4CE70"/>
    <w:lvl w:ilvl="0" w:tplc="F9B8A09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B7F63"/>
    <w:multiLevelType w:val="hybridMultilevel"/>
    <w:tmpl w:val="891C9C60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7781"/>
    <w:multiLevelType w:val="hybridMultilevel"/>
    <w:tmpl w:val="D7C2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722D3"/>
    <w:multiLevelType w:val="hybridMultilevel"/>
    <w:tmpl w:val="74D4738E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024BF"/>
    <w:multiLevelType w:val="hybridMultilevel"/>
    <w:tmpl w:val="4546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148AA"/>
    <w:multiLevelType w:val="hybridMultilevel"/>
    <w:tmpl w:val="26201F2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1B32"/>
    <w:multiLevelType w:val="hybridMultilevel"/>
    <w:tmpl w:val="B250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26191"/>
    <w:multiLevelType w:val="hybridMultilevel"/>
    <w:tmpl w:val="7D30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0D4941"/>
    <w:multiLevelType w:val="hybridMultilevel"/>
    <w:tmpl w:val="F5DC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33EE9"/>
    <w:multiLevelType w:val="hybridMultilevel"/>
    <w:tmpl w:val="8EF0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1F1F"/>
    <w:multiLevelType w:val="hybridMultilevel"/>
    <w:tmpl w:val="8E143016"/>
    <w:lvl w:ilvl="0" w:tplc="D924D7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C345F08"/>
    <w:multiLevelType w:val="hybridMultilevel"/>
    <w:tmpl w:val="6B9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E4B0B"/>
    <w:multiLevelType w:val="hybridMultilevel"/>
    <w:tmpl w:val="2FA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52535"/>
    <w:multiLevelType w:val="hybridMultilevel"/>
    <w:tmpl w:val="93ACD120"/>
    <w:lvl w:ilvl="0" w:tplc="2E528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41E64"/>
    <w:multiLevelType w:val="hybridMultilevel"/>
    <w:tmpl w:val="5084567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B110B"/>
    <w:multiLevelType w:val="hybridMultilevel"/>
    <w:tmpl w:val="D554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5"/>
  </w:num>
  <w:num w:numId="5">
    <w:abstractNumId w:val="3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20"/>
  </w:num>
  <w:num w:numId="11">
    <w:abstractNumId w:val="35"/>
  </w:num>
  <w:num w:numId="12">
    <w:abstractNumId w:val="23"/>
  </w:num>
  <w:num w:numId="13">
    <w:abstractNumId w:val="27"/>
  </w:num>
  <w:num w:numId="14">
    <w:abstractNumId w:val="19"/>
  </w:num>
  <w:num w:numId="15">
    <w:abstractNumId w:val="7"/>
  </w:num>
  <w:num w:numId="16">
    <w:abstractNumId w:val="1"/>
  </w:num>
  <w:num w:numId="17">
    <w:abstractNumId w:val="34"/>
  </w:num>
  <w:num w:numId="18">
    <w:abstractNumId w:val="17"/>
  </w:num>
  <w:num w:numId="19">
    <w:abstractNumId w:val="13"/>
  </w:num>
  <w:num w:numId="20">
    <w:abstractNumId w:val="9"/>
  </w:num>
  <w:num w:numId="21">
    <w:abstractNumId w:val="32"/>
  </w:num>
  <w:num w:numId="22">
    <w:abstractNumId w:val="3"/>
  </w:num>
  <w:num w:numId="23">
    <w:abstractNumId w:val="28"/>
  </w:num>
  <w:num w:numId="24">
    <w:abstractNumId w:val="29"/>
  </w:num>
  <w:num w:numId="25">
    <w:abstractNumId w:val="21"/>
  </w:num>
  <w:num w:numId="26">
    <w:abstractNumId w:val="26"/>
  </w:num>
  <w:num w:numId="27">
    <w:abstractNumId w:val="14"/>
  </w:num>
  <w:num w:numId="28">
    <w:abstractNumId w:val="36"/>
  </w:num>
  <w:num w:numId="29">
    <w:abstractNumId w:val="8"/>
  </w:num>
  <w:num w:numId="30">
    <w:abstractNumId w:val="24"/>
  </w:num>
  <w:num w:numId="31">
    <w:abstractNumId w:val="2"/>
  </w:num>
  <w:num w:numId="32">
    <w:abstractNumId w:val="0"/>
  </w:num>
  <w:num w:numId="33">
    <w:abstractNumId w:val="22"/>
  </w:num>
  <w:num w:numId="34">
    <w:abstractNumId w:val="12"/>
  </w:num>
  <w:num w:numId="35">
    <w:abstractNumId w:val="16"/>
  </w:num>
  <w:num w:numId="36">
    <w:abstractNumId w:val="30"/>
  </w:num>
  <w:num w:numId="37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48F7"/>
    <w:rsid w:val="00017126"/>
    <w:rsid w:val="000177D4"/>
    <w:rsid w:val="000249A0"/>
    <w:rsid w:val="00026037"/>
    <w:rsid w:val="00026D28"/>
    <w:rsid w:val="0003186B"/>
    <w:rsid w:val="00031C9C"/>
    <w:rsid w:val="0005008E"/>
    <w:rsid w:val="0006462E"/>
    <w:rsid w:val="00077D10"/>
    <w:rsid w:val="000A07C3"/>
    <w:rsid w:val="000B4F66"/>
    <w:rsid w:val="000E04F3"/>
    <w:rsid w:val="000F17AB"/>
    <w:rsid w:val="000F1C7D"/>
    <w:rsid w:val="000F2B3C"/>
    <w:rsid w:val="000F680E"/>
    <w:rsid w:val="001006BE"/>
    <w:rsid w:val="0010077B"/>
    <w:rsid w:val="00114F79"/>
    <w:rsid w:val="00140361"/>
    <w:rsid w:val="00170AD5"/>
    <w:rsid w:val="001767B6"/>
    <w:rsid w:val="00190B58"/>
    <w:rsid w:val="001919D6"/>
    <w:rsid w:val="00193239"/>
    <w:rsid w:val="0019525F"/>
    <w:rsid w:val="001B2854"/>
    <w:rsid w:val="001B4265"/>
    <w:rsid w:val="001B5418"/>
    <w:rsid w:val="001C3E89"/>
    <w:rsid w:val="001D2203"/>
    <w:rsid w:val="001D37D2"/>
    <w:rsid w:val="001D4C1A"/>
    <w:rsid w:val="001E0126"/>
    <w:rsid w:val="001E7421"/>
    <w:rsid w:val="001F44BF"/>
    <w:rsid w:val="001F63A9"/>
    <w:rsid w:val="001F70F4"/>
    <w:rsid w:val="00207B63"/>
    <w:rsid w:val="00212634"/>
    <w:rsid w:val="002152AC"/>
    <w:rsid w:val="002353AB"/>
    <w:rsid w:val="002424B5"/>
    <w:rsid w:val="002544A6"/>
    <w:rsid w:val="0026089C"/>
    <w:rsid w:val="002671CC"/>
    <w:rsid w:val="00291292"/>
    <w:rsid w:val="002A6AE4"/>
    <w:rsid w:val="002A6CD7"/>
    <w:rsid w:val="002C1F68"/>
    <w:rsid w:val="002D51F9"/>
    <w:rsid w:val="00301E4D"/>
    <w:rsid w:val="0030334F"/>
    <w:rsid w:val="00322BFC"/>
    <w:rsid w:val="0032484C"/>
    <w:rsid w:val="003255F3"/>
    <w:rsid w:val="0035298C"/>
    <w:rsid w:val="003542F0"/>
    <w:rsid w:val="00360554"/>
    <w:rsid w:val="00366DB9"/>
    <w:rsid w:val="00375A7E"/>
    <w:rsid w:val="003A3FE7"/>
    <w:rsid w:val="003B528A"/>
    <w:rsid w:val="003D43B3"/>
    <w:rsid w:val="003D5F92"/>
    <w:rsid w:val="003E05C1"/>
    <w:rsid w:val="003E18A6"/>
    <w:rsid w:val="003E3E6C"/>
    <w:rsid w:val="003F2307"/>
    <w:rsid w:val="003F56A6"/>
    <w:rsid w:val="004177DD"/>
    <w:rsid w:val="00424114"/>
    <w:rsid w:val="00424DD1"/>
    <w:rsid w:val="00430B45"/>
    <w:rsid w:val="00433A66"/>
    <w:rsid w:val="00437DF1"/>
    <w:rsid w:val="0047312F"/>
    <w:rsid w:val="00473720"/>
    <w:rsid w:val="00477D07"/>
    <w:rsid w:val="00482D98"/>
    <w:rsid w:val="00485E3F"/>
    <w:rsid w:val="004A302E"/>
    <w:rsid w:val="004A7C90"/>
    <w:rsid w:val="004C22BD"/>
    <w:rsid w:val="004D5CA7"/>
    <w:rsid w:val="004D7734"/>
    <w:rsid w:val="004E18A8"/>
    <w:rsid w:val="004F3312"/>
    <w:rsid w:val="004F4406"/>
    <w:rsid w:val="004F581D"/>
    <w:rsid w:val="0050540D"/>
    <w:rsid w:val="00513F51"/>
    <w:rsid w:val="00514E3A"/>
    <w:rsid w:val="00515357"/>
    <w:rsid w:val="005220E3"/>
    <w:rsid w:val="00527451"/>
    <w:rsid w:val="005608EA"/>
    <w:rsid w:val="005624C7"/>
    <w:rsid w:val="00564FD2"/>
    <w:rsid w:val="005B4F1B"/>
    <w:rsid w:val="005B5BDB"/>
    <w:rsid w:val="005C4C1E"/>
    <w:rsid w:val="005C5C5C"/>
    <w:rsid w:val="005D07D9"/>
    <w:rsid w:val="005D4AD7"/>
    <w:rsid w:val="005D5BF8"/>
    <w:rsid w:val="005D7E25"/>
    <w:rsid w:val="005E2CA4"/>
    <w:rsid w:val="005F382D"/>
    <w:rsid w:val="00602EC1"/>
    <w:rsid w:val="006278A4"/>
    <w:rsid w:val="00627B74"/>
    <w:rsid w:val="00635CF5"/>
    <w:rsid w:val="00642361"/>
    <w:rsid w:val="00653895"/>
    <w:rsid w:val="00656B57"/>
    <w:rsid w:val="00661962"/>
    <w:rsid w:val="00673F51"/>
    <w:rsid w:val="00673F91"/>
    <w:rsid w:val="00683DEB"/>
    <w:rsid w:val="00690647"/>
    <w:rsid w:val="006B201C"/>
    <w:rsid w:val="006C70A3"/>
    <w:rsid w:val="006D36F6"/>
    <w:rsid w:val="006D5936"/>
    <w:rsid w:val="006D7460"/>
    <w:rsid w:val="006E1749"/>
    <w:rsid w:val="006E6AA5"/>
    <w:rsid w:val="006F2491"/>
    <w:rsid w:val="006F5558"/>
    <w:rsid w:val="007000F0"/>
    <w:rsid w:val="00710ADB"/>
    <w:rsid w:val="00710E36"/>
    <w:rsid w:val="007138E0"/>
    <w:rsid w:val="007252C4"/>
    <w:rsid w:val="00725F6C"/>
    <w:rsid w:val="00730E66"/>
    <w:rsid w:val="007326BC"/>
    <w:rsid w:val="0074149D"/>
    <w:rsid w:val="00745159"/>
    <w:rsid w:val="007528AD"/>
    <w:rsid w:val="0076461B"/>
    <w:rsid w:val="00764DD9"/>
    <w:rsid w:val="00771F3E"/>
    <w:rsid w:val="007726DC"/>
    <w:rsid w:val="007839E9"/>
    <w:rsid w:val="007A6E9E"/>
    <w:rsid w:val="007C59DA"/>
    <w:rsid w:val="007D6177"/>
    <w:rsid w:val="007E6366"/>
    <w:rsid w:val="007F49DF"/>
    <w:rsid w:val="007F52F8"/>
    <w:rsid w:val="00802D8B"/>
    <w:rsid w:val="00845893"/>
    <w:rsid w:val="00850C75"/>
    <w:rsid w:val="00864874"/>
    <w:rsid w:val="00865E8C"/>
    <w:rsid w:val="008738F1"/>
    <w:rsid w:val="00875C62"/>
    <w:rsid w:val="008805E6"/>
    <w:rsid w:val="00881191"/>
    <w:rsid w:val="00881373"/>
    <w:rsid w:val="00893099"/>
    <w:rsid w:val="008A3A41"/>
    <w:rsid w:val="008A74AF"/>
    <w:rsid w:val="008B447F"/>
    <w:rsid w:val="008C6519"/>
    <w:rsid w:val="008D2A8D"/>
    <w:rsid w:val="008D6FEE"/>
    <w:rsid w:val="008E3848"/>
    <w:rsid w:val="00915A05"/>
    <w:rsid w:val="00917F4F"/>
    <w:rsid w:val="00920577"/>
    <w:rsid w:val="00920ED4"/>
    <w:rsid w:val="00923368"/>
    <w:rsid w:val="00926069"/>
    <w:rsid w:val="00926558"/>
    <w:rsid w:val="00931EEA"/>
    <w:rsid w:val="00962269"/>
    <w:rsid w:val="00965C1C"/>
    <w:rsid w:val="00973FC8"/>
    <w:rsid w:val="009819A5"/>
    <w:rsid w:val="00996583"/>
    <w:rsid w:val="009A1531"/>
    <w:rsid w:val="009B54B9"/>
    <w:rsid w:val="009B5B30"/>
    <w:rsid w:val="009C2EA4"/>
    <w:rsid w:val="009D0E1E"/>
    <w:rsid w:val="009E026E"/>
    <w:rsid w:val="009E4BF3"/>
    <w:rsid w:val="009F2809"/>
    <w:rsid w:val="00A02379"/>
    <w:rsid w:val="00A0350A"/>
    <w:rsid w:val="00A11DE1"/>
    <w:rsid w:val="00A1230C"/>
    <w:rsid w:val="00A21AC9"/>
    <w:rsid w:val="00A50731"/>
    <w:rsid w:val="00A719E0"/>
    <w:rsid w:val="00AB3309"/>
    <w:rsid w:val="00AC0D79"/>
    <w:rsid w:val="00AC5DC3"/>
    <w:rsid w:val="00AF413F"/>
    <w:rsid w:val="00AF52A7"/>
    <w:rsid w:val="00B03208"/>
    <w:rsid w:val="00B13AC0"/>
    <w:rsid w:val="00B16CF9"/>
    <w:rsid w:val="00B31DB3"/>
    <w:rsid w:val="00B3268E"/>
    <w:rsid w:val="00B32E94"/>
    <w:rsid w:val="00B3348D"/>
    <w:rsid w:val="00B4658E"/>
    <w:rsid w:val="00B66B2E"/>
    <w:rsid w:val="00B70AE0"/>
    <w:rsid w:val="00B85EB9"/>
    <w:rsid w:val="00B9167F"/>
    <w:rsid w:val="00B96A9C"/>
    <w:rsid w:val="00BC333D"/>
    <w:rsid w:val="00BC36B2"/>
    <w:rsid w:val="00BD1E43"/>
    <w:rsid w:val="00BD4147"/>
    <w:rsid w:val="00BE6A46"/>
    <w:rsid w:val="00BF1EFF"/>
    <w:rsid w:val="00C02885"/>
    <w:rsid w:val="00C12970"/>
    <w:rsid w:val="00C12D69"/>
    <w:rsid w:val="00C15080"/>
    <w:rsid w:val="00C21850"/>
    <w:rsid w:val="00C44007"/>
    <w:rsid w:val="00C442BC"/>
    <w:rsid w:val="00C523AB"/>
    <w:rsid w:val="00C54DBE"/>
    <w:rsid w:val="00C62F7B"/>
    <w:rsid w:val="00C6461F"/>
    <w:rsid w:val="00C74DC9"/>
    <w:rsid w:val="00C94E07"/>
    <w:rsid w:val="00CB08F3"/>
    <w:rsid w:val="00CC2226"/>
    <w:rsid w:val="00CC2EA3"/>
    <w:rsid w:val="00CC53FD"/>
    <w:rsid w:val="00CC550E"/>
    <w:rsid w:val="00CD0899"/>
    <w:rsid w:val="00CD3CB9"/>
    <w:rsid w:val="00CD7686"/>
    <w:rsid w:val="00D063D6"/>
    <w:rsid w:val="00D26E56"/>
    <w:rsid w:val="00D361B7"/>
    <w:rsid w:val="00D37D7F"/>
    <w:rsid w:val="00D43B84"/>
    <w:rsid w:val="00D46CB5"/>
    <w:rsid w:val="00D66133"/>
    <w:rsid w:val="00D66E2C"/>
    <w:rsid w:val="00D7288B"/>
    <w:rsid w:val="00D761B3"/>
    <w:rsid w:val="00D913C8"/>
    <w:rsid w:val="00DA4FFF"/>
    <w:rsid w:val="00DA7FC4"/>
    <w:rsid w:val="00DC631E"/>
    <w:rsid w:val="00DD7196"/>
    <w:rsid w:val="00DE2340"/>
    <w:rsid w:val="00DF4F4E"/>
    <w:rsid w:val="00E0557B"/>
    <w:rsid w:val="00E07B74"/>
    <w:rsid w:val="00E1278E"/>
    <w:rsid w:val="00E163A8"/>
    <w:rsid w:val="00E21121"/>
    <w:rsid w:val="00E26871"/>
    <w:rsid w:val="00E30E5D"/>
    <w:rsid w:val="00E310C4"/>
    <w:rsid w:val="00E3155E"/>
    <w:rsid w:val="00E55F80"/>
    <w:rsid w:val="00E575EB"/>
    <w:rsid w:val="00E76A44"/>
    <w:rsid w:val="00E83FA5"/>
    <w:rsid w:val="00E84D94"/>
    <w:rsid w:val="00E9657E"/>
    <w:rsid w:val="00EA7FD0"/>
    <w:rsid w:val="00EC21A0"/>
    <w:rsid w:val="00EC28DF"/>
    <w:rsid w:val="00ED133B"/>
    <w:rsid w:val="00EE15B2"/>
    <w:rsid w:val="00EE231A"/>
    <w:rsid w:val="00EE3459"/>
    <w:rsid w:val="00EF12A7"/>
    <w:rsid w:val="00F023BB"/>
    <w:rsid w:val="00F270C8"/>
    <w:rsid w:val="00F43309"/>
    <w:rsid w:val="00F5115B"/>
    <w:rsid w:val="00F53BEC"/>
    <w:rsid w:val="00F647E5"/>
    <w:rsid w:val="00F65B8E"/>
    <w:rsid w:val="00F67875"/>
    <w:rsid w:val="00F75B3E"/>
    <w:rsid w:val="00F75BD7"/>
    <w:rsid w:val="00F856CB"/>
    <w:rsid w:val="00FC1345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FBADB"/>
  <w15:docId w15:val="{F21E9011-EEB8-4D13-8490-E81E906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44007"/>
    <w:pPr>
      <w:keepNext/>
      <w:keepLines/>
      <w:widowControl w:val="0"/>
      <w:numPr>
        <w:ilvl w:val="1"/>
      </w:numPr>
      <w:overflowPunct w:val="0"/>
      <w:adjustRightInd w:val="0"/>
      <w:spacing w:before="280"/>
      <w:outlineLvl w:val="1"/>
    </w:pPr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44007"/>
    <w:pPr>
      <w:ind w:left="1620" w:hanging="540"/>
      <w:jc w:val="both"/>
      <w:outlineLvl w:val="2"/>
    </w:pPr>
    <w:rPr>
      <w:rFonts w:eastAsiaTheme="minorEastAsia"/>
      <w:b/>
      <w:kern w:val="28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44007"/>
    <w:pPr>
      <w:keepNext/>
      <w:widowControl w:val="0"/>
      <w:overflowPunct w:val="0"/>
      <w:adjustRightInd w:val="0"/>
      <w:outlineLvl w:val="3"/>
    </w:pPr>
    <w:rPr>
      <w:rFonts w:ascii="Gill Sans MT" w:eastAsiaTheme="minorEastAsia" w:hAnsi="Gill Sans MT"/>
      <w:bCs/>
      <w:kern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44007"/>
    <w:pPr>
      <w:widowControl w:val="0"/>
      <w:overflowPunct w:val="0"/>
      <w:adjustRightInd w:val="0"/>
      <w:outlineLvl w:val="4"/>
    </w:pPr>
    <w:rPr>
      <w:rFonts w:ascii="Gill Sans MT" w:eastAsiaTheme="minorEastAsia" w:hAnsi="Gill Sans MT"/>
      <w:bCs/>
      <w:iCs/>
      <w:color w:val="000000"/>
      <w:kern w:val="28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44007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44007"/>
    <w:pPr>
      <w:keepNext/>
      <w:widowControl w:val="0"/>
      <w:overflowPunct w:val="0"/>
      <w:adjustRightInd w:val="0"/>
      <w:spacing w:line="280" w:lineRule="atLeast"/>
      <w:outlineLvl w:val="6"/>
    </w:pPr>
    <w:rPr>
      <w:rFonts w:ascii="Arial" w:eastAsiaTheme="minorEastAsia" w:hAnsi="Arial"/>
      <w:bCs/>
      <w:color w:val="000080"/>
      <w:kern w:val="28"/>
      <w:sz w:val="16"/>
      <w:szCs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C44007"/>
    <w:pPr>
      <w:widowControl w:val="0"/>
      <w:overflowPunct w:val="0"/>
      <w:adjustRightInd w:val="0"/>
      <w:spacing w:before="240" w:line="280" w:lineRule="atLeast"/>
      <w:outlineLvl w:val="8"/>
    </w:pPr>
    <w:rPr>
      <w:rFonts w:ascii="Arial" w:eastAsiaTheme="minorEastAsia" w:hAnsi="Arial" w:cs="Arial"/>
      <w:kern w:val="2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character" w:customStyle="1" w:styleId="hdmivkhod573">
    <w:name w:val="hdmi_vkhod_573"/>
    <w:rsid w:val="00B3348D"/>
  </w:style>
  <w:style w:type="character" w:customStyle="1" w:styleId="setevojadapter394">
    <w:name w:val="setevoj_adapter_394"/>
    <w:rsid w:val="00B3348D"/>
  </w:style>
  <w:style w:type="character" w:customStyle="1" w:styleId="kompozitnyjvkhod15">
    <w:name w:val="kompozitnyj_vkhod_15"/>
    <w:rsid w:val="00B3348D"/>
  </w:style>
  <w:style w:type="character" w:customStyle="1" w:styleId="cvet25">
    <w:name w:val="cvet_25"/>
    <w:rsid w:val="00B3348D"/>
  </w:style>
  <w:style w:type="character" w:customStyle="1" w:styleId="srokgarantii27">
    <w:name w:val="srok_garantii_27"/>
    <w:rsid w:val="00B3348D"/>
  </w:style>
  <w:style w:type="character" w:customStyle="1" w:styleId="usbport20">
    <w:name w:val="usb_port_20"/>
    <w:rsid w:val="00B3348D"/>
  </w:style>
  <w:style w:type="table" w:styleId="TableGrid">
    <w:name w:val="Table Grid"/>
    <w:basedOn w:val="TableNormal"/>
    <w:uiPriority w:val="59"/>
    <w:rsid w:val="003F23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pt">
    <w:name w:val="Основной текст (2) + 11 pt.Полужирный.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511pt0pt">
    <w:name w:val="Основной текст (5) + 11 pt.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a">
    <w:name w:val="Основной текст_"/>
    <w:basedOn w:val="DefaultParagraphFont"/>
    <w:link w:val="10"/>
    <w:rsid w:val="003F2307"/>
    <w:rPr>
      <w:rFonts w:ascii="Arial" w:eastAsia="Arial" w:hAnsi="Arial" w:cs="Arial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3F2307"/>
    <w:pPr>
      <w:widowControl w:val="0"/>
      <w:shd w:val="clear" w:color="auto" w:fill="FFFFFF"/>
      <w:spacing w:line="0" w:lineRule="atLeast"/>
      <w:ind w:hanging="1340"/>
    </w:pPr>
    <w:rPr>
      <w:rFonts w:ascii="Arial" w:eastAsia="Arial" w:hAnsi="Arial" w:cs="Arial"/>
      <w:spacing w:val="-2"/>
      <w:sz w:val="23"/>
      <w:szCs w:val="23"/>
    </w:rPr>
  </w:style>
  <w:style w:type="character" w:customStyle="1" w:styleId="0pt">
    <w:name w:val="Основной текст + Полужирный.Интервал 0 pt"/>
    <w:basedOn w:val="a"/>
    <w:rsid w:val="003F2307"/>
    <w:rPr>
      <w:rFonts w:ascii="Arial" w:eastAsia="Arial" w:hAnsi="Arial" w:cs="Arial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pple-converted-space">
    <w:name w:val="apple-converted-space"/>
    <w:basedOn w:val="DefaultParagraphFont"/>
    <w:rsid w:val="003F2307"/>
  </w:style>
  <w:style w:type="character" w:customStyle="1" w:styleId="211pt0pt0">
    <w:name w:val="Основной текст (2) + 11 pt;Полужирный;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">
    <w:name w:val="Основной текст + 12 pt;Интервал 0 pt"/>
    <w:basedOn w:val="a"/>
    <w:rsid w:val="003F23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">
    <w:name w:val="Основной текст + 11 pt;Полужирный;Интервал 0 pt"/>
    <w:basedOn w:val="a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">
    <w:name w:val="Основной текст (14) + 12 pt;Интервал 0 pt"/>
    <w:basedOn w:val="DefaultParagraphFont"/>
    <w:rsid w:val="003F23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">
    <w:name w:val="Заголовок №5 (2)_"/>
    <w:basedOn w:val="DefaultParagraphFont"/>
    <w:link w:val="520"/>
    <w:rsid w:val="003F2307"/>
    <w:rPr>
      <w:rFonts w:ascii="Arial" w:eastAsia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520">
    <w:name w:val="Заголовок №5 (2)"/>
    <w:basedOn w:val="Normal"/>
    <w:link w:val="52"/>
    <w:rsid w:val="003F2307"/>
    <w:pPr>
      <w:widowControl w:val="0"/>
      <w:shd w:val="clear" w:color="auto" w:fill="FFFFFF"/>
      <w:spacing w:before="120" w:line="329" w:lineRule="exact"/>
      <w:jc w:val="both"/>
      <w:outlineLvl w:val="4"/>
    </w:pPr>
    <w:rPr>
      <w:rFonts w:ascii="Arial" w:eastAsia="Arial" w:hAnsi="Arial" w:cs="Arial"/>
      <w:b/>
      <w:bCs/>
      <w:spacing w:val="-4"/>
      <w:sz w:val="23"/>
      <w:szCs w:val="23"/>
    </w:rPr>
  </w:style>
  <w:style w:type="character" w:customStyle="1" w:styleId="5211pt0pt">
    <w:name w:val="Заголовок №5 (2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0">
    <w:name w:val="Основной текст (5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Heading2Char">
    <w:name w:val="Heading 2 Char"/>
    <w:basedOn w:val="DefaultParagraphFont"/>
    <w:link w:val="Heading2"/>
    <w:rsid w:val="00C44007"/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C44007"/>
    <w:rPr>
      <w:rFonts w:eastAsiaTheme="minorEastAsia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44007"/>
    <w:rPr>
      <w:rFonts w:ascii="Gill Sans MT" w:eastAsiaTheme="minorEastAsia" w:hAnsi="Gill Sans MT"/>
      <w:b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rsid w:val="00C44007"/>
    <w:rPr>
      <w:rFonts w:ascii="Gill Sans MT" w:eastAsiaTheme="minorEastAsia" w:hAnsi="Gill Sans MT"/>
      <w:bCs/>
      <w:iCs/>
      <w:color w:val="000000"/>
      <w:kern w:val="28"/>
      <w:szCs w:val="26"/>
    </w:rPr>
  </w:style>
  <w:style w:type="character" w:customStyle="1" w:styleId="Heading6Char">
    <w:name w:val="Heading 6 Char"/>
    <w:basedOn w:val="DefaultParagraphFont"/>
    <w:link w:val="Heading6"/>
    <w:rsid w:val="00C44007"/>
    <w:rPr>
      <w:rFonts w:eastAsiaTheme="minorEastAsia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44007"/>
    <w:rPr>
      <w:rFonts w:ascii="Arial" w:eastAsiaTheme="minorEastAsia" w:hAnsi="Arial"/>
      <w:bCs/>
      <w:color w:val="000080"/>
      <w:kern w:val="28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44007"/>
    <w:rPr>
      <w:rFonts w:ascii="Arial" w:eastAsiaTheme="minorEastAsia" w:hAnsi="Arial" w:cs="Arial"/>
      <w:kern w:val="28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C44007"/>
    <w:rPr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C44007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Caption">
    <w:name w:val="caption"/>
    <w:basedOn w:val="Normal"/>
    <w:next w:val="Normal"/>
    <w:qFormat/>
    <w:rsid w:val="00C44007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Bullet2">
    <w:name w:val="List Bullet 2"/>
    <w:basedOn w:val="Normal"/>
    <w:unhideWhenUsed/>
    <w:qFormat/>
    <w:rsid w:val="00C44007"/>
    <w:pPr>
      <w:widowControl w:val="0"/>
      <w:numPr>
        <w:numId w:val="32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44007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4007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007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4007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C44007"/>
    <w:pPr>
      <w:widowControl w:val="0"/>
      <w:overflowPunct w:val="0"/>
      <w:adjustRightInd w:val="0"/>
      <w:spacing w:after="120"/>
    </w:pPr>
    <w:rPr>
      <w:rFonts w:eastAsiaTheme="minorEastAsia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4007"/>
    <w:rPr>
      <w:rFonts w:eastAsiaTheme="minorEastAsia"/>
      <w:kern w:val="28"/>
      <w:sz w:val="24"/>
      <w:szCs w:val="24"/>
    </w:rPr>
  </w:style>
  <w:style w:type="character" w:styleId="Emphasis">
    <w:name w:val="Emphasis"/>
    <w:basedOn w:val="DefaultParagraphFont"/>
    <w:qFormat/>
    <w:rsid w:val="00C44007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4007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C44007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44007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44007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44007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DefaultParagraphFont"/>
    <w:uiPriority w:val="33"/>
    <w:qFormat/>
    <w:rsid w:val="00C44007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44007"/>
    <w:pPr>
      <w:numPr>
        <w:numId w:val="33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ColorfulList-Accent1">
    <w:name w:val="Colorful List Accent 1"/>
    <w:basedOn w:val="TableNormal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44007"/>
    <w:rPr>
      <w:rFonts w:ascii="Calibri" w:eastAsia="Calibri" w:hAnsi="Calibri" w:cs="Arial"/>
      <w:b/>
      <w:color w:val="365F91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44007"/>
    <w:rPr>
      <w:rFonts w:ascii="Tahoma" w:hAnsi="Tahoma" w:cs="Tahoma"/>
      <w:sz w:val="16"/>
      <w:szCs w:val="16"/>
    </w:rPr>
  </w:style>
  <w:style w:type="paragraph" w:customStyle="1" w:styleId="Section2-Heading1">
    <w:name w:val="Section 2 - Heading 1"/>
    <w:basedOn w:val="Normal"/>
    <w:rsid w:val="00C44007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C44007"/>
    <w:pPr>
      <w:spacing w:after="200"/>
      <w:ind w:left="360"/>
    </w:pPr>
    <w:rPr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44007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44007"/>
    <w:rPr>
      <w:rFonts w:eastAsiaTheme="minorEastAsia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44007"/>
    <w:pPr>
      <w:spacing w:beforeLines="1" w:afterLines="1"/>
    </w:pPr>
    <w:rPr>
      <w:rFonts w:ascii="Times" w:eastAsia="Calibri" w:hAnsi="Times"/>
    </w:rPr>
  </w:style>
  <w:style w:type="paragraph" w:customStyle="1" w:styleId="Section3-Heading1">
    <w:name w:val="Section 3 - Heading 1"/>
    <w:basedOn w:val="Normal"/>
    <w:rsid w:val="00C4400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paragraph" w:customStyle="1" w:styleId="Sub-ClauseText">
    <w:name w:val="Sub-Clause Text"/>
    <w:basedOn w:val="Normal"/>
    <w:rsid w:val="00C44007"/>
    <w:pPr>
      <w:spacing w:before="120" w:after="120"/>
      <w:jc w:val="both"/>
    </w:pPr>
    <w:rPr>
      <w:spacing w:val="-4"/>
      <w:sz w:val="24"/>
    </w:rPr>
  </w:style>
  <w:style w:type="paragraph" w:styleId="Index1">
    <w:name w:val="index 1"/>
    <w:basedOn w:val="Normal"/>
    <w:next w:val="Normal"/>
    <w:semiHidden/>
    <w:rsid w:val="00C44007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44007"/>
  </w:style>
  <w:style w:type="character" w:styleId="CommentReference">
    <w:name w:val="annotation reference"/>
    <w:basedOn w:val="DefaultParagraphFont"/>
    <w:rsid w:val="00C44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007"/>
    <w:pPr>
      <w:widowControl w:val="0"/>
      <w:overflowPunct w:val="0"/>
      <w:adjustRightInd w:val="0"/>
    </w:pPr>
    <w:rPr>
      <w:rFonts w:eastAsiaTheme="minorEastAsia"/>
      <w:kern w:val="28"/>
    </w:rPr>
  </w:style>
  <w:style w:type="character" w:customStyle="1" w:styleId="CommentTextChar">
    <w:name w:val="Comment Text Char"/>
    <w:basedOn w:val="DefaultParagraphFont"/>
    <w:link w:val="CommentText"/>
    <w:rsid w:val="00C44007"/>
    <w:rPr>
      <w:rFonts w:eastAsiaTheme="minorEastAsia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4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007"/>
    <w:rPr>
      <w:rFonts w:eastAsiaTheme="minorEastAsia"/>
      <w:b/>
      <w:bCs/>
      <w:kern w:val="28"/>
    </w:rPr>
  </w:style>
  <w:style w:type="paragraph" w:customStyle="1" w:styleId="SectionVHeader">
    <w:name w:val="Section V. Header"/>
    <w:basedOn w:val="Normal"/>
    <w:rsid w:val="00C44007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C44007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C44007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C44007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44007"/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C44007"/>
    <w:rPr>
      <w:sz w:val="24"/>
      <w:szCs w:val="24"/>
    </w:rPr>
  </w:style>
  <w:style w:type="paragraph" w:customStyle="1" w:styleId="Default">
    <w:name w:val="Default"/>
    <w:rsid w:val="00C440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customStyle="1" w:styleId="p28">
    <w:name w:val="p28"/>
    <w:basedOn w:val="Normal"/>
    <w:rsid w:val="00C44007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44007"/>
    <w:rPr>
      <w:snapToGrid w:val="0"/>
      <w:sz w:val="24"/>
    </w:rPr>
  </w:style>
  <w:style w:type="paragraph" w:customStyle="1" w:styleId="ColumnsRight">
    <w:name w:val="Columns Right"/>
    <w:basedOn w:val="Normal"/>
    <w:link w:val="ColumnsRightChar"/>
    <w:rsid w:val="00C44007"/>
    <w:pPr>
      <w:widowControl w:val="0"/>
      <w:numPr>
        <w:ilvl w:val="1"/>
        <w:numId w:val="34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C44007"/>
    <w:pPr>
      <w:numPr>
        <w:ilvl w:val="0"/>
      </w:numPr>
      <w:tabs>
        <w:tab w:val="clear" w:pos="432"/>
        <w:tab w:val="num" w:pos="480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C44007"/>
    <w:pPr>
      <w:numPr>
        <w:ilvl w:val="2"/>
      </w:numPr>
      <w:tabs>
        <w:tab w:val="clear" w:pos="720"/>
        <w:tab w:val="num" w:pos="144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C44007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C44007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C44007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44007"/>
    <w:rPr>
      <w:rFonts w:ascii="Tahoma" w:hAnsi="Tahoma"/>
      <w:shd w:val="clear" w:color="auto" w:fill="000080"/>
    </w:rPr>
  </w:style>
  <w:style w:type="character" w:customStyle="1" w:styleId="211pt0pt1">
    <w:name w:val="Основной текст (2) + 11 pt.Полужирный.Интервал 0 pt1"/>
    <w:basedOn w:val="DefaultParagraphFont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0">
    <w:name w:val="Основной текст + 12 pt.Интервал 0 pt"/>
    <w:basedOn w:val="a"/>
    <w:rsid w:val="00C440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0">
    <w:name w:val="Основной текст + 11 pt.Полужирный.Интервал 0 pt"/>
    <w:basedOn w:val="a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0">
    <w:name w:val="Основной текст (14) + 12 pt.Интервал 0 pt"/>
    <w:basedOn w:val="DefaultParagraphFont"/>
    <w:rsid w:val="00C440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11pt0pt0">
    <w:name w:val="Заголовок №5 (2) + 11 pt.Интервал 0 pt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1">
    <w:name w:val="Основной текст (5) + 11 pt.Интервал 0 pt1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paragraph" w:styleId="Revision">
    <w:name w:val="Revision"/>
    <w:hidden/>
    <w:semiHidden/>
    <w:rsid w:val="00C44007"/>
    <w:rPr>
      <w:rFonts w:eastAsiaTheme="minorEastAsia"/>
      <w:kern w:val="2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44007"/>
  </w:style>
  <w:style w:type="table" w:customStyle="1" w:styleId="ColorfulList-Accent12">
    <w:name w:val="Colorful List - Accent 12"/>
    <w:basedOn w:val="TableNormal"/>
    <w:next w:val="ColorfulList-Accent1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C44007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3E47-DDD6-4148-82E6-FDD8D81F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1904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Lidia Marchitan</cp:lastModifiedBy>
  <cp:revision>2</cp:revision>
  <cp:lastPrinted>2017-04-12T08:20:00Z</cp:lastPrinted>
  <dcterms:created xsi:type="dcterms:W3CDTF">2017-04-12T08:45:00Z</dcterms:created>
  <dcterms:modified xsi:type="dcterms:W3CDTF">2017-04-12T08:45:00Z</dcterms:modified>
</cp:coreProperties>
</file>