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8FFD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66B5C103" w14:textId="4D05B15D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9B5B30" w:rsidRPr="009819A5">
        <w:rPr>
          <w:rFonts w:ascii="Calibri" w:hAnsi="Calibri" w:cs="Calibri"/>
          <w:b/>
          <w:sz w:val="28"/>
          <w:szCs w:val="28"/>
        </w:rPr>
        <w:t>SUPPLIER’S QUOTATION</w:t>
      </w:r>
    </w:p>
    <w:p w14:paraId="65BA83B4" w14:textId="77777777" w:rsidR="00642361" w:rsidRPr="00E933A8" w:rsidRDefault="009819A5" w:rsidP="0064236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3F5B74A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296B921" w14:textId="6DDB1089" w:rsidR="009819A5" w:rsidRDefault="009819A5" w:rsidP="00BF1EFF">
      <w:pPr>
        <w:spacing w:before="120"/>
        <w:ind w:right="9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="009B5B3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C2226" w:rsidRPr="00CC2226">
        <w:rPr>
          <w:rFonts w:ascii="Myriad Pro" w:hAnsi="Myriad Pro"/>
          <w:sz w:val="22"/>
          <w:szCs w:val="22"/>
          <w:lang w:val="en-GB"/>
        </w:rPr>
        <w:t>17</w:t>
      </w:r>
      <w:r w:rsidR="00CC2226" w:rsidRPr="00CC2226">
        <w:rPr>
          <w:rFonts w:ascii="Myriad Pro" w:hAnsi="Myriad Pro"/>
          <w:sz w:val="22"/>
          <w:szCs w:val="22"/>
        </w:rPr>
        <w:t>/</w:t>
      </w:r>
      <w:r w:rsidR="007B4EA8">
        <w:rPr>
          <w:rFonts w:ascii="Myriad Pro" w:hAnsi="Myriad Pro"/>
          <w:sz w:val="22"/>
          <w:szCs w:val="22"/>
          <w:lang w:val="en-GB"/>
        </w:rPr>
        <w:t>01507:</w:t>
      </w:r>
    </w:p>
    <w:p w14:paraId="1B04F2F1" w14:textId="0B1523A4" w:rsidR="009819A5" w:rsidRDefault="009B5B30" w:rsidP="0064236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TABLE 1</w:t>
      </w:r>
      <w:r w:rsidR="009819A5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4504F091" w14:textId="77777777" w:rsidR="007B4EA8" w:rsidRPr="004F6969" w:rsidRDefault="007B4EA8" w:rsidP="00642361">
      <w:pPr>
        <w:ind w:left="990" w:right="630" w:hanging="99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770"/>
        <w:gridCol w:w="1366"/>
        <w:gridCol w:w="1244"/>
        <w:gridCol w:w="1350"/>
      </w:tblGrid>
      <w:tr w:rsidR="009E4BF3" w:rsidRPr="005B5D13" w14:paraId="27E131E4" w14:textId="77777777" w:rsidTr="004763ED">
        <w:tc>
          <w:tcPr>
            <w:tcW w:w="697" w:type="dxa"/>
          </w:tcPr>
          <w:p w14:paraId="27E8B628" w14:textId="77777777" w:rsidR="009E4BF3" w:rsidRPr="005B5D13" w:rsidRDefault="009E4BF3" w:rsidP="005B5D13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Item No.</w:t>
            </w:r>
          </w:p>
        </w:tc>
        <w:tc>
          <w:tcPr>
            <w:tcW w:w="4770" w:type="dxa"/>
          </w:tcPr>
          <w:p w14:paraId="25A0F59F" w14:textId="77777777" w:rsidR="009E4BF3" w:rsidRPr="005B5D13" w:rsidRDefault="009E4BF3" w:rsidP="005B5D13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Description/Specification of Goods</w:t>
            </w:r>
          </w:p>
          <w:p w14:paraId="2AFBAD7A" w14:textId="77777777" w:rsidR="009E4BF3" w:rsidRPr="005B5D13" w:rsidRDefault="009E4BF3" w:rsidP="005B5D13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66" w:type="dxa"/>
          </w:tcPr>
          <w:p w14:paraId="143AFD8F" w14:textId="77777777" w:rsidR="009E4BF3" w:rsidRPr="005B5D13" w:rsidRDefault="00CD3CB9" w:rsidP="005B5D13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Q-ty</w:t>
            </w:r>
          </w:p>
        </w:tc>
        <w:tc>
          <w:tcPr>
            <w:tcW w:w="1244" w:type="dxa"/>
          </w:tcPr>
          <w:p w14:paraId="361E216E" w14:textId="3306D3F4" w:rsidR="009E4BF3" w:rsidRPr="005B5D13" w:rsidRDefault="009E4BF3" w:rsidP="005B5D13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Unit Price</w:t>
            </w:r>
            <w:r w:rsidR="009A102E" w:rsidRPr="005B5D13">
              <w:rPr>
                <w:rFonts w:ascii="Calibri" w:hAnsi="Calibri" w:cs="Calibri"/>
                <w:b/>
              </w:rPr>
              <w:t>, USD</w:t>
            </w:r>
            <w:r w:rsidR="00BF1EFF" w:rsidRPr="005B5D1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350" w:type="dxa"/>
          </w:tcPr>
          <w:p w14:paraId="3CF54191" w14:textId="1BEDEE9C" w:rsidR="009E4BF3" w:rsidRPr="005B5D13" w:rsidRDefault="009E4BF3" w:rsidP="005B5D13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Total Price per Item</w:t>
            </w:r>
            <w:r w:rsidR="009A102E" w:rsidRPr="005B5D13">
              <w:rPr>
                <w:rFonts w:ascii="Calibri" w:hAnsi="Calibri" w:cs="Calibri"/>
                <w:b/>
              </w:rPr>
              <w:t>, USD</w:t>
            </w:r>
            <w:r w:rsidR="00BF1EFF" w:rsidRPr="005B5D1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B4EA8" w:rsidRPr="005B5D13" w14:paraId="5A07DEE8" w14:textId="77777777" w:rsidTr="0021678F">
        <w:tc>
          <w:tcPr>
            <w:tcW w:w="697" w:type="dxa"/>
          </w:tcPr>
          <w:p w14:paraId="0543C5FB" w14:textId="39830131" w:rsidR="007B4EA8" w:rsidRPr="005B5D13" w:rsidRDefault="007B4EA8" w:rsidP="005B5D13">
            <w:pPr>
              <w:jc w:val="center"/>
              <w:rPr>
                <w:rFonts w:ascii="Myriad Pro" w:hAnsi="Myriad Pro" w:cs="Calibri"/>
                <w:b/>
              </w:rPr>
            </w:pPr>
            <w:r w:rsidRPr="005B5D13">
              <w:rPr>
                <w:rFonts w:ascii="Myriad Pro" w:hAnsi="Myriad Pro" w:cs="Calibri"/>
                <w:b/>
              </w:rPr>
              <w:t>A.</w:t>
            </w:r>
          </w:p>
        </w:tc>
        <w:tc>
          <w:tcPr>
            <w:tcW w:w="8730" w:type="dxa"/>
            <w:gridSpan w:val="4"/>
          </w:tcPr>
          <w:p w14:paraId="3EEB0ABE" w14:textId="3C534EF9" w:rsidR="007B4EA8" w:rsidRPr="005B5D13" w:rsidRDefault="007B4EA8" w:rsidP="005B5D13">
            <w:pPr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  <w:b/>
              </w:rPr>
              <w:t xml:space="preserve">Motorola TETRA Portable Radios and Accessories (Warranty – 2 years </w:t>
            </w:r>
            <w:r w:rsidR="009A102E" w:rsidRPr="005B5D13">
              <w:rPr>
                <w:rFonts w:ascii="Myriad Pro" w:hAnsi="Myriad Pro"/>
                <w:b/>
              </w:rPr>
              <w:t>for</w:t>
            </w:r>
            <w:r w:rsidRPr="005B5D13">
              <w:rPr>
                <w:rFonts w:ascii="Myriad Pro" w:hAnsi="Myriad Pro"/>
                <w:b/>
              </w:rPr>
              <w:t xml:space="preserve"> terminals; 1 year – </w:t>
            </w:r>
            <w:r w:rsidR="009A102E" w:rsidRPr="005B5D13">
              <w:rPr>
                <w:rFonts w:ascii="Myriad Pro" w:hAnsi="Myriad Pro"/>
                <w:b/>
              </w:rPr>
              <w:t>for</w:t>
            </w:r>
            <w:r w:rsidRPr="005B5D13">
              <w:rPr>
                <w:rFonts w:ascii="Myriad Pro" w:hAnsi="Myriad Pro"/>
                <w:b/>
              </w:rPr>
              <w:t xml:space="preserve"> accessories)</w:t>
            </w:r>
          </w:p>
        </w:tc>
      </w:tr>
      <w:tr w:rsidR="008142E7" w:rsidRPr="005B5D13" w14:paraId="619E9492" w14:textId="77777777" w:rsidTr="004763ED">
        <w:tc>
          <w:tcPr>
            <w:tcW w:w="697" w:type="dxa"/>
          </w:tcPr>
          <w:p w14:paraId="7AFF59D9" w14:textId="77777777" w:rsidR="008142E7" w:rsidRPr="005B5D13" w:rsidRDefault="008142E7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1</w:t>
            </w:r>
          </w:p>
        </w:tc>
        <w:tc>
          <w:tcPr>
            <w:tcW w:w="4770" w:type="dxa"/>
          </w:tcPr>
          <w:p w14:paraId="4F5FAEC6" w14:textId="77777777" w:rsidR="008142E7" w:rsidRPr="005B5D13" w:rsidRDefault="008142E7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MTP3500 TETRA Portable Radio:</w:t>
            </w:r>
          </w:p>
          <w:p w14:paraId="24C0B720" w14:textId="77777777" w:rsidR="008142E7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High capacity battery (2150mAh);</w:t>
            </w:r>
          </w:p>
          <w:p w14:paraId="103E0E42" w14:textId="77777777" w:rsidR="008142E7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Frequency band: at least 380-400 MHz;</w:t>
            </w:r>
          </w:p>
          <w:p w14:paraId="37B5C654" w14:textId="77777777" w:rsidR="008142E7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TEA1;</w:t>
            </w:r>
          </w:p>
          <w:p w14:paraId="329AA8C2" w14:textId="77777777" w:rsidR="007B4EA8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Dust and water ingress protection – IP67;</w:t>
            </w:r>
          </w:p>
          <w:p w14:paraId="3126C56E" w14:textId="5C909B17" w:rsidR="008142E7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User manual in Romanian and/or English.</w:t>
            </w:r>
          </w:p>
        </w:tc>
        <w:tc>
          <w:tcPr>
            <w:tcW w:w="1366" w:type="dxa"/>
          </w:tcPr>
          <w:p w14:paraId="3770E082" w14:textId="1587E4E9" w:rsidR="008142E7" w:rsidRPr="005B5D13" w:rsidRDefault="008142E7" w:rsidP="005B5D13">
            <w:pPr>
              <w:jc w:val="center"/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</w:rPr>
              <w:t>32 pcs</w:t>
            </w:r>
          </w:p>
        </w:tc>
        <w:tc>
          <w:tcPr>
            <w:tcW w:w="1244" w:type="dxa"/>
          </w:tcPr>
          <w:p w14:paraId="0061A303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3CB75E04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142E7" w:rsidRPr="005B5D13" w14:paraId="7B6AD4DF" w14:textId="77777777" w:rsidTr="004763ED">
        <w:tc>
          <w:tcPr>
            <w:tcW w:w="697" w:type="dxa"/>
          </w:tcPr>
          <w:p w14:paraId="1BB69A74" w14:textId="0D066ABD" w:rsidR="008142E7" w:rsidRPr="005B5D13" w:rsidRDefault="008142E7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2</w:t>
            </w:r>
          </w:p>
        </w:tc>
        <w:tc>
          <w:tcPr>
            <w:tcW w:w="4770" w:type="dxa"/>
          </w:tcPr>
          <w:p w14:paraId="11C503F3" w14:textId="77777777" w:rsidR="008142E7" w:rsidRPr="005B5D13" w:rsidRDefault="008142E7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MTP3550 TETRA Portable Radio:</w:t>
            </w:r>
          </w:p>
          <w:p w14:paraId="4E352E75" w14:textId="77777777" w:rsidR="008142E7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High capacity battery (2150mAh);</w:t>
            </w:r>
          </w:p>
          <w:p w14:paraId="69442CA5" w14:textId="77777777" w:rsidR="008142E7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Frequency band: at least 380-400 MHz;</w:t>
            </w:r>
          </w:p>
          <w:p w14:paraId="7771B697" w14:textId="77777777" w:rsidR="008142E7" w:rsidRPr="005B5D13" w:rsidRDefault="008142E7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TEA1;</w:t>
            </w:r>
          </w:p>
          <w:p w14:paraId="2A982ED5" w14:textId="1CEEDB93" w:rsidR="00E126BA" w:rsidRPr="00E126BA" w:rsidRDefault="008142E7" w:rsidP="00F379C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Dust and water ingress protection – IP67;</w:t>
            </w:r>
          </w:p>
          <w:p w14:paraId="47501FD1" w14:textId="7427814C" w:rsidR="008142E7" w:rsidRPr="00F379C5" w:rsidRDefault="008142E7" w:rsidP="00F379C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F379C5">
              <w:rPr>
                <w:rFonts w:ascii="Myriad Pro" w:hAnsi="Myriad Pro"/>
                <w:sz w:val="20"/>
                <w:szCs w:val="20"/>
              </w:rPr>
              <w:t>User manual in Romanian and/or English.</w:t>
            </w:r>
          </w:p>
        </w:tc>
        <w:tc>
          <w:tcPr>
            <w:tcW w:w="1366" w:type="dxa"/>
          </w:tcPr>
          <w:p w14:paraId="67E1804C" w14:textId="71FB9389" w:rsidR="008142E7" w:rsidRPr="005B5D13" w:rsidRDefault="008142E7" w:rsidP="005B5D13">
            <w:pPr>
              <w:jc w:val="center"/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</w:rPr>
              <w:t>10 pcs</w:t>
            </w:r>
          </w:p>
        </w:tc>
        <w:tc>
          <w:tcPr>
            <w:tcW w:w="1244" w:type="dxa"/>
          </w:tcPr>
          <w:p w14:paraId="5103C89D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1934032F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142E7" w:rsidRPr="005B5D13" w14:paraId="07EB88FF" w14:textId="77777777" w:rsidTr="004763ED">
        <w:tc>
          <w:tcPr>
            <w:tcW w:w="697" w:type="dxa"/>
          </w:tcPr>
          <w:p w14:paraId="4C75750F" w14:textId="25E881F0" w:rsidR="008142E7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3</w:t>
            </w:r>
          </w:p>
        </w:tc>
        <w:tc>
          <w:tcPr>
            <w:tcW w:w="4770" w:type="dxa"/>
          </w:tcPr>
          <w:p w14:paraId="511898A4" w14:textId="25A6D9AD" w:rsidR="008142E7" w:rsidRPr="005B5D13" w:rsidRDefault="008142E7" w:rsidP="005B5D13">
            <w:pPr>
              <w:rPr>
                <w:rFonts w:ascii="Myriad Pro" w:hAnsi="Myriad Pro" w:cs="Arial"/>
              </w:rPr>
            </w:pPr>
            <w:r w:rsidRPr="005B5D13">
              <w:rPr>
                <w:rFonts w:ascii="Myriad Pro" w:hAnsi="Myriad Pro"/>
              </w:rPr>
              <w:t>2’’ Belt clip (PMLN5616)</w:t>
            </w:r>
          </w:p>
        </w:tc>
        <w:tc>
          <w:tcPr>
            <w:tcW w:w="1366" w:type="dxa"/>
          </w:tcPr>
          <w:p w14:paraId="37A49D67" w14:textId="5A9231C0" w:rsidR="008142E7" w:rsidRPr="005B5D13" w:rsidRDefault="008142E7" w:rsidP="005B5D13">
            <w:pPr>
              <w:jc w:val="center"/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</w:rPr>
              <w:t>42 pcs</w:t>
            </w:r>
          </w:p>
        </w:tc>
        <w:tc>
          <w:tcPr>
            <w:tcW w:w="1244" w:type="dxa"/>
          </w:tcPr>
          <w:p w14:paraId="41373962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7EA12A95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142E7" w:rsidRPr="005B5D13" w14:paraId="661B6DF5" w14:textId="77777777" w:rsidTr="004763ED">
        <w:tc>
          <w:tcPr>
            <w:tcW w:w="697" w:type="dxa"/>
          </w:tcPr>
          <w:p w14:paraId="71F363A5" w14:textId="0677664C" w:rsidR="008142E7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4</w:t>
            </w:r>
          </w:p>
        </w:tc>
        <w:tc>
          <w:tcPr>
            <w:tcW w:w="4770" w:type="dxa"/>
          </w:tcPr>
          <w:p w14:paraId="214295F2" w14:textId="3C556F48" w:rsidR="008142E7" w:rsidRPr="005B5D13" w:rsidRDefault="008142E7" w:rsidP="005B5D13">
            <w:pPr>
              <w:rPr>
                <w:rFonts w:ascii="Myriad Pro" w:hAnsi="Myriad Pro" w:cs="Arial"/>
                <w:b/>
              </w:rPr>
            </w:pPr>
            <w:r w:rsidRPr="005B5D13">
              <w:rPr>
                <w:rFonts w:ascii="Myriad Pro" w:hAnsi="Myriad Pro"/>
              </w:rPr>
              <w:t>Antenna Stubby 380-430 MHz 55mm (85012056001)</w:t>
            </w:r>
          </w:p>
        </w:tc>
        <w:tc>
          <w:tcPr>
            <w:tcW w:w="1366" w:type="dxa"/>
          </w:tcPr>
          <w:p w14:paraId="127F3910" w14:textId="349AE025" w:rsidR="008142E7" w:rsidRPr="005B5D13" w:rsidRDefault="008142E7" w:rsidP="005B5D13">
            <w:pPr>
              <w:jc w:val="center"/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</w:rPr>
              <w:t>42 pcs</w:t>
            </w:r>
          </w:p>
        </w:tc>
        <w:tc>
          <w:tcPr>
            <w:tcW w:w="1244" w:type="dxa"/>
          </w:tcPr>
          <w:p w14:paraId="35BCCD9D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2728DFB8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142E7" w:rsidRPr="005B5D13" w14:paraId="5A4CDCC8" w14:textId="77777777" w:rsidTr="004763ED">
        <w:tc>
          <w:tcPr>
            <w:tcW w:w="697" w:type="dxa"/>
          </w:tcPr>
          <w:p w14:paraId="45564138" w14:textId="43C14855" w:rsidR="008142E7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5</w:t>
            </w:r>
          </w:p>
        </w:tc>
        <w:tc>
          <w:tcPr>
            <w:tcW w:w="4770" w:type="dxa"/>
          </w:tcPr>
          <w:p w14:paraId="1910ECCB" w14:textId="647997A2" w:rsidR="008142E7" w:rsidRPr="005B5D13" w:rsidRDefault="008142E7" w:rsidP="005B5D13">
            <w:pPr>
              <w:rPr>
                <w:rFonts w:ascii="Myriad Pro" w:hAnsi="Myriad Pro" w:cs="Arial"/>
              </w:rPr>
            </w:pPr>
            <w:r w:rsidRPr="005B5D13">
              <w:rPr>
                <w:rFonts w:ascii="Myriad Pro" w:hAnsi="Myriad Pro"/>
              </w:rPr>
              <w:t>2150 mAh high-capacity Li-Ion battery, IP55 (NNTN8023)</w:t>
            </w:r>
          </w:p>
        </w:tc>
        <w:tc>
          <w:tcPr>
            <w:tcW w:w="1366" w:type="dxa"/>
          </w:tcPr>
          <w:p w14:paraId="3958ED5B" w14:textId="4EE0153D" w:rsidR="008142E7" w:rsidRPr="005B5D13" w:rsidRDefault="008142E7" w:rsidP="005B5D13">
            <w:pPr>
              <w:jc w:val="center"/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</w:rPr>
              <w:t>42 pcs</w:t>
            </w:r>
          </w:p>
        </w:tc>
        <w:tc>
          <w:tcPr>
            <w:tcW w:w="1244" w:type="dxa"/>
          </w:tcPr>
          <w:p w14:paraId="23968C16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6188DB2B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142E7" w:rsidRPr="005B5D13" w14:paraId="5DA5828E" w14:textId="77777777" w:rsidTr="004763ED">
        <w:tc>
          <w:tcPr>
            <w:tcW w:w="697" w:type="dxa"/>
          </w:tcPr>
          <w:p w14:paraId="51BECE87" w14:textId="5499E8AD" w:rsidR="008142E7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6</w:t>
            </w:r>
          </w:p>
        </w:tc>
        <w:tc>
          <w:tcPr>
            <w:tcW w:w="4770" w:type="dxa"/>
          </w:tcPr>
          <w:p w14:paraId="20060423" w14:textId="0F3CA4AA" w:rsidR="008142E7" w:rsidRPr="005B5D13" w:rsidRDefault="008142E7" w:rsidP="005B5D13">
            <w:pPr>
              <w:rPr>
                <w:rFonts w:ascii="Myriad Pro" w:hAnsi="Myriad Pro" w:cs="Arial"/>
              </w:rPr>
            </w:pPr>
            <w:r w:rsidRPr="005B5D13">
              <w:rPr>
                <w:rFonts w:ascii="Myriad Pro" w:hAnsi="Myriad Pro"/>
              </w:rPr>
              <w:t>Personal radio charger with Euro Plug (PS000042A32)</w:t>
            </w:r>
          </w:p>
        </w:tc>
        <w:tc>
          <w:tcPr>
            <w:tcW w:w="1366" w:type="dxa"/>
          </w:tcPr>
          <w:p w14:paraId="21D96631" w14:textId="3CA8D192" w:rsidR="008142E7" w:rsidRPr="005B5D13" w:rsidRDefault="008142E7" w:rsidP="005B5D13">
            <w:pPr>
              <w:jc w:val="center"/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</w:rPr>
              <w:t>5 pcs</w:t>
            </w:r>
          </w:p>
        </w:tc>
        <w:tc>
          <w:tcPr>
            <w:tcW w:w="1244" w:type="dxa"/>
          </w:tcPr>
          <w:p w14:paraId="2C323779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1D86F659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142E7" w:rsidRPr="005B5D13" w14:paraId="63B0CB2B" w14:textId="77777777" w:rsidTr="004763ED">
        <w:tc>
          <w:tcPr>
            <w:tcW w:w="697" w:type="dxa"/>
          </w:tcPr>
          <w:p w14:paraId="5CF995EF" w14:textId="09CBF5A7" w:rsidR="008142E7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7</w:t>
            </w:r>
          </w:p>
        </w:tc>
        <w:tc>
          <w:tcPr>
            <w:tcW w:w="4770" w:type="dxa"/>
          </w:tcPr>
          <w:p w14:paraId="6DF9DB3F" w14:textId="2C200EF4" w:rsidR="008142E7" w:rsidRPr="005B5D13" w:rsidRDefault="008142E7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Desktop dual-unit charger for charging radio and spare battery simultaneously (Euro plug) (PMLN6494)</w:t>
            </w:r>
          </w:p>
        </w:tc>
        <w:tc>
          <w:tcPr>
            <w:tcW w:w="1366" w:type="dxa"/>
          </w:tcPr>
          <w:p w14:paraId="255CEF88" w14:textId="64EA7251" w:rsidR="008142E7" w:rsidRPr="005B5D13" w:rsidRDefault="008142E7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10 pcs</w:t>
            </w:r>
          </w:p>
        </w:tc>
        <w:tc>
          <w:tcPr>
            <w:tcW w:w="1244" w:type="dxa"/>
          </w:tcPr>
          <w:p w14:paraId="795E00C1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264FEFD7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2B4512BF" w14:textId="77777777" w:rsidTr="004763ED">
        <w:tc>
          <w:tcPr>
            <w:tcW w:w="697" w:type="dxa"/>
          </w:tcPr>
          <w:p w14:paraId="1A5DDA4B" w14:textId="38605AD1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8</w:t>
            </w:r>
          </w:p>
        </w:tc>
        <w:tc>
          <w:tcPr>
            <w:tcW w:w="4770" w:type="dxa"/>
          </w:tcPr>
          <w:p w14:paraId="1D8C2426" w14:textId="25E117D7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Multi-unit charger with 6 battery pockets (Euro plug) (NNTN8152)</w:t>
            </w:r>
          </w:p>
        </w:tc>
        <w:tc>
          <w:tcPr>
            <w:tcW w:w="1366" w:type="dxa"/>
          </w:tcPr>
          <w:p w14:paraId="2453826C" w14:textId="475C6A66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6 pcs</w:t>
            </w:r>
          </w:p>
        </w:tc>
        <w:tc>
          <w:tcPr>
            <w:tcW w:w="1244" w:type="dxa"/>
          </w:tcPr>
          <w:p w14:paraId="32BF410D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6E2F6510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1FAB16E6" w14:textId="77777777" w:rsidTr="004763ED">
        <w:tc>
          <w:tcPr>
            <w:tcW w:w="697" w:type="dxa"/>
          </w:tcPr>
          <w:p w14:paraId="74DEEB59" w14:textId="4821E721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9</w:t>
            </w:r>
          </w:p>
        </w:tc>
        <w:tc>
          <w:tcPr>
            <w:tcW w:w="4770" w:type="dxa"/>
          </w:tcPr>
          <w:p w14:paraId="26F7AD72" w14:textId="004BDC7F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Battery charging insert for multi-unit battery charger (NNTN8037)</w:t>
            </w:r>
          </w:p>
        </w:tc>
        <w:tc>
          <w:tcPr>
            <w:tcW w:w="1366" w:type="dxa"/>
          </w:tcPr>
          <w:p w14:paraId="06C5A87D" w14:textId="7956963A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36 pcs</w:t>
            </w:r>
          </w:p>
        </w:tc>
        <w:tc>
          <w:tcPr>
            <w:tcW w:w="1244" w:type="dxa"/>
          </w:tcPr>
          <w:p w14:paraId="67DD6E1E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34D66345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142E7" w:rsidRPr="005B5D13" w14:paraId="608A0A7C" w14:textId="77777777" w:rsidTr="004763ED">
        <w:tc>
          <w:tcPr>
            <w:tcW w:w="697" w:type="dxa"/>
          </w:tcPr>
          <w:p w14:paraId="7315C060" w14:textId="7800CCEA" w:rsidR="008142E7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10</w:t>
            </w:r>
          </w:p>
        </w:tc>
        <w:tc>
          <w:tcPr>
            <w:tcW w:w="4770" w:type="dxa"/>
          </w:tcPr>
          <w:p w14:paraId="24822840" w14:textId="5A2CC616" w:rsidR="008142E7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Bluetooth accessories:</w:t>
            </w:r>
          </w:p>
        </w:tc>
        <w:tc>
          <w:tcPr>
            <w:tcW w:w="1366" w:type="dxa"/>
          </w:tcPr>
          <w:p w14:paraId="304EDF04" w14:textId="77777777" w:rsidR="008142E7" w:rsidRPr="005B5D13" w:rsidRDefault="008142E7" w:rsidP="005B5D13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4" w:type="dxa"/>
          </w:tcPr>
          <w:p w14:paraId="5CCE6608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752D28FB" w14:textId="77777777" w:rsidR="008142E7" w:rsidRPr="005B5D13" w:rsidRDefault="008142E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793FE70F" w14:textId="77777777" w:rsidTr="004763ED">
        <w:tc>
          <w:tcPr>
            <w:tcW w:w="697" w:type="dxa"/>
          </w:tcPr>
          <w:p w14:paraId="3854443C" w14:textId="7777777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13CA893E" w14:textId="29F3B1BB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- single-wire surveillance kit (PMLN7052)</w:t>
            </w:r>
          </w:p>
        </w:tc>
        <w:tc>
          <w:tcPr>
            <w:tcW w:w="1366" w:type="dxa"/>
          </w:tcPr>
          <w:p w14:paraId="5BFFCD7D" w14:textId="7D0E9BF3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42 pcs</w:t>
            </w:r>
          </w:p>
        </w:tc>
        <w:tc>
          <w:tcPr>
            <w:tcW w:w="1244" w:type="dxa"/>
          </w:tcPr>
          <w:p w14:paraId="7F7B1690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301D9091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140DDDF5" w14:textId="77777777" w:rsidTr="004763ED">
        <w:tc>
          <w:tcPr>
            <w:tcW w:w="697" w:type="dxa"/>
          </w:tcPr>
          <w:p w14:paraId="606FA392" w14:textId="7777777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35E30B94" w14:textId="4230B695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- wireless push-to-talk (PTT) pod (NNTN8191)</w:t>
            </w:r>
          </w:p>
        </w:tc>
        <w:tc>
          <w:tcPr>
            <w:tcW w:w="1366" w:type="dxa"/>
          </w:tcPr>
          <w:p w14:paraId="62400A0D" w14:textId="6C9099A4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42 pcs</w:t>
            </w:r>
          </w:p>
        </w:tc>
        <w:tc>
          <w:tcPr>
            <w:tcW w:w="1244" w:type="dxa"/>
          </w:tcPr>
          <w:p w14:paraId="4DCE7408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0446328C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3BADDB03" w14:textId="77777777" w:rsidTr="004763ED">
        <w:tc>
          <w:tcPr>
            <w:tcW w:w="697" w:type="dxa"/>
          </w:tcPr>
          <w:p w14:paraId="308F38E8" w14:textId="7777777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0186F9F2" w14:textId="518C174E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- mini USB charging plug with Euro plug (PMPN4006)</w:t>
            </w:r>
          </w:p>
        </w:tc>
        <w:tc>
          <w:tcPr>
            <w:tcW w:w="1366" w:type="dxa"/>
          </w:tcPr>
          <w:p w14:paraId="322F6E57" w14:textId="2CCDA445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42 pcs</w:t>
            </w:r>
          </w:p>
        </w:tc>
        <w:tc>
          <w:tcPr>
            <w:tcW w:w="1244" w:type="dxa"/>
          </w:tcPr>
          <w:p w14:paraId="60A8C6A3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45D9480C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31A00F76" w14:textId="77777777" w:rsidTr="004763ED">
        <w:tc>
          <w:tcPr>
            <w:tcW w:w="697" w:type="dxa"/>
          </w:tcPr>
          <w:p w14:paraId="48E755B4" w14:textId="23B418AA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11</w:t>
            </w:r>
          </w:p>
        </w:tc>
        <w:tc>
          <w:tcPr>
            <w:tcW w:w="4770" w:type="dxa"/>
          </w:tcPr>
          <w:p w14:paraId="6DCFB62D" w14:textId="7386D999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Licenses, Security Options:</w:t>
            </w:r>
          </w:p>
        </w:tc>
        <w:tc>
          <w:tcPr>
            <w:tcW w:w="1366" w:type="dxa"/>
          </w:tcPr>
          <w:p w14:paraId="548CC9BE" w14:textId="1756B959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42 pcs (or a solution for 42 terminals)</w:t>
            </w:r>
          </w:p>
        </w:tc>
        <w:tc>
          <w:tcPr>
            <w:tcW w:w="1244" w:type="dxa"/>
          </w:tcPr>
          <w:p w14:paraId="38245F5B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666AFE06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07ECF06D" w14:textId="77777777" w:rsidTr="004763ED">
        <w:tc>
          <w:tcPr>
            <w:tcW w:w="697" w:type="dxa"/>
          </w:tcPr>
          <w:p w14:paraId="64EABB39" w14:textId="7777777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1C1D5473" w14:textId="44F08DE2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- Bluetooth (if not included by default in MTP3500/3550 TETRA Portable Radio) </w:t>
            </w:r>
          </w:p>
        </w:tc>
        <w:tc>
          <w:tcPr>
            <w:tcW w:w="1366" w:type="dxa"/>
          </w:tcPr>
          <w:p w14:paraId="2C3D71FB" w14:textId="77777777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4" w:type="dxa"/>
          </w:tcPr>
          <w:p w14:paraId="4C4A787C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5FFCFFC4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54AFC228" w14:textId="77777777" w:rsidTr="004763ED">
        <w:tc>
          <w:tcPr>
            <w:tcW w:w="697" w:type="dxa"/>
          </w:tcPr>
          <w:p w14:paraId="02BBEA94" w14:textId="7777777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7E22D514" w14:textId="5810D10B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- GPS (if not included by default in MTP3500/3550 TETRA Portable Radio)</w:t>
            </w:r>
          </w:p>
        </w:tc>
        <w:tc>
          <w:tcPr>
            <w:tcW w:w="1366" w:type="dxa"/>
          </w:tcPr>
          <w:p w14:paraId="19554BA5" w14:textId="77777777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4" w:type="dxa"/>
          </w:tcPr>
          <w:p w14:paraId="7843A838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56995DC9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35BB09FF" w14:textId="77777777" w:rsidTr="004763ED">
        <w:tc>
          <w:tcPr>
            <w:tcW w:w="697" w:type="dxa"/>
          </w:tcPr>
          <w:p w14:paraId="6F8BBECE" w14:textId="7777777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5F23D1EE" w14:textId="389B381B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- Man Down functionality (if not included by default in MTP3500/3550 TETRA Portable Radio)</w:t>
            </w:r>
          </w:p>
        </w:tc>
        <w:tc>
          <w:tcPr>
            <w:tcW w:w="1366" w:type="dxa"/>
          </w:tcPr>
          <w:p w14:paraId="7C398ED1" w14:textId="77777777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4" w:type="dxa"/>
          </w:tcPr>
          <w:p w14:paraId="4728F5B1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09665441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4B9ADDCD" w14:textId="77777777" w:rsidTr="004763ED">
        <w:tc>
          <w:tcPr>
            <w:tcW w:w="697" w:type="dxa"/>
          </w:tcPr>
          <w:p w14:paraId="30EFD48B" w14:textId="7777777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7BB99E40" w14:textId="067DA862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- End-to-End Encryption (if not included by default in MTP3500/3550 TETRA Portable Radio) </w:t>
            </w:r>
          </w:p>
        </w:tc>
        <w:tc>
          <w:tcPr>
            <w:tcW w:w="1366" w:type="dxa"/>
          </w:tcPr>
          <w:p w14:paraId="1AF90193" w14:textId="77777777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4" w:type="dxa"/>
          </w:tcPr>
          <w:p w14:paraId="5DBE35D9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6524B0AE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7345F60E" w14:textId="77777777" w:rsidTr="004763ED">
        <w:tc>
          <w:tcPr>
            <w:tcW w:w="697" w:type="dxa"/>
          </w:tcPr>
          <w:p w14:paraId="38C9D2F1" w14:textId="1546F8D5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12</w:t>
            </w:r>
          </w:p>
        </w:tc>
        <w:tc>
          <w:tcPr>
            <w:tcW w:w="4770" w:type="dxa"/>
          </w:tcPr>
          <w:p w14:paraId="31AE4CB5" w14:textId="7A9F7CDA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Configuration/programming kit: cable and software</w:t>
            </w:r>
          </w:p>
        </w:tc>
        <w:tc>
          <w:tcPr>
            <w:tcW w:w="1366" w:type="dxa"/>
          </w:tcPr>
          <w:p w14:paraId="06C1777A" w14:textId="5385AD0F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3 pcs</w:t>
            </w:r>
          </w:p>
        </w:tc>
        <w:tc>
          <w:tcPr>
            <w:tcW w:w="1244" w:type="dxa"/>
          </w:tcPr>
          <w:p w14:paraId="47112DE1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7919F12B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41721DDC" w14:textId="77777777" w:rsidTr="004763ED">
        <w:tc>
          <w:tcPr>
            <w:tcW w:w="697" w:type="dxa"/>
          </w:tcPr>
          <w:p w14:paraId="7645E1CA" w14:textId="5A69FE15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lastRenderedPageBreak/>
              <w:t>13</w:t>
            </w:r>
          </w:p>
        </w:tc>
        <w:tc>
          <w:tcPr>
            <w:tcW w:w="4770" w:type="dxa"/>
          </w:tcPr>
          <w:p w14:paraId="71F3F0AD" w14:textId="35407537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Support in configuration of terminals; Training of end user </w:t>
            </w:r>
          </w:p>
        </w:tc>
        <w:tc>
          <w:tcPr>
            <w:tcW w:w="1366" w:type="dxa"/>
          </w:tcPr>
          <w:p w14:paraId="36650513" w14:textId="77777777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4" w:type="dxa"/>
          </w:tcPr>
          <w:p w14:paraId="5C8076DA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475C77F0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7B4EA8" w:rsidRPr="005B5D13" w14:paraId="1188D2C2" w14:textId="77777777" w:rsidTr="0021678F">
        <w:tc>
          <w:tcPr>
            <w:tcW w:w="697" w:type="dxa"/>
          </w:tcPr>
          <w:p w14:paraId="022174C5" w14:textId="1521FBAF" w:rsidR="007B4EA8" w:rsidRPr="005B5D13" w:rsidRDefault="007B4EA8" w:rsidP="005B5D13">
            <w:pPr>
              <w:jc w:val="center"/>
              <w:rPr>
                <w:rFonts w:ascii="Myriad Pro" w:hAnsi="Myriad Pro" w:cs="Calibri"/>
                <w:b/>
              </w:rPr>
            </w:pPr>
            <w:r w:rsidRPr="005B5D13">
              <w:rPr>
                <w:rFonts w:ascii="Myriad Pro" w:hAnsi="Myriad Pro" w:cs="Calibri"/>
                <w:b/>
              </w:rPr>
              <w:t>B.</w:t>
            </w:r>
          </w:p>
        </w:tc>
        <w:tc>
          <w:tcPr>
            <w:tcW w:w="8730" w:type="dxa"/>
            <w:gridSpan w:val="4"/>
          </w:tcPr>
          <w:p w14:paraId="546DC0C3" w14:textId="72CF44D0" w:rsidR="007B4EA8" w:rsidRPr="005B5D13" w:rsidRDefault="007B4EA8" w:rsidP="005B5D13">
            <w:pPr>
              <w:rPr>
                <w:rFonts w:ascii="Myriad Pro" w:hAnsi="Myriad Pro"/>
                <w:lang w:val="en-GB"/>
              </w:rPr>
            </w:pPr>
            <w:r w:rsidRPr="005B5D13">
              <w:rPr>
                <w:rFonts w:ascii="Myriad Pro" w:hAnsi="Myriad Pro"/>
                <w:b/>
              </w:rPr>
              <w:t xml:space="preserve">Motorola TETRA Mobile Radios and Accessories (Warranty – 2 years </w:t>
            </w:r>
            <w:r w:rsidR="009A102E" w:rsidRPr="005B5D13">
              <w:rPr>
                <w:rFonts w:ascii="Myriad Pro" w:hAnsi="Myriad Pro"/>
                <w:b/>
              </w:rPr>
              <w:t>for</w:t>
            </w:r>
            <w:r w:rsidRPr="005B5D13">
              <w:rPr>
                <w:rFonts w:ascii="Myriad Pro" w:hAnsi="Myriad Pro"/>
                <w:b/>
              </w:rPr>
              <w:t xml:space="preserve"> terminals; 1 year – </w:t>
            </w:r>
            <w:r w:rsidR="009A102E" w:rsidRPr="005B5D13">
              <w:rPr>
                <w:rFonts w:ascii="Myriad Pro" w:hAnsi="Myriad Pro"/>
                <w:b/>
              </w:rPr>
              <w:t>for</w:t>
            </w:r>
            <w:r w:rsidRPr="005B5D13">
              <w:rPr>
                <w:rFonts w:ascii="Myriad Pro" w:hAnsi="Myriad Pro"/>
                <w:b/>
              </w:rPr>
              <w:t xml:space="preserve"> accessories)</w:t>
            </w:r>
          </w:p>
        </w:tc>
      </w:tr>
      <w:tr w:rsidR="00AB0724" w:rsidRPr="005B5D13" w14:paraId="76578B04" w14:textId="77777777" w:rsidTr="004763ED">
        <w:tc>
          <w:tcPr>
            <w:tcW w:w="697" w:type="dxa"/>
          </w:tcPr>
          <w:p w14:paraId="42F48648" w14:textId="13549CF0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1</w:t>
            </w:r>
          </w:p>
        </w:tc>
        <w:tc>
          <w:tcPr>
            <w:tcW w:w="4770" w:type="dxa"/>
          </w:tcPr>
          <w:p w14:paraId="41685CDE" w14:textId="77777777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MTM5400 TETRA Mobile Radio Station:</w:t>
            </w:r>
          </w:p>
          <w:p w14:paraId="5BBF84A4" w14:textId="77777777" w:rsidR="00AB0724" w:rsidRPr="005B5D13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Dash mount;</w:t>
            </w:r>
          </w:p>
          <w:p w14:paraId="5D50792B" w14:textId="77777777" w:rsidR="00AB0724" w:rsidRPr="005B5D13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Frequency band: at least 380-400 MHz;</w:t>
            </w:r>
          </w:p>
          <w:p w14:paraId="73454E8B" w14:textId="77777777" w:rsidR="00AB0724" w:rsidRPr="005B5D13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TEA1;</w:t>
            </w:r>
          </w:p>
          <w:p w14:paraId="0BC8BAC3" w14:textId="77777777" w:rsidR="007B4EA8" w:rsidRPr="005B5D13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Gateway Repeater Functionality;</w:t>
            </w:r>
          </w:p>
          <w:p w14:paraId="39D04290" w14:textId="405B5B42" w:rsidR="00AB0724" w:rsidRPr="005B5D13" w:rsidRDefault="00AB0724" w:rsidP="005B5D1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5B5D13">
              <w:rPr>
                <w:rFonts w:ascii="Myriad Pro" w:hAnsi="Myriad Pro"/>
                <w:sz w:val="20"/>
                <w:szCs w:val="20"/>
              </w:rPr>
              <w:t>User manual in Romanian and/or English.</w:t>
            </w:r>
          </w:p>
        </w:tc>
        <w:tc>
          <w:tcPr>
            <w:tcW w:w="1366" w:type="dxa"/>
          </w:tcPr>
          <w:p w14:paraId="05964FF4" w14:textId="463653C4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4 pcs </w:t>
            </w:r>
          </w:p>
        </w:tc>
        <w:tc>
          <w:tcPr>
            <w:tcW w:w="1244" w:type="dxa"/>
          </w:tcPr>
          <w:p w14:paraId="7285FB9C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191283D0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4F602CA3" w14:textId="77777777" w:rsidTr="004763ED">
        <w:tc>
          <w:tcPr>
            <w:tcW w:w="697" w:type="dxa"/>
          </w:tcPr>
          <w:p w14:paraId="3E88D3B3" w14:textId="689E9FF3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2</w:t>
            </w:r>
          </w:p>
        </w:tc>
        <w:tc>
          <w:tcPr>
            <w:tcW w:w="4770" w:type="dxa"/>
          </w:tcPr>
          <w:p w14:paraId="222E4808" w14:textId="2D386630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TETRA/GPS Antenna 380-400 MHz (mounts and cables included)</w:t>
            </w:r>
          </w:p>
        </w:tc>
        <w:tc>
          <w:tcPr>
            <w:tcW w:w="1366" w:type="dxa"/>
          </w:tcPr>
          <w:p w14:paraId="648E11C0" w14:textId="67B50D10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4 pcs </w:t>
            </w:r>
          </w:p>
        </w:tc>
        <w:tc>
          <w:tcPr>
            <w:tcW w:w="1244" w:type="dxa"/>
          </w:tcPr>
          <w:p w14:paraId="394BF174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317ACEE6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683207E0" w14:textId="77777777" w:rsidTr="004763ED">
        <w:tc>
          <w:tcPr>
            <w:tcW w:w="697" w:type="dxa"/>
          </w:tcPr>
          <w:p w14:paraId="1EC065E3" w14:textId="04B6A015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3</w:t>
            </w:r>
          </w:p>
        </w:tc>
        <w:tc>
          <w:tcPr>
            <w:tcW w:w="4770" w:type="dxa"/>
          </w:tcPr>
          <w:p w14:paraId="56117E25" w14:textId="27C2FF8C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Heavy Duty Microphone (RMN5111)</w:t>
            </w:r>
          </w:p>
        </w:tc>
        <w:tc>
          <w:tcPr>
            <w:tcW w:w="1366" w:type="dxa"/>
          </w:tcPr>
          <w:p w14:paraId="7821329F" w14:textId="7ED26470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4 pcs </w:t>
            </w:r>
          </w:p>
        </w:tc>
        <w:tc>
          <w:tcPr>
            <w:tcW w:w="1244" w:type="dxa"/>
          </w:tcPr>
          <w:p w14:paraId="2C9FEE28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0E8039B2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313367A4" w14:textId="77777777" w:rsidTr="004763ED">
        <w:tc>
          <w:tcPr>
            <w:tcW w:w="697" w:type="dxa"/>
          </w:tcPr>
          <w:p w14:paraId="68EBF597" w14:textId="2CEDB14A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4</w:t>
            </w:r>
          </w:p>
        </w:tc>
        <w:tc>
          <w:tcPr>
            <w:tcW w:w="4770" w:type="dxa"/>
          </w:tcPr>
          <w:p w14:paraId="3F398835" w14:textId="686420EF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External Speaker (RSN4002A)</w:t>
            </w:r>
          </w:p>
        </w:tc>
        <w:tc>
          <w:tcPr>
            <w:tcW w:w="1366" w:type="dxa"/>
          </w:tcPr>
          <w:p w14:paraId="1D2B37BE" w14:textId="64506197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4 pcs </w:t>
            </w:r>
          </w:p>
        </w:tc>
        <w:tc>
          <w:tcPr>
            <w:tcW w:w="1244" w:type="dxa"/>
          </w:tcPr>
          <w:p w14:paraId="1E062960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6D6E07F0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00B7E4F0" w14:textId="77777777" w:rsidTr="004763ED">
        <w:tc>
          <w:tcPr>
            <w:tcW w:w="697" w:type="dxa"/>
          </w:tcPr>
          <w:p w14:paraId="2F8A7218" w14:textId="630BB383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5</w:t>
            </w:r>
          </w:p>
        </w:tc>
        <w:tc>
          <w:tcPr>
            <w:tcW w:w="4770" w:type="dxa"/>
          </w:tcPr>
          <w:p w14:paraId="6D47DB48" w14:textId="7ABCC5DA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Power supply and other connection cables </w:t>
            </w:r>
          </w:p>
        </w:tc>
        <w:tc>
          <w:tcPr>
            <w:tcW w:w="1366" w:type="dxa"/>
          </w:tcPr>
          <w:p w14:paraId="78B44DD1" w14:textId="36FF40E5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4 pcs </w:t>
            </w:r>
          </w:p>
        </w:tc>
        <w:tc>
          <w:tcPr>
            <w:tcW w:w="1244" w:type="dxa"/>
          </w:tcPr>
          <w:p w14:paraId="381A4416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62B2CEE4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53AE1EA2" w14:textId="77777777" w:rsidTr="004763ED">
        <w:tc>
          <w:tcPr>
            <w:tcW w:w="697" w:type="dxa"/>
          </w:tcPr>
          <w:p w14:paraId="01E714C5" w14:textId="6F6130C2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6</w:t>
            </w:r>
          </w:p>
        </w:tc>
        <w:tc>
          <w:tcPr>
            <w:tcW w:w="4770" w:type="dxa"/>
          </w:tcPr>
          <w:p w14:paraId="19146EBC" w14:textId="79695F0A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Configuration/programming kit: cable and software</w:t>
            </w:r>
          </w:p>
        </w:tc>
        <w:tc>
          <w:tcPr>
            <w:tcW w:w="1366" w:type="dxa"/>
          </w:tcPr>
          <w:p w14:paraId="3FE8D95F" w14:textId="5A6FF845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 xml:space="preserve">2 pcs </w:t>
            </w:r>
          </w:p>
        </w:tc>
        <w:tc>
          <w:tcPr>
            <w:tcW w:w="1244" w:type="dxa"/>
          </w:tcPr>
          <w:p w14:paraId="62E7EF65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76D7E661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1E8C5ACB" w14:textId="77777777" w:rsidTr="004763ED">
        <w:tc>
          <w:tcPr>
            <w:tcW w:w="697" w:type="dxa"/>
          </w:tcPr>
          <w:p w14:paraId="338E8464" w14:textId="32D96BDD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7</w:t>
            </w:r>
          </w:p>
        </w:tc>
        <w:tc>
          <w:tcPr>
            <w:tcW w:w="4770" w:type="dxa"/>
          </w:tcPr>
          <w:p w14:paraId="7D79BABA" w14:textId="14944FCD" w:rsidR="00AB0724" w:rsidRPr="005B5D13" w:rsidRDefault="00AB0724" w:rsidP="005B5D13">
            <w:pPr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Licenses, Security Options:</w:t>
            </w:r>
          </w:p>
        </w:tc>
        <w:tc>
          <w:tcPr>
            <w:tcW w:w="1366" w:type="dxa"/>
          </w:tcPr>
          <w:p w14:paraId="41FD7FEF" w14:textId="18C6320F" w:rsidR="00AB0724" w:rsidRPr="005B5D13" w:rsidRDefault="00AB0724" w:rsidP="005B5D13">
            <w:pPr>
              <w:jc w:val="center"/>
              <w:rPr>
                <w:rFonts w:ascii="Myriad Pro" w:hAnsi="Myriad Pro"/>
              </w:rPr>
            </w:pPr>
            <w:r w:rsidRPr="005B5D13">
              <w:rPr>
                <w:rFonts w:ascii="Myriad Pro" w:hAnsi="Myriad Pro"/>
              </w:rPr>
              <w:t>4 pcs (or a solution for 4 terminals)</w:t>
            </w:r>
          </w:p>
        </w:tc>
        <w:tc>
          <w:tcPr>
            <w:tcW w:w="1244" w:type="dxa"/>
          </w:tcPr>
          <w:p w14:paraId="3521D229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6D883CAB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3BCD529A" w14:textId="77777777" w:rsidTr="004763ED">
        <w:tc>
          <w:tcPr>
            <w:tcW w:w="697" w:type="dxa"/>
          </w:tcPr>
          <w:p w14:paraId="318E73B4" w14:textId="4A92EE67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40F98C5E" w14:textId="04E61435" w:rsidR="00AB0724" w:rsidRPr="005B5D13" w:rsidRDefault="007B4EA8" w:rsidP="005B5D13">
            <w:pPr>
              <w:rPr>
                <w:rFonts w:ascii="Myriad Pro" w:hAnsi="Myriad Pro" w:cs="Arial"/>
              </w:rPr>
            </w:pPr>
            <w:r w:rsidRPr="005B5D13">
              <w:rPr>
                <w:rFonts w:ascii="Myriad Pro" w:hAnsi="Myriad Pro"/>
              </w:rPr>
              <w:t xml:space="preserve">- </w:t>
            </w:r>
            <w:r w:rsidR="00AB0724" w:rsidRPr="005B5D13">
              <w:rPr>
                <w:rFonts w:ascii="Myriad Pro" w:hAnsi="Myriad Pro"/>
              </w:rPr>
              <w:t>GPS (if not included by default in MTM5400TETRA Mobile Radio)</w:t>
            </w:r>
          </w:p>
        </w:tc>
        <w:tc>
          <w:tcPr>
            <w:tcW w:w="1366" w:type="dxa"/>
          </w:tcPr>
          <w:p w14:paraId="408AD308" w14:textId="4986920D" w:rsidR="00AB0724" w:rsidRPr="005B5D13" w:rsidRDefault="00AB0724" w:rsidP="005B5D13">
            <w:pPr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1244" w:type="dxa"/>
          </w:tcPr>
          <w:p w14:paraId="28CEAE6D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1C06613E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5C563BE6" w14:textId="77777777" w:rsidTr="004763ED">
        <w:tc>
          <w:tcPr>
            <w:tcW w:w="697" w:type="dxa"/>
          </w:tcPr>
          <w:p w14:paraId="4EE6B7EF" w14:textId="3F6F0B56" w:rsidR="00AB0724" w:rsidRPr="005B5D13" w:rsidRDefault="00AB0724" w:rsidP="005B5D13">
            <w:pPr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4770" w:type="dxa"/>
          </w:tcPr>
          <w:p w14:paraId="042B2B70" w14:textId="78961DC9" w:rsidR="00AB0724" w:rsidRPr="005B5D13" w:rsidRDefault="007B4EA8" w:rsidP="005B5D13">
            <w:pPr>
              <w:rPr>
                <w:rFonts w:ascii="Myriad Pro" w:hAnsi="Myriad Pro" w:cs="Arial"/>
              </w:rPr>
            </w:pPr>
            <w:r w:rsidRPr="005B5D13">
              <w:rPr>
                <w:rFonts w:ascii="Myriad Pro" w:hAnsi="Myriad Pro"/>
              </w:rPr>
              <w:t xml:space="preserve">- </w:t>
            </w:r>
            <w:r w:rsidR="00AB0724" w:rsidRPr="005B5D13">
              <w:rPr>
                <w:rFonts w:ascii="Myriad Pro" w:hAnsi="Myriad Pro"/>
              </w:rPr>
              <w:t>End-to-End Encryption (if not included by default in MTM5400TETRA Mobile Radio)</w:t>
            </w:r>
          </w:p>
        </w:tc>
        <w:tc>
          <w:tcPr>
            <w:tcW w:w="1366" w:type="dxa"/>
          </w:tcPr>
          <w:p w14:paraId="072E127A" w14:textId="623BE55C" w:rsidR="00AB0724" w:rsidRPr="005B5D13" w:rsidRDefault="00AB0724" w:rsidP="005B5D13">
            <w:pPr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1244" w:type="dxa"/>
          </w:tcPr>
          <w:p w14:paraId="0D877AEF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2183E789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AB0724" w:rsidRPr="005B5D13" w14:paraId="3B108184" w14:textId="77777777" w:rsidTr="004763ED">
        <w:tc>
          <w:tcPr>
            <w:tcW w:w="697" w:type="dxa"/>
          </w:tcPr>
          <w:p w14:paraId="7344CB2E" w14:textId="777629AD" w:rsidR="00AB0724" w:rsidRPr="005B5D13" w:rsidRDefault="007B4EA8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8</w:t>
            </w:r>
          </w:p>
        </w:tc>
        <w:tc>
          <w:tcPr>
            <w:tcW w:w="4770" w:type="dxa"/>
          </w:tcPr>
          <w:p w14:paraId="3133A1BE" w14:textId="20C529B2" w:rsidR="00AB0724" w:rsidRPr="005B5D13" w:rsidRDefault="00AB0724" w:rsidP="005B5D13">
            <w:pPr>
              <w:rPr>
                <w:rFonts w:ascii="Myriad Pro" w:hAnsi="Myriad Pro" w:cs="Arial"/>
              </w:rPr>
            </w:pPr>
            <w:r w:rsidRPr="005B5D13">
              <w:rPr>
                <w:rFonts w:ascii="Myriad Pro" w:hAnsi="Myriad Pro"/>
              </w:rPr>
              <w:t xml:space="preserve">Support in configuration of terminals; Training of end user </w:t>
            </w:r>
          </w:p>
        </w:tc>
        <w:tc>
          <w:tcPr>
            <w:tcW w:w="1366" w:type="dxa"/>
          </w:tcPr>
          <w:p w14:paraId="24D0BD95" w14:textId="46DD668F" w:rsidR="00AB0724" w:rsidRPr="005B5D13" w:rsidRDefault="00AB0724" w:rsidP="005B5D13">
            <w:pPr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1244" w:type="dxa"/>
          </w:tcPr>
          <w:p w14:paraId="7705C282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350" w:type="dxa"/>
          </w:tcPr>
          <w:p w14:paraId="3303FD13" w14:textId="77777777" w:rsidR="00AB0724" w:rsidRPr="005B5D13" w:rsidRDefault="00AB0724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9819A5" w:rsidRPr="005B5D13" w14:paraId="1E668AAC" w14:textId="77777777" w:rsidTr="007B4EA8">
        <w:tc>
          <w:tcPr>
            <w:tcW w:w="697" w:type="dxa"/>
          </w:tcPr>
          <w:p w14:paraId="034586F7" w14:textId="77777777" w:rsidR="009819A5" w:rsidRPr="005B5D13" w:rsidRDefault="009819A5" w:rsidP="005B5D13">
            <w:pPr>
              <w:rPr>
                <w:rFonts w:ascii="Myriad Pro" w:hAnsi="Myriad Pro" w:cs="Calibri"/>
                <w:b/>
              </w:rPr>
            </w:pPr>
          </w:p>
        </w:tc>
        <w:tc>
          <w:tcPr>
            <w:tcW w:w="7380" w:type="dxa"/>
            <w:gridSpan w:val="3"/>
          </w:tcPr>
          <w:p w14:paraId="1D575553" w14:textId="77777777" w:rsidR="009819A5" w:rsidRPr="005B5D13" w:rsidRDefault="009819A5" w:rsidP="005B5D13">
            <w:pPr>
              <w:rPr>
                <w:rFonts w:ascii="Myriad Pro" w:hAnsi="Myriad Pro" w:cs="Calibri"/>
                <w:b/>
              </w:rPr>
            </w:pPr>
            <w:r w:rsidRPr="005B5D13">
              <w:rPr>
                <w:rFonts w:ascii="Myriad Pro" w:hAnsi="Myriad Pro" w:cs="Calibri"/>
                <w:b/>
              </w:rPr>
              <w:t>Total Prices of Goods</w:t>
            </w:r>
          </w:p>
        </w:tc>
        <w:tc>
          <w:tcPr>
            <w:tcW w:w="1350" w:type="dxa"/>
          </w:tcPr>
          <w:p w14:paraId="3A710F59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</w:p>
        </w:tc>
      </w:tr>
      <w:tr w:rsidR="009819A5" w:rsidRPr="005B5D13" w14:paraId="61D31FF5" w14:textId="77777777" w:rsidTr="007B4EA8">
        <w:tc>
          <w:tcPr>
            <w:tcW w:w="697" w:type="dxa"/>
          </w:tcPr>
          <w:p w14:paraId="5EE2AAF2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</w:p>
        </w:tc>
        <w:tc>
          <w:tcPr>
            <w:tcW w:w="7380" w:type="dxa"/>
            <w:gridSpan w:val="3"/>
          </w:tcPr>
          <w:p w14:paraId="38C4E42D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 xml:space="preserve">  Add: Cost of Transportation </w:t>
            </w:r>
          </w:p>
        </w:tc>
        <w:tc>
          <w:tcPr>
            <w:tcW w:w="1350" w:type="dxa"/>
          </w:tcPr>
          <w:p w14:paraId="74725927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</w:p>
        </w:tc>
      </w:tr>
      <w:tr w:rsidR="009819A5" w:rsidRPr="005B5D13" w14:paraId="15ECBAF3" w14:textId="77777777" w:rsidTr="007B4EA8">
        <w:tc>
          <w:tcPr>
            <w:tcW w:w="697" w:type="dxa"/>
          </w:tcPr>
          <w:p w14:paraId="7B7DDE54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</w:p>
        </w:tc>
        <w:tc>
          <w:tcPr>
            <w:tcW w:w="7380" w:type="dxa"/>
            <w:gridSpan w:val="3"/>
          </w:tcPr>
          <w:p w14:paraId="26C74509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 xml:space="preserve">  Add: Cost of In</w:t>
            </w:r>
            <w:r w:rsidR="003F56A6" w:rsidRPr="005B5D13">
              <w:rPr>
                <w:rFonts w:ascii="Myriad Pro" w:hAnsi="Myriad Pro" w:cs="Calibri"/>
              </w:rPr>
              <w:t>stallation</w:t>
            </w:r>
          </w:p>
        </w:tc>
        <w:tc>
          <w:tcPr>
            <w:tcW w:w="1350" w:type="dxa"/>
          </w:tcPr>
          <w:p w14:paraId="45B0424F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</w:p>
        </w:tc>
      </w:tr>
      <w:tr w:rsidR="009819A5" w:rsidRPr="005B5D13" w14:paraId="71014D2B" w14:textId="77777777" w:rsidTr="007B4EA8">
        <w:tc>
          <w:tcPr>
            <w:tcW w:w="697" w:type="dxa"/>
          </w:tcPr>
          <w:p w14:paraId="35CCC57C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</w:p>
        </w:tc>
        <w:tc>
          <w:tcPr>
            <w:tcW w:w="7380" w:type="dxa"/>
            <w:gridSpan w:val="3"/>
          </w:tcPr>
          <w:p w14:paraId="0BC0EB49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 xml:space="preserve">  Add: Other Charges (pls. specify)</w:t>
            </w:r>
          </w:p>
        </w:tc>
        <w:tc>
          <w:tcPr>
            <w:tcW w:w="1350" w:type="dxa"/>
          </w:tcPr>
          <w:p w14:paraId="030EFCB5" w14:textId="77777777" w:rsidR="009819A5" w:rsidRPr="005B5D13" w:rsidRDefault="009819A5" w:rsidP="005B5D13">
            <w:pPr>
              <w:rPr>
                <w:rFonts w:ascii="Myriad Pro" w:hAnsi="Myriad Pro" w:cs="Calibri"/>
              </w:rPr>
            </w:pPr>
          </w:p>
        </w:tc>
      </w:tr>
      <w:tr w:rsidR="009819A5" w:rsidRPr="005B5D13" w14:paraId="7DAA0785" w14:textId="77777777" w:rsidTr="007B4EA8">
        <w:trPr>
          <w:trHeight w:val="476"/>
        </w:trPr>
        <w:tc>
          <w:tcPr>
            <w:tcW w:w="697" w:type="dxa"/>
          </w:tcPr>
          <w:p w14:paraId="59FA6B46" w14:textId="77777777" w:rsidR="009819A5" w:rsidRPr="005B5D13" w:rsidRDefault="009819A5" w:rsidP="005B5D1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76F2488C" w14:textId="77777777" w:rsidR="003F56A6" w:rsidRPr="005B5D13" w:rsidRDefault="009819A5" w:rsidP="005B5D13">
            <w:pPr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Total Final and All-Inclusive Price Quotation</w:t>
            </w:r>
          </w:p>
        </w:tc>
        <w:tc>
          <w:tcPr>
            <w:tcW w:w="1350" w:type="dxa"/>
          </w:tcPr>
          <w:p w14:paraId="47D6272F" w14:textId="77777777" w:rsidR="009819A5" w:rsidRPr="005B5D13" w:rsidRDefault="009819A5" w:rsidP="005B5D13">
            <w:pPr>
              <w:rPr>
                <w:rFonts w:ascii="Calibri" w:hAnsi="Calibri" w:cs="Calibri"/>
              </w:rPr>
            </w:pPr>
          </w:p>
        </w:tc>
      </w:tr>
    </w:tbl>
    <w:p w14:paraId="7EEF6429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0E279FF" w14:textId="7FF7B10C" w:rsidR="009819A5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3F56A6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C500FD2" w14:textId="77777777" w:rsidR="009A102E" w:rsidRPr="00E933A8" w:rsidRDefault="009A102E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5B5D13" w14:paraId="1268A3D1" w14:textId="77777777" w:rsidTr="004D7734">
        <w:trPr>
          <w:trHeight w:val="383"/>
        </w:trPr>
        <w:tc>
          <w:tcPr>
            <w:tcW w:w="4140" w:type="dxa"/>
            <w:vMerge w:val="restart"/>
          </w:tcPr>
          <w:p w14:paraId="4B6F0447" w14:textId="77777777" w:rsidR="009819A5" w:rsidRPr="005B5D13" w:rsidRDefault="009819A5" w:rsidP="004D7734">
            <w:pPr>
              <w:ind w:firstLine="720"/>
              <w:rPr>
                <w:rFonts w:ascii="Calibri" w:hAnsi="Calibri" w:cs="Calibri"/>
                <w:b/>
              </w:rPr>
            </w:pPr>
          </w:p>
          <w:p w14:paraId="7D03ED0F" w14:textId="77777777" w:rsidR="009819A5" w:rsidRPr="005B5D13" w:rsidRDefault="009819A5" w:rsidP="004D7734">
            <w:pPr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1AAA4D6A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Your Responses</w:t>
            </w:r>
          </w:p>
        </w:tc>
      </w:tr>
      <w:tr w:rsidR="009819A5" w:rsidRPr="005B5D13" w14:paraId="7B7E0C4A" w14:textId="77777777" w:rsidTr="004D7734">
        <w:trPr>
          <w:trHeight w:val="382"/>
        </w:trPr>
        <w:tc>
          <w:tcPr>
            <w:tcW w:w="4140" w:type="dxa"/>
            <w:vMerge/>
          </w:tcPr>
          <w:p w14:paraId="53614744" w14:textId="77777777" w:rsidR="009819A5" w:rsidRPr="005B5D13" w:rsidRDefault="009819A5" w:rsidP="004D7734">
            <w:pPr>
              <w:ind w:firstLine="720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55F7DA56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14:paraId="207FFEE5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14:paraId="69624F03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If you cannot comply, pls. indicate counter proposal</w:t>
            </w:r>
          </w:p>
        </w:tc>
      </w:tr>
      <w:tr w:rsidR="009819A5" w:rsidRPr="005B5D13" w14:paraId="47F3DBD9" w14:textId="77777777" w:rsidTr="004D773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DAA69CC" w14:textId="2FEA25B5" w:rsidR="009819A5" w:rsidRPr="005B5D13" w:rsidRDefault="009819A5" w:rsidP="003F56A6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Delivery Lead Time</w:t>
            </w:r>
            <w:r w:rsidR="00473720" w:rsidRPr="005B5D13">
              <w:rPr>
                <w:rFonts w:ascii="Calibri" w:hAnsi="Calibri" w:cs="Calibri"/>
                <w:bCs/>
              </w:rPr>
              <w:t xml:space="preserve">: </w:t>
            </w:r>
            <w:r w:rsidR="005A6745" w:rsidRPr="005B5D13">
              <w:rPr>
                <w:rFonts w:ascii="Myriad Pro" w:hAnsi="Myriad Pro" w:cs="Calibri"/>
              </w:rPr>
              <w:t xml:space="preserve">up to </w:t>
            </w:r>
            <w:r w:rsidR="0021678F">
              <w:rPr>
                <w:rFonts w:ascii="Myriad Pro" w:hAnsi="Myriad Pro" w:cs="Calibri"/>
              </w:rPr>
              <w:t>90</w:t>
            </w:r>
            <w:r w:rsidR="00114F79" w:rsidRPr="005B5D13">
              <w:rPr>
                <w:rFonts w:ascii="Myriad Pro" w:hAnsi="Myriad Pro" w:cs="Calibri"/>
              </w:rPr>
              <w:t xml:space="preserve"> </w:t>
            </w:r>
            <w:r w:rsidR="00273965">
              <w:rPr>
                <w:rFonts w:ascii="Myriad Pro" w:hAnsi="Myriad Pro" w:cs="Calibri"/>
              </w:rPr>
              <w:t xml:space="preserve">calendar </w:t>
            </w:r>
            <w:r w:rsidR="0021678F">
              <w:rPr>
                <w:rFonts w:ascii="Myriad Pro" w:hAnsi="Myriad Pro" w:cs="Calibri"/>
              </w:rPr>
              <w:t xml:space="preserve">days </w:t>
            </w:r>
            <w:r w:rsidR="00114F79" w:rsidRPr="005B5D13">
              <w:rPr>
                <w:rFonts w:ascii="Myriad Pro" w:hAnsi="Myriad Pro" w:cs="Calibri"/>
              </w:rPr>
              <w:t>upon signature of contract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A974C6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F1BC9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CDC3BEE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072EF1BA" w14:textId="77777777" w:rsidTr="004D7734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145EB1F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259F58E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02E14A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2DA9911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1360DF50" w14:textId="77777777" w:rsidTr="004D7734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D9CE9D" w14:textId="77777777" w:rsidR="009819A5" w:rsidRPr="00740A0E" w:rsidRDefault="00114F79" w:rsidP="005B5D13">
            <w:pPr>
              <w:numPr>
                <w:ilvl w:val="0"/>
                <w:numId w:val="1"/>
              </w:numPr>
              <w:ind w:left="405"/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 xml:space="preserve">Minimum </w:t>
            </w:r>
            <w:r w:rsidR="009A102E" w:rsidRPr="005B5D13">
              <w:rPr>
                <w:rFonts w:ascii="Myriad Pro" w:hAnsi="Myriad Pro" w:cs="Calibri"/>
              </w:rPr>
              <w:t>2 (two) years for TETRA terminals and 1 (one) year for accessories</w:t>
            </w:r>
          </w:p>
          <w:p w14:paraId="2EFC2A2A" w14:textId="0AA72F75" w:rsidR="00740A0E" w:rsidRPr="005B5D13" w:rsidRDefault="00740A0E" w:rsidP="005B5D13">
            <w:pPr>
              <w:numPr>
                <w:ilvl w:val="0"/>
                <w:numId w:val="1"/>
              </w:numPr>
              <w:ind w:left="405"/>
              <w:rPr>
                <w:rFonts w:ascii="Calibri" w:hAnsi="Calibri" w:cs="Calibri"/>
                <w:bCs/>
              </w:rPr>
            </w:pPr>
            <w:r w:rsidRPr="00740A0E">
              <w:rPr>
                <w:rFonts w:ascii="Myriad Pro" w:hAnsi="Myriad Pro" w:cs="Calibri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EA4C9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86989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458735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5DEF9D74" w14:textId="77777777" w:rsidTr="004D773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663B8A3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Validity of Quotation</w:t>
            </w:r>
            <w:r w:rsidR="00114F79" w:rsidRPr="005B5D13">
              <w:rPr>
                <w:rFonts w:ascii="Calibri" w:hAnsi="Calibri" w:cs="Calibri"/>
                <w:bCs/>
              </w:rPr>
              <w:t>: 9</w:t>
            </w:r>
            <w:r w:rsidR="003F56A6" w:rsidRPr="005B5D13">
              <w:rPr>
                <w:rFonts w:ascii="Calibri" w:hAnsi="Calibri" w:cs="Calibri"/>
                <w:bCs/>
              </w:rPr>
              <w:t>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EFE0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86CA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6DB16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1E373F77" w14:textId="77777777" w:rsidTr="004D773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C784966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4BB3A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F6C7F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2878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488A70B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021367C4" w14:textId="77777777" w:rsidR="009819A5" w:rsidRDefault="009819A5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D8075A9" w14:textId="77777777" w:rsidR="00642361" w:rsidRDefault="00642361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1815A55B" w14:textId="77777777" w:rsidR="004763ED" w:rsidRDefault="004763ED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042EBBBA" w14:textId="06E19B76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0FE48532" w14:textId="77777777" w:rsidR="00642361" w:rsidRDefault="009819A5" w:rsidP="009C2EA4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09D6C531" w14:textId="75304252" w:rsidR="009819A5" w:rsidRPr="004763ED" w:rsidRDefault="009819A5" w:rsidP="004763ED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RPr="004763ED" w:rsidSect="00712D93"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9937" w14:textId="77777777" w:rsidR="00F06E6C" w:rsidRDefault="00F06E6C">
      <w:r>
        <w:separator/>
      </w:r>
    </w:p>
  </w:endnote>
  <w:endnote w:type="continuationSeparator" w:id="0">
    <w:p w14:paraId="30074987" w14:textId="77777777" w:rsidR="00F06E6C" w:rsidRDefault="00F0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512C" w14:textId="77777777" w:rsidR="0021678F" w:rsidRDefault="002167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FC9D8" w14:textId="77777777" w:rsidR="0021678F" w:rsidRDefault="00216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7627" w14:textId="50E64B09" w:rsidR="0021678F" w:rsidRPr="00E30E5D" w:rsidRDefault="0021678F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4763ED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4763ED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0F9A" w14:textId="77777777" w:rsidR="0021678F" w:rsidRDefault="0021678F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1DF30C" wp14:editId="5901F032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69EA9" w14:textId="77777777" w:rsidR="0021678F" w:rsidRPr="00055F8E" w:rsidRDefault="0021678F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3E919003" w14:textId="77777777" w:rsidR="0021678F" w:rsidRPr="00055F8E" w:rsidRDefault="0021678F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714E9C07" w14:textId="77777777" w:rsidR="0021678F" w:rsidRDefault="0021678F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DF3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42D69EA9" w14:textId="77777777" w:rsidR="001A7A60" w:rsidRPr="00055F8E" w:rsidRDefault="001A7A60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3E919003" w14:textId="77777777" w:rsidR="001A7A60" w:rsidRPr="00055F8E" w:rsidRDefault="001A7A60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714E9C07" w14:textId="77777777" w:rsidR="001A7A60" w:rsidRDefault="001A7A60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810F" w14:textId="77777777" w:rsidR="00F06E6C" w:rsidRDefault="00F06E6C">
      <w:r>
        <w:separator/>
      </w:r>
    </w:p>
  </w:footnote>
  <w:footnote w:type="continuationSeparator" w:id="0">
    <w:p w14:paraId="2AFEB9B3" w14:textId="77777777" w:rsidR="00F06E6C" w:rsidRDefault="00F0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2C32D44"/>
    <w:multiLevelType w:val="hybridMultilevel"/>
    <w:tmpl w:val="9F08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D5C6A"/>
    <w:multiLevelType w:val="hybridMultilevel"/>
    <w:tmpl w:val="B7D6105E"/>
    <w:lvl w:ilvl="0" w:tplc="E1E4AA2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8E912E9"/>
    <w:multiLevelType w:val="hybridMultilevel"/>
    <w:tmpl w:val="4238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52A"/>
    <w:multiLevelType w:val="hybridMultilevel"/>
    <w:tmpl w:val="215ABE74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571C"/>
    <w:multiLevelType w:val="hybridMultilevel"/>
    <w:tmpl w:val="0D20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90EBB"/>
    <w:multiLevelType w:val="hybridMultilevel"/>
    <w:tmpl w:val="95DA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043"/>
    <w:multiLevelType w:val="hybridMultilevel"/>
    <w:tmpl w:val="A3AA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A1C347B"/>
    <w:multiLevelType w:val="hybridMultilevel"/>
    <w:tmpl w:val="215C4906"/>
    <w:lvl w:ilvl="0" w:tplc="82268FCA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E84B5D"/>
    <w:multiLevelType w:val="hybridMultilevel"/>
    <w:tmpl w:val="B47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7BED"/>
    <w:multiLevelType w:val="hybridMultilevel"/>
    <w:tmpl w:val="F2880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E133C"/>
    <w:multiLevelType w:val="hybridMultilevel"/>
    <w:tmpl w:val="958A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30AB"/>
    <w:multiLevelType w:val="hybridMultilevel"/>
    <w:tmpl w:val="58E234AC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2690"/>
    <w:multiLevelType w:val="hybridMultilevel"/>
    <w:tmpl w:val="256AB782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A559D"/>
    <w:multiLevelType w:val="hybridMultilevel"/>
    <w:tmpl w:val="12A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DE1CE9"/>
    <w:multiLevelType w:val="hybridMultilevel"/>
    <w:tmpl w:val="9E70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57C4"/>
    <w:multiLevelType w:val="hybridMultilevel"/>
    <w:tmpl w:val="7AB4CE70"/>
    <w:lvl w:ilvl="0" w:tplc="F9B8A09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7F63"/>
    <w:multiLevelType w:val="hybridMultilevel"/>
    <w:tmpl w:val="891C9C60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781"/>
    <w:multiLevelType w:val="hybridMultilevel"/>
    <w:tmpl w:val="D7C2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722D3"/>
    <w:multiLevelType w:val="hybridMultilevel"/>
    <w:tmpl w:val="74D4738E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24BF"/>
    <w:multiLevelType w:val="hybridMultilevel"/>
    <w:tmpl w:val="4546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148AA"/>
    <w:multiLevelType w:val="hybridMultilevel"/>
    <w:tmpl w:val="26201F2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1B32"/>
    <w:multiLevelType w:val="hybridMultilevel"/>
    <w:tmpl w:val="B250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26191"/>
    <w:multiLevelType w:val="hybridMultilevel"/>
    <w:tmpl w:val="7D30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0D4941"/>
    <w:multiLevelType w:val="hybridMultilevel"/>
    <w:tmpl w:val="F5DC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33EE9"/>
    <w:multiLevelType w:val="hybridMultilevel"/>
    <w:tmpl w:val="8EF0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81F1F"/>
    <w:multiLevelType w:val="hybridMultilevel"/>
    <w:tmpl w:val="8E143016"/>
    <w:lvl w:ilvl="0" w:tplc="D924D7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F57BC"/>
    <w:multiLevelType w:val="hybridMultilevel"/>
    <w:tmpl w:val="4EB01772"/>
    <w:lvl w:ilvl="0" w:tplc="990E1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C345F08"/>
    <w:multiLevelType w:val="hybridMultilevel"/>
    <w:tmpl w:val="6B9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4B0B"/>
    <w:multiLevelType w:val="hybridMultilevel"/>
    <w:tmpl w:val="2FA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52535"/>
    <w:multiLevelType w:val="hybridMultilevel"/>
    <w:tmpl w:val="93ACD120"/>
    <w:lvl w:ilvl="0" w:tplc="2E528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E64"/>
    <w:multiLevelType w:val="hybridMultilevel"/>
    <w:tmpl w:val="5084567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B110B"/>
    <w:multiLevelType w:val="hybridMultilevel"/>
    <w:tmpl w:val="D554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5"/>
  </w:num>
  <w:num w:numId="5">
    <w:abstractNumId w:val="34"/>
  </w:num>
  <w:num w:numId="6">
    <w:abstractNumId w:val="16"/>
  </w:num>
  <w:num w:numId="7">
    <w:abstractNumId w:val="27"/>
  </w:num>
  <w:num w:numId="8">
    <w:abstractNumId w:val="11"/>
  </w:num>
  <w:num w:numId="9">
    <w:abstractNumId w:val="4"/>
  </w:num>
  <w:num w:numId="10">
    <w:abstractNumId w:val="22"/>
  </w:num>
  <w:num w:numId="11">
    <w:abstractNumId w:val="38"/>
  </w:num>
  <w:num w:numId="12">
    <w:abstractNumId w:val="25"/>
  </w:num>
  <w:num w:numId="13">
    <w:abstractNumId w:val="29"/>
  </w:num>
  <w:num w:numId="14">
    <w:abstractNumId w:val="21"/>
  </w:num>
  <w:num w:numId="15">
    <w:abstractNumId w:val="7"/>
  </w:num>
  <w:num w:numId="16">
    <w:abstractNumId w:val="1"/>
  </w:num>
  <w:num w:numId="17">
    <w:abstractNumId w:val="37"/>
  </w:num>
  <w:num w:numId="18">
    <w:abstractNumId w:val="18"/>
  </w:num>
  <w:num w:numId="19">
    <w:abstractNumId w:val="13"/>
  </w:num>
  <w:num w:numId="20">
    <w:abstractNumId w:val="9"/>
  </w:num>
  <w:num w:numId="21">
    <w:abstractNumId w:val="35"/>
  </w:num>
  <w:num w:numId="22">
    <w:abstractNumId w:val="3"/>
  </w:num>
  <w:num w:numId="23">
    <w:abstractNumId w:val="30"/>
  </w:num>
  <w:num w:numId="24">
    <w:abstractNumId w:val="31"/>
  </w:num>
  <w:num w:numId="25">
    <w:abstractNumId w:val="23"/>
  </w:num>
  <w:num w:numId="26">
    <w:abstractNumId w:val="28"/>
  </w:num>
  <w:num w:numId="27">
    <w:abstractNumId w:val="15"/>
  </w:num>
  <w:num w:numId="28">
    <w:abstractNumId w:val="39"/>
  </w:num>
  <w:num w:numId="29">
    <w:abstractNumId w:val="8"/>
  </w:num>
  <w:num w:numId="30">
    <w:abstractNumId w:val="26"/>
  </w:num>
  <w:num w:numId="31">
    <w:abstractNumId w:val="2"/>
  </w:num>
  <w:num w:numId="32">
    <w:abstractNumId w:val="0"/>
  </w:num>
  <w:num w:numId="33">
    <w:abstractNumId w:val="24"/>
  </w:num>
  <w:num w:numId="34">
    <w:abstractNumId w:val="12"/>
  </w:num>
  <w:num w:numId="35">
    <w:abstractNumId w:val="17"/>
  </w:num>
  <w:num w:numId="36">
    <w:abstractNumId w:val="32"/>
  </w:num>
  <w:num w:numId="37">
    <w:abstractNumId w:val="36"/>
  </w:num>
  <w:num w:numId="38">
    <w:abstractNumId w:val="33"/>
  </w:num>
  <w:num w:numId="39">
    <w:abstractNumId w:val="14"/>
  </w:num>
  <w:num w:numId="40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48F7"/>
    <w:rsid w:val="00017126"/>
    <w:rsid w:val="000249A0"/>
    <w:rsid w:val="00026037"/>
    <w:rsid w:val="00026D28"/>
    <w:rsid w:val="0003186B"/>
    <w:rsid w:val="00031C9C"/>
    <w:rsid w:val="0005008E"/>
    <w:rsid w:val="0006462E"/>
    <w:rsid w:val="00077D10"/>
    <w:rsid w:val="000A07C3"/>
    <w:rsid w:val="000B4F66"/>
    <w:rsid w:val="000E04F3"/>
    <w:rsid w:val="000F17AB"/>
    <w:rsid w:val="000F1C7D"/>
    <w:rsid w:val="000F2B3C"/>
    <w:rsid w:val="000F680E"/>
    <w:rsid w:val="001006BE"/>
    <w:rsid w:val="0010077B"/>
    <w:rsid w:val="00112C48"/>
    <w:rsid w:val="00114F79"/>
    <w:rsid w:val="00140361"/>
    <w:rsid w:val="0016510C"/>
    <w:rsid w:val="00170AD5"/>
    <w:rsid w:val="001767B6"/>
    <w:rsid w:val="00190B58"/>
    <w:rsid w:val="001919D6"/>
    <w:rsid w:val="00193239"/>
    <w:rsid w:val="0019525F"/>
    <w:rsid w:val="001A7A60"/>
    <w:rsid w:val="001B2854"/>
    <w:rsid w:val="001B5418"/>
    <w:rsid w:val="001B7237"/>
    <w:rsid w:val="001C3E89"/>
    <w:rsid w:val="001D2203"/>
    <w:rsid w:val="001D4C1A"/>
    <w:rsid w:val="001E0126"/>
    <w:rsid w:val="001E7421"/>
    <w:rsid w:val="001F07AB"/>
    <w:rsid w:val="001F44BF"/>
    <w:rsid w:val="001F63A9"/>
    <w:rsid w:val="001F70F4"/>
    <w:rsid w:val="00207B63"/>
    <w:rsid w:val="00212634"/>
    <w:rsid w:val="002152AC"/>
    <w:rsid w:val="0021678F"/>
    <w:rsid w:val="002353AB"/>
    <w:rsid w:val="002424B5"/>
    <w:rsid w:val="002544A6"/>
    <w:rsid w:val="0026089C"/>
    <w:rsid w:val="002671CC"/>
    <w:rsid w:val="00273965"/>
    <w:rsid w:val="00291292"/>
    <w:rsid w:val="002A6AE4"/>
    <w:rsid w:val="002A6CD7"/>
    <w:rsid w:val="002C1F68"/>
    <w:rsid w:val="002D51F9"/>
    <w:rsid w:val="00301E4D"/>
    <w:rsid w:val="0030334F"/>
    <w:rsid w:val="00322BFC"/>
    <w:rsid w:val="0032484C"/>
    <w:rsid w:val="003255F3"/>
    <w:rsid w:val="0035298C"/>
    <w:rsid w:val="003542F0"/>
    <w:rsid w:val="00360554"/>
    <w:rsid w:val="0036354B"/>
    <w:rsid w:val="00364229"/>
    <w:rsid w:val="00366DB9"/>
    <w:rsid w:val="00375A7E"/>
    <w:rsid w:val="003A3FE7"/>
    <w:rsid w:val="003B528A"/>
    <w:rsid w:val="003C0F81"/>
    <w:rsid w:val="003C6D31"/>
    <w:rsid w:val="003D43B3"/>
    <w:rsid w:val="003E05C1"/>
    <w:rsid w:val="003E18A6"/>
    <w:rsid w:val="003E4FDB"/>
    <w:rsid w:val="003F2307"/>
    <w:rsid w:val="003F56A6"/>
    <w:rsid w:val="004177DD"/>
    <w:rsid w:val="00424114"/>
    <w:rsid w:val="00424DD1"/>
    <w:rsid w:val="00430B45"/>
    <w:rsid w:val="00433A66"/>
    <w:rsid w:val="00463F08"/>
    <w:rsid w:val="0047312F"/>
    <w:rsid w:val="00473720"/>
    <w:rsid w:val="004763ED"/>
    <w:rsid w:val="00477D07"/>
    <w:rsid w:val="00482D98"/>
    <w:rsid w:val="00485E3F"/>
    <w:rsid w:val="004A7C90"/>
    <w:rsid w:val="004B33CE"/>
    <w:rsid w:val="004C22BD"/>
    <w:rsid w:val="004D5CA7"/>
    <w:rsid w:val="004D7734"/>
    <w:rsid w:val="004E18A8"/>
    <w:rsid w:val="004F3312"/>
    <w:rsid w:val="004F4406"/>
    <w:rsid w:val="004F581D"/>
    <w:rsid w:val="0050540D"/>
    <w:rsid w:val="00514E3A"/>
    <w:rsid w:val="00515357"/>
    <w:rsid w:val="005220E3"/>
    <w:rsid w:val="00527451"/>
    <w:rsid w:val="005608EA"/>
    <w:rsid w:val="005624C7"/>
    <w:rsid w:val="00564FD2"/>
    <w:rsid w:val="005A6745"/>
    <w:rsid w:val="005B4F1B"/>
    <w:rsid w:val="005B5BDB"/>
    <w:rsid w:val="005B5D13"/>
    <w:rsid w:val="005C4C1E"/>
    <w:rsid w:val="005D07D9"/>
    <w:rsid w:val="005D4AD7"/>
    <w:rsid w:val="005D5BF8"/>
    <w:rsid w:val="005D7E25"/>
    <w:rsid w:val="005E2CA4"/>
    <w:rsid w:val="005F382D"/>
    <w:rsid w:val="00602EC1"/>
    <w:rsid w:val="006278A4"/>
    <w:rsid w:val="00627B74"/>
    <w:rsid w:val="00635CF5"/>
    <w:rsid w:val="00642361"/>
    <w:rsid w:val="00653895"/>
    <w:rsid w:val="00656B57"/>
    <w:rsid w:val="00661962"/>
    <w:rsid w:val="00673F91"/>
    <w:rsid w:val="00690647"/>
    <w:rsid w:val="006B201C"/>
    <w:rsid w:val="006C70A3"/>
    <w:rsid w:val="006D5936"/>
    <w:rsid w:val="006D7460"/>
    <w:rsid w:val="006E1749"/>
    <w:rsid w:val="006E6AA5"/>
    <w:rsid w:val="006F06F2"/>
    <w:rsid w:val="006F5558"/>
    <w:rsid w:val="007000F0"/>
    <w:rsid w:val="00710ADB"/>
    <w:rsid w:val="00710E36"/>
    <w:rsid w:val="00712D93"/>
    <w:rsid w:val="007138E0"/>
    <w:rsid w:val="007252C4"/>
    <w:rsid w:val="00725F6C"/>
    <w:rsid w:val="00730E66"/>
    <w:rsid w:val="007326BC"/>
    <w:rsid w:val="00740A0E"/>
    <w:rsid w:val="0074149D"/>
    <w:rsid w:val="00745159"/>
    <w:rsid w:val="007528AD"/>
    <w:rsid w:val="007541F1"/>
    <w:rsid w:val="0076461B"/>
    <w:rsid w:val="00766202"/>
    <w:rsid w:val="00771F3E"/>
    <w:rsid w:val="007726DC"/>
    <w:rsid w:val="007839E9"/>
    <w:rsid w:val="007A6E9E"/>
    <w:rsid w:val="007B4EA8"/>
    <w:rsid w:val="007C59DA"/>
    <w:rsid w:val="007D6177"/>
    <w:rsid w:val="007E6366"/>
    <w:rsid w:val="007F1434"/>
    <w:rsid w:val="007F52F8"/>
    <w:rsid w:val="00802D8B"/>
    <w:rsid w:val="008142E7"/>
    <w:rsid w:val="00850C75"/>
    <w:rsid w:val="00865E8C"/>
    <w:rsid w:val="008738F1"/>
    <w:rsid w:val="008805E6"/>
    <w:rsid w:val="00881191"/>
    <w:rsid w:val="00881373"/>
    <w:rsid w:val="008A3A41"/>
    <w:rsid w:val="008A74AF"/>
    <w:rsid w:val="008B447F"/>
    <w:rsid w:val="008C6519"/>
    <w:rsid w:val="008D2A8D"/>
    <w:rsid w:val="008D6FEE"/>
    <w:rsid w:val="008E3848"/>
    <w:rsid w:val="00915A05"/>
    <w:rsid w:val="00917F4F"/>
    <w:rsid w:val="00920577"/>
    <w:rsid w:val="00920ED4"/>
    <w:rsid w:val="00921579"/>
    <w:rsid w:val="00923368"/>
    <w:rsid w:val="00926069"/>
    <w:rsid w:val="00926558"/>
    <w:rsid w:val="00931EEA"/>
    <w:rsid w:val="00955089"/>
    <w:rsid w:val="00962269"/>
    <w:rsid w:val="00965C1C"/>
    <w:rsid w:val="00973FC8"/>
    <w:rsid w:val="009819A5"/>
    <w:rsid w:val="009A102E"/>
    <w:rsid w:val="009A1531"/>
    <w:rsid w:val="009A2020"/>
    <w:rsid w:val="009B54B9"/>
    <w:rsid w:val="009B5B30"/>
    <w:rsid w:val="009C2EA4"/>
    <w:rsid w:val="009D0E1E"/>
    <w:rsid w:val="009E026E"/>
    <w:rsid w:val="009E4BF3"/>
    <w:rsid w:val="009F2809"/>
    <w:rsid w:val="00A0350A"/>
    <w:rsid w:val="00A11DE1"/>
    <w:rsid w:val="00A1230C"/>
    <w:rsid w:val="00A21AC9"/>
    <w:rsid w:val="00A50731"/>
    <w:rsid w:val="00A719E0"/>
    <w:rsid w:val="00AB0724"/>
    <w:rsid w:val="00AB3309"/>
    <w:rsid w:val="00AC0D79"/>
    <w:rsid w:val="00AC5DC3"/>
    <w:rsid w:val="00AF413F"/>
    <w:rsid w:val="00AF52A7"/>
    <w:rsid w:val="00B03208"/>
    <w:rsid w:val="00B13AC0"/>
    <w:rsid w:val="00B16CF9"/>
    <w:rsid w:val="00B31DB3"/>
    <w:rsid w:val="00B3268E"/>
    <w:rsid w:val="00B32E94"/>
    <w:rsid w:val="00B3348D"/>
    <w:rsid w:val="00B456D1"/>
    <w:rsid w:val="00B4658E"/>
    <w:rsid w:val="00B66B2E"/>
    <w:rsid w:val="00B70AE0"/>
    <w:rsid w:val="00B85EB9"/>
    <w:rsid w:val="00B9167F"/>
    <w:rsid w:val="00B96A9C"/>
    <w:rsid w:val="00BC333D"/>
    <w:rsid w:val="00BC36B2"/>
    <w:rsid w:val="00BD1E43"/>
    <w:rsid w:val="00BD4147"/>
    <w:rsid w:val="00BE6A46"/>
    <w:rsid w:val="00BF1EFF"/>
    <w:rsid w:val="00C02885"/>
    <w:rsid w:val="00C12970"/>
    <w:rsid w:val="00C12D69"/>
    <w:rsid w:val="00C15080"/>
    <w:rsid w:val="00C21850"/>
    <w:rsid w:val="00C32762"/>
    <w:rsid w:val="00C44007"/>
    <w:rsid w:val="00C442BC"/>
    <w:rsid w:val="00C523AB"/>
    <w:rsid w:val="00C54DBE"/>
    <w:rsid w:val="00C62F7B"/>
    <w:rsid w:val="00C6461F"/>
    <w:rsid w:val="00C74DC9"/>
    <w:rsid w:val="00C94E07"/>
    <w:rsid w:val="00CB08F3"/>
    <w:rsid w:val="00CC2226"/>
    <w:rsid w:val="00CC2EA3"/>
    <w:rsid w:val="00CC53FD"/>
    <w:rsid w:val="00CC550E"/>
    <w:rsid w:val="00CD3CB9"/>
    <w:rsid w:val="00CD7686"/>
    <w:rsid w:val="00D063D6"/>
    <w:rsid w:val="00D26E56"/>
    <w:rsid w:val="00D361B7"/>
    <w:rsid w:val="00D37D7F"/>
    <w:rsid w:val="00D43B84"/>
    <w:rsid w:val="00D46CB5"/>
    <w:rsid w:val="00D66133"/>
    <w:rsid w:val="00D66E2C"/>
    <w:rsid w:val="00D7288B"/>
    <w:rsid w:val="00D761B3"/>
    <w:rsid w:val="00D913C8"/>
    <w:rsid w:val="00DA4FFF"/>
    <w:rsid w:val="00DC631E"/>
    <w:rsid w:val="00DD7196"/>
    <w:rsid w:val="00DE2340"/>
    <w:rsid w:val="00DF4F4E"/>
    <w:rsid w:val="00E0557B"/>
    <w:rsid w:val="00E07B74"/>
    <w:rsid w:val="00E126BA"/>
    <w:rsid w:val="00E1278E"/>
    <w:rsid w:val="00E163A8"/>
    <w:rsid w:val="00E209C9"/>
    <w:rsid w:val="00E21121"/>
    <w:rsid w:val="00E26871"/>
    <w:rsid w:val="00E30E5D"/>
    <w:rsid w:val="00E310C4"/>
    <w:rsid w:val="00E3155E"/>
    <w:rsid w:val="00E55F80"/>
    <w:rsid w:val="00E575EB"/>
    <w:rsid w:val="00E76A44"/>
    <w:rsid w:val="00E83FA5"/>
    <w:rsid w:val="00E84D94"/>
    <w:rsid w:val="00EA7FD0"/>
    <w:rsid w:val="00EC21A0"/>
    <w:rsid w:val="00EC28DF"/>
    <w:rsid w:val="00ED133B"/>
    <w:rsid w:val="00EE15B2"/>
    <w:rsid w:val="00EE231A"/>
    <w:rsid w:val="00EE3459"/>
    <w:rsid w:val="00EF12A7"/>
    <w:rsid w:val="00F023BB"/>
    <w:rsid w:val="00F06E6C"/>
    <w:rsid w:val="00F270C8"/>
    <w:rsid w:val="00F379C5"/>
    <w:rsid w:val="00F43309"/>
    <w:rsid w:val="00F53BEC"/>
    <w:rsid w:val="00F647E5"/>
    <w:rsid w:val="00F65B8E"/>
    <w:rsid w:val="00F67875"/>
    <w:rsid w:val="00F748A9"/>
    <w:rsid w:val="00F75B3E"/>
    <w:rsid w:val="00F75BD7"/>
    <w:rsid w:val="00F856CB"/>
    <w:rsid w:val="00F91B9A"/>
    <w:rsid w:val="00FC1345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4A787"/>
  <w15:docId w15:val="{F21E9011-EEB8-4D13-8490-E81E906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44007"/>
    <w:pPr>
      <w:keepNext/>
      <w:keepLines/>
      <w:widowControl w:val="0"/>
      <w:numPr>
        <w:ilvl w:val="1"/>
      </w:numPr>
      <w:overflowPunct w:val="0"/>
      <w:adjustRightInd w:val="0"/>
      <w:spacing w:before="280"/>
      <w:outlineLvl w:val="1"/>
    </w:pPr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44007"/>
    <w:pPr>
      <w:ind w:left="1620" w:hanging="540"/>
      <w:jc w:val="both"/>
      <w:outlineLvl w:val="2"/>
    </w:pPr>
    <w:rPr>
      <w:rFonts w:eastAsiaTheme="minorEastAsia"/>
      <w:b/>
      <w:kern w:val="28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44007"/>
    <w:pPr>
      <w:keepNext/>
      <w:widowControl w:val="0"/>
      <w:overflowPunct w:val="0"/>
      <w:adjustRightInd w:val="0"/>
      <w:outlineLvl w:val="3"/>
    </w:pPr>
    <w:rPr>
      <w:rFonts w:ascii="Gill Sans MT" w:eastAsiaTheme="minorEastAsia" w:hAnsi="Gill Sans MT"/>
      <w:bCs/>
      <w:kern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44007"/>
    <w:pPr>
      <w:widowControl w:val="0"/>
      <w:overflowPunct w:val="0"/>
      <w:adjustRightInd w:val="0"/>
      <w:outlineLvl w:val="4"/>
    </w:pPr>
    <w:rPr>
      <w:rFonts w:ascii="Gill Sans MT" w:eastAsiaTheme="minorEastAsia" w:hAnsi="Gill Sans MT"/>
      <w:bCs/>
      <w:iCs/>
      <w:color w:val="000000"/>
      <w:kern w:val="28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44007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44007"/>
    <w:pPr>
      <w:keepNext/>
      <w:widowControl w:val="0"/>
      <w:overflowPunct w:val="0"/>
      <w:adjustRightInd w:val="0"/>
      <w:spacing w:line="280" w:lineRule="atLeast"/>
      <w:outlineLvl w:val="6"/>
    </w:pPr>
    <w:rPr>
      <w:rFonts w:ascii="Arial" w:eastAsiaTheme="minorEastAsia" w:hAnsi="Arial"/>
      <w:bCs/>
      <w:color w:val="000080"/>
      <w:kern w:val="28"/>
      <w:sz w:val="16"/>
      <w:szCs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C44007"/>
    <w:pPr>
      <w:widowControl w:val="0"/>
      <w:overflowPunct w:val="0"/>
      <w:adjustRightInd w:val="0"/>
      <w:spacing w:before="240" w:line="280" w:lineRule="atLeast"/>
      <w:outlineLvl w:val="8"/>
    </w:pPr>
    <w:rPr>
      <w:rFonts w:ascii="Arial" w:eastAsiaTheme="minorEastAsia" w:hAnsi="Arial" w:cs="Arial"/>
      <w:kern w:val="2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character" w:customStyle="1" w:styleId="hdmivkhod573">
    <w:name w:val="hdmi_vkhod_573"/>
    <w:rsid w:val="00B3348D"/>
  </w:style>
  <w:style w:type="character" w:customStyle="1" w:styleId="setevojadapter394">
    <w:name w:val="setevoj_adapter_394"/>
    <w:rsid w:val="00B3348D"/>
  </w:style>
  <w:style w:type="character" w:customStyle="1" w:styleId="kompozitnyjvkhod15">
    <w:name w:val="kompozitnyj_vkhod_15"/>
    <w:rsid w:val="00B3348D"/>
  </w:style>
  <w:style w:type="character" w:customStyle="1" w:styleId="cvet25">
    <w:name w:val="cvet_25"/>
    <w:rsid w:val="00B3348D"/>
  </w:style>
  <w:style w:type="character" w:customStyle="1" w:styleId="srokgarantii27">
    <w:name w:val="srok_garantii_27"/>
    <w:rsid w:val="00B3348D"/>
  </w:style>
  <w:style w:type="character" w:customStyle="1" w:styleId="usbport20">
    <w:name w:val="usb_port_20"/>
    <w:rsid w:val="00B3348D"/>
  </w:style>
  <w:style w:type="table" w:styleId="TableGrid">
    <w:name w:val="Table Grid"/>
    <w:basedOn w:val="TableNormal"/>
    <w:uiPriority w:val="59"/>
    <w:rsid w:val="003F23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pt">
    <w:name w:val="Основной текст (2) + 11 pt.Полужирный.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511pt0pt">
    <w:name w:val="Основной текст (5) + 11 pt.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a">
    <w:name w:val="Основной текст_"/>
    <w:basedOn w:val="DefaultParagraphFont"/>
    <w:link w:val="10"/>
    <w:rsid w:val="003F2307"/>
    <w:rPr>
      <w:rFonts w:ascii="Arial" w:eastAsia="Arial" w:hAnsi="Arial" w:cs="Arial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3F2307"/>
    <w:pPr>
      <w:widowControl w:val="0"/>
      <w:shd w:val="clear" w:color="auto" w:fill="FFFFFF"/>
      <w:spacing w:line="0" w:lineRule="atLeast"/>
      <w:ind w:hanging="1340"/>
    </w:pPr>
    <w:rPr>
      <w:rFonts w:ascii="Arial" w:eastAsia="Arial" w:hAnsi="Arial" w:cs="Arial"/>
      <w:spacing w:val="-2"/>
      <w:sz w:val="23"/>
      <w:szCs w:val="23"/>
    </w:rPr>
  </w:style>
  <w:style w:type="character" w:customStyle="1" w:styleId="0pt">
    <w:name w:val="Основной текст + Полужирный.Интервал 0 pt"/>
    <w:basedOn w:val="a"/>
    <w:rsid w:val="003F2307"/>
    <w:rPr>
      <w:rFonts w:ascii="Arial" w:eastAsia="Arial" w:hAnsi="Arial" w:cs="Arial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pple-converted-space">
    <w:name w:val="apple-converted-space"/>
    <w:basedOn w:val="DefaultParagraphFont"/>
    <w:rsid w:val="003F2307"/>
  </w:style>
  <w:style w:type="character" w:customStyle="1" w:styleId="211pt0pt0">
    <w:name w:val="Основной текст (2) + 11 pt;Полужирный;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">
    <w:name w:val="Основной текст + 12 pt;Интервал 0 pt"/>
    <w:basedOn w:val="a"/>
    <w:rsid w:val="003F23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">
    <w:name w:val="Основной текст + 11 pt;Полужирный;Интервал 0 pt"/>
    <w:basedOn w:val="a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">
    <w:name w:val="Основной текст (14) + 12 pt;Интервал 0 pt"/>
    <w:basedOn w:val="DefaultParagraphFont"/>
    <w:rsid w:val="003F23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">
    <w:name w:val="Заголовок №5 (2)_"/>
    <w:basedOn w:val="DefaultParagraphFont"/>
    <w:link w:val="520"/>
    <w:rsid w:val="003F2307"/>
    <w:rPr>
      <w:rFonts w:ascii="Arial" w:eastAsia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520">
    <w:name w:val="Заголовок №5 (2)"/>
    <w:basedOn w:val="Normal"/>
    <w:link w:val="52"/>
    <w:rsid w:val="003F2307"/>
    <w:pPr>
      <w:widowControl w:val="0"/>
      <w:shd w:val="clear" w:color="auto" w:fill="FFFFFF"/>
      <w:spacing w:before="120" w:line="329" w:lineRule="exact"/>
      <w:jc w:val="both"/>
      <w:outlineLvl w:val="4"/>
    </w:pPr>
    <w:rPr>
      <w:rFonts w:ascii="Arial" w:eastAsia="Arial" w:hAnsi="Arial" w:cs="Arial"/>
      <w:b/>
      <w:bCs/>
      <w:spacing w:val="-4"/>
      <w:sz w:val="23"/>
      <w:szCs w:val="23"/>
    </w:rPr>
  </w:style>
  <w:style w:type="character" w:customStyle="1" w:styleId="5211pt0pt">
    <w:name w:val="Заголовок №5 (2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0">
    <w:name w:val="Основной текст (5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Heading2Char">
    <w:name w:val="Heading 2 Char"/>
    <w:basedOn w:val="DefaultParagraphFont"/>
    <w:link w:val="Heading2"/>
    <w:rsid w:val="00C44007"/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C44007"/>
    <w:rPr>
      <w:rFonts w:eastAsiaTheme="minorEastAsia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44007"/>
    <w:rPr>
      <w:rFonts w:ascii="Gill Sans MT" w:eastAsiaTheme="minorEastAsia" w:hAnsi="Gill Sans MT"/>
      <w:b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rsid w:val="00C44007"/>
    <w:rPr>
      <w:rFonts w:ascii="Gill Sans MT" w:eastAsiaTheme="minorEastAsia" w:hAnsi="Gill Sans MT"/>
      <w:bCs/>
      <w:iCs/>
      <w:color w:val="000000"/>
      <w:kern w:val="28"/>
      <w:szCs w:val="26"/>
    </w:rPr>
  </w:style>
  <w:style w:type="character" w:customStyle="1" w:styleId="Heading6Char">
    <w:name w:val="Heading 6 Char"/>
    <w:basedOn w:val="DefaultParagraphFont"/>
    <w:link w:val="Heading6"/>
    <w:rsid w:val="00C44007"/>
    <w:rPr>
      <w:rFonts w:eastAsiaTheme="minorEastAsia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44007"/>
    <w:rPr>
      <w:rFonts w:ascii="Arial" w:eastAsiaTheme="minorEastAsia" w:hAnsi="Arial"/>
      <w:bCs/>
      <w:color w:val="000080"/>
      <w:kern w:val="28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44007"/>
    <w:rPr>
      <w:rFonts w:ascii="Arial" w:eastAsiaTheme="minorEastAsia" w:hAnsi="Arial" w:cs="Arial"/>
      <w:kern w:val="28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C44007"/>
    <w:rPr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C44007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Caption">
    <w:name w:val="caption"/>
    <w:basedOn w:val="Normal"/>
    <w:next w:val="Normal"/>
    <w:qFormat/>
    <w:rsid w:val="00C44007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Bullet2">
    <w:name w:val="List Bullet 2"/>
    <w:basedOn w:val="Normal"/>
    <w:unhideWhenUsed/>
    <w:qFormat/>
    <w:rsid w:val="00C44007"/>
    <w:pPr>
      <w:widowControl w:val="0"/>
      <w:numPr>
        <w:numId w:val="32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44007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4007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007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4007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C44007"/>
    <w:pPr>
      <w:widowControl w:val="0"/>
      <w:overflowPunct w:val="0"/>
      <w:adjustRightInd w:val="0"/>
      <w:spacing w:after="120"/>
    </w:pPr>
    <w:rPr>
      <w:rFonts w:eastAsiaTheme="minorEastAsia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4007"/>
    <w:rPr>
      <w:rFonts w:eastAsiaTheme="minorEastAsia"/>
      <w:kern w:val="28"/>
      <w:sz w:val="24"/>
      <w:szCs w:val="24"/>
    </w:rPr>
  </w:style>
  <w:style w:type="character" w:styleId="Emphasis">
    <w:name w:val="Emphasis"/>
    <w:basedOn w:val="DefaultParagraphFont"/>
    <w:qFormat/>
    <w:rsid w:val="00C44007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4007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C44007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44007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44007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44007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DefaultParagraphFont"/>
    <w:uiPriority w:val="33"/>
    <w:qFormat/>
    <w:rsid w:val="00C44007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44007"/>
    <w:pPr>
      <w:numPr>
        <w:numId w:val="33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ColorfulList-Accent1">
    <w:name w:val="Colorful List Accent 1"/>
    <w:basedOn w:val="TableNormal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44007"/>
    <w:rPr>
      <w:rFonts w:ascii="Calibri" w:eastAsia="Calibri" w:hAnsi="Calibri" w:cs="Arial"/>
      <w:b/>
      <w:color w:val="365F91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44007"/>
    <w:rPr>
      <w:rFonts w:ascii="Tahoma" w:hAnsi="Tahoma" w:cs="Tahoma"/>
      <w:sz w:val="16"/>
      <w:szCs w:val="16"/>
    </w:rPr>
  </w:style>
  <w:style w:type="paragraph" w:customStyle="1" w:styleId="Section2-Heading1">
    <w:name w:val="Section 2 - Heading 1"/>
    <w:basedOn w:val="Normal"/>
    <w:rsid w:val="00C44007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C44007"/>
    <w:pPr>
      <w:spacing w:after="200"/>
      <w:ind w:left="360"/>
    </w:pPr>
    <w:rPr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44007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44007"/>
    <w:rPr>
      <w:rFonts w:eastAsiaTheme="minorEastAsia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44007"/>
    <w:pPr>
      <w:spacing w:beforeLines="1" w:afterLines="1"/>
    </w:pPr>
    <w:rPr>
      <w:rFonts w:ascii="Times" w:eastAsia="Calibri" w:hAnsi="Times"/>
    </w:rPr>
  </w:style>
  <w:style w:type="paragraph" w:customStyle="1" w:styleId="Section3-Heading1">
    <w:name w:val="Section 3 - Heading 1"/>
    <w:basedOn w:val="Normal"/>
    <w:rsid w:val="00C4400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paragraph" w:customStyle="1" w:styleId="Sub-ClauseText">
    <w:name w:val="Sub-Clause Text"/>
    <w:basedOn w:val="Normal"/>
    <w:rsid w:val="00C44007"/>
    <w:pPr>
      <w:spacing w:before="120" w:after="120"/>
      <w:jc w:val="both"/>
    </w:pPr>
    <w:rPr>
      <w:spacing w:val="-4"/>
      <w:sz w:val="24"/>
    </w:rPr>
  </w:style>
  <w:style w:type="paragraph" w:styleId="Index1">
    <w:name w:val="index 1"/>
    <w:basedOn w:val="Normal"/>
    <w:next w:val="Normal"/>
    <w:semiHidden/>
    <w:rsid w:val="00C44007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44007"/>
  </w:style>
  <w:style w:type="character" w:styleId="CommentReference">
    <w:name w:val="annotation reference"/>
    <w:basedOn w:val="DefaultParagraphFont"/>
    <w:rsid w:val="00C44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007"/>
    <w:pPr>
      <w:widowControl w:val="0"/>
      <w:overflowPunct w:val="0"/>
      <w:adjustRightInd w:val="0"/>
    </w:pPr>
    <w:rPr>
      <w:rFonts w:eastAsiaTheme="minorEastAsia"/>
      <w:kern w:val="28"/>
    </w:rPr>
  </w:style>
  <w:style w:type="character" w:customStyle="1" w:styleId="CommentTextChar">
    <w:name w:val="Comment Text Char"/>
    <w:basedOn w:val="DefaultParagraphFont"/>
    <w:link w:val="CommentText"/>
    <w:rsid w:val="00C44007"/>
    <w:rPr>
      <w:rFonts w:eastAsiaTheme="minorEastAsia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4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007"/>
    <w:rPr>
      <w:rFonts w:eastAsiaTheme="minorEastAsia"/>
      <w:b/>
      <w:bCs/>
      <w:kern w:val="28"/>
    </w:rPr>
  </w:style>
  <w:style w:type="paragraph" w:customStyle="1" w:styleId="SectionVHeader">
    <w:name w:val="Section V. Header"/>
    <w:basedOn w:val="Normal"/>
    <w:rsid w:val="00C44007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C44007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C44007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C44007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44007"/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C44007"/>
    <w:rPr>
      <w:sz w:val="24"/>
      <w:szCs w:val="24"/>
    </w:rPr>
  </w:style>
  <w:style w:type="paragraph" w:customStyle="1" w:styleId="Default">
    <w:name w:val="Default"/>
    <w:rsid w:val="00C440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customStyle="1" w:styleId="p28">
    <w:name w:val="p28"/>
    <w:basedOn w:val="Normal"/>
    <w:rsid w:val="00C44007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44007"/>
    <w:rPr>
      <w:snapToGrid w:val="0"/>
      <w:sz w:val="24"/>
    </w:rPr>
  </w:style>
  <w:style w:type="paragraph" w:customStyle="1" w:styleId="ColumnsRight">
    <w:name w:val="Columns Right"/>
    <w:basedOn w:val="Normal"/>
    <w:link w:val="ColumnsRightChar"/>
    <w:rsid w:val="00C44007"/>
    <w:pPr>
      <w:widowControl w:val="0"/>
      <w:numPr>
        <w:ilvl w:val="1"/>
        <w:numId w:val="34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C44007"/>
    <w:pPr>
      <w:numPr>
        <w:ilvl w:val="0"/>
      </w:numPr>
      <w:tabs>
        <w:tab w:val="clear" w:pos="432"/>
        <w:tab w:val="num" w:pos="480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C44007"/>
    <w:pPr>
      <w:numPr>
        <w:ilvl w:val="2"/>
      </w:numPr>
      <w:tabs>
        <w:tab w:val="clear" w:pos="720"/>
        <w:tab w:val="num" w:pos="144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C44007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C44007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C44007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44007"/>
    <w:rPr>
      <w:rFonts w:ascii="Tahoma" w:hAnsi="Tahoma"/>
      <w:shd w:val="clear" w:color="auto" w:fill="000080"/>
    </w:rPr>
  </w:style>
  <w:style w:type="character" w:customStyle="1" w:styleId="211pt0pt1">
    <w:name w:val="Основной текст (2) + 11 pt.Полужирный.Интервал 0 pt1"/>
    <w:basedOn w:val="DefaultParagraphFont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0">
    <w:name w:val="Основной текст + 12 pt.Интервал 0 pt"/>
    <w:basedOn w:val="a"/>
    <w:rsid w:val="00C440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0">
    <w:name w:val="Основной текст + 11 pt.Полужирный.Интервал 0 pt"/>
    <w:basedOn w:val="a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0">
    <w:name w:val="Основной текст (14) + 12 pt.Интервал 0 pt"/>
    <w:basedOn w:val="DefaultParagraphFont"/>
    <w:rsid w:val="00C440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11pt0pt0">
    <w:name w:val="Заголовок №5 (2) + 11 pt.Интервал 0 pt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1">
    <w:name w:val="Основной текст (5) + 11 pt.Интервал 0 pt1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paragraph" w:styleId="Revision">
    <w:name w:val="Revision"/>
    <w:hidden/>
    <w:semiHidden/>
    <w:rsid w:val="00C44007"/>
    <w:rPr>
      <w:rFonts w:eastAsiaTheme="minorEastAsia"/>
      <w:kern w:val="2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44007"/>
  </w:style>
  <w:style w:type="table" w:customStyle="1" w:styleId="ColorfulList-Accent12">
    <w:name w:val="Colorful List - Accent 12"/>
    <w:basedOn w:val="TableNormal"/>
    <w:next w:val="ColorfulList-Accent1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C44007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B95D-6F4F-4434-9191-9EB70581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4170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Lidia Marchitan</cp:lastModifiedBy>
  <cp:revision>2</cp:revision>
  <cp:lastPrinted>2017-05-03T12:22:00Z</cp:lastPrinted>
  <dcterms:created xsi:type="dcterms:W3CDTF">2017-05-05T08:14:00Z</dcterms:created>
  <dcterms:modified xsi:type="dcterms:W3CDTF">2017-05-05T08:14:00Z</dcterms:modified>
</cp:coreProperties>
</file>