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F76C8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5C5C9A64" w14:textId="77777777" w:rsidR="009819A5" w:rsidRPr="009819A5" w:rsidRDefault="00A360B5" w:rsidP="009819A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 FOR SUBMITTING SUPPLIER’S</w:t>
      </w:r>
      <w:r w:rsidR="009819A5" w:rsidRPr="009819A5">
        <w:rPr>
          <w:rFonts w:ascii="Calibri" w:hAnsi="Calibri" w:cs="Calibri"/>
          <w:b/>
          <w:sz w:val="28"/>
          <w:szCs w:val="28"/>
        </w:rPr>
        <w:t xml:space="preserve"> QUOTATION</w:t>
      </w:r>
    </w:p>
    <w:p w14:paraId="679BCFF5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1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5F85DDD7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D9C7A44" w14:textId="77777777" w:rsidR="009819A5" w:rsidRPr="00E933A8" w:rsidRDefault="009819A5" w:rsidP="009819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670B5187" w14:textId="77777777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="007B19F7">
        <w:rPr>
          <w:rFonts w:ascii="Calibri" w:hAnsi="Calibri" w:cs="Calibri"/>
          <w:snapToGrid w:val="0"/>
          <w:sz w:val="22"/>
          <w:szCs w:val="22"/>
        </w:rPr>
        <w:t>RFQ 17/01613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  <w:r w:rsidR="007B19F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7B19F7" w:rsidRPr="007B19F7">
        <w:rPr>
          <w:rFonts w:ascii="Calibri" w:hAnsi="Calibri" w:cs="Calibri"/>
          <w:snapToGrid w:val="0"/>
          <w:sz w:val="22"/>
          <w:szCs w:val="22"/>
        </w:rPr>
        <w:t>Provision of Vehicle Insurance Services</w:t>
      </w:r>
    </w:p>
    <w:p w14:paraId="3843852E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11590716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 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</w:t>
      </w:r>
      <w:r w:rsidR="008C0C7A">
        <w:rPr>
          <w:rFonts w:ascii="Calibri" w:hAnsi="Calibri" w:cs="Calibri"/>
          <w:b/>
          <w:snapToGrid w:val="0"/>
          <w:sz w:val="22"/>
          <w:szCs w:val="22"/>
          <w:u w:val="single"/>
        </w:rPr>
        <w:t>Provide the Services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Compliant with Technical Specifications and Requirements </w:t>
      </w:r>
    </w:p>
    <w:p w14:paraId="1F719483" w14:textId="77777777" w:rsidR="009819A5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3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1250"/>
        <w:gridCol w:w="5563"/>
      </w:tblGrid>
      <w:tr w:rsidR="0076547F" w:rsidRPr="00C514D9" w14:paraId="56404B8F" w14:textId="77777777" w:rsidTr="0076547F">
        <w:tc>
          <w:tcPr>
            <w:tcW w:w="406" w:type="pct"/>
          </w:tcPr>
          <w:p w14:paraId="635B1DEF" w14:textId="77777777" w:rsidR="0076547F" w:rsidRPr="00C514D9" w:rsidRDefault="0076547F" w:rsidP="00C51839">
            <w:pPr>
              <w:rPr>
                <w:rFonts w:asciiTheme="minorHAnsi" w:hAnsiTheme="minorHAnsi" w:cstheme="minorHAnsi"/>
                <w:b/>
              </w:rPr>
            </w:pPr>
            <w:r w:rsidRPr="00C514D9">
              <w:rPr>
                <w:rFonts w:asciiTheme="minorHAnsi" w:hAnsiTheme="minorHAnsi" w:cstheme="minorHAnsi"/>
                <w:b/>
              </w:rPr>
              <w:t>Item No.</w:t>
            </w:r>
          </w:p>
        </w:tc>
        <w:tc>
          <w:tcPr>
            <w:tcW w:w="843" w:type="pct"/>
          </w:tcPr>
          <w:p w14:paraId="39984A71" w14:textId="77777777" w:rsidR="0076547F" w:rsidRPr="00C514D9" w:rsidRDefault="0076547F" w:rsidP="006775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14D9">
              <w:rPr>
                <w:rFonts w:asciiTheme="minorHAnsi" w:hAnsiTheme="minorHAnsi" w:cstheme="minorHAnsi"/>
                <w:b/>
              </w:rPr>
              <w:t>Vehicle</w:t>
            </w:r>
          </w:p>
        </w:tc>
        <w:tc>
          <w:tcPr>
            <w:tcW w:w="3751" w:type="pct"/>
          </w:tcPr>
          <w:p w14:paraId="226CAB1E" w14:textId="77777777" w:rsidR="0076547F" w:rsidRPr="00C514D9" w:rsidRDefault="0076547F" w:rsidP="00C514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14D9">
              <w:rPr>
                <w:rFonts w:asciiTheme="minorHAnsi" w:hAnsiTheme="minorHAnsi" w:cstheme="minorHAnsi"/>
                <w:b/>
              </w:rPr>
              <w:t xml:space="preserve">Casco Moldova </w:t>
            </w:r>
            <w:r>
              <w:rPr>
                <w:rFonts w:asciiTheme="minorHAnsi" w:hAnsiTheme="minorHAnsi" w:cstheme="minorHAnsi"/>
                <w:b/>
              </w:rPr>
              <w:t>[Insurance prime rate (%)]</w:t>
            </w:r>
          </w:p>
          <w:p w14:paraId="3DED5E1D" w14:textId="77777777" w:rsidR="0076547F" w:rsidRPr="00C514D9" w:rsidRDefault="0076547F" w:rsidP="0067756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547F" w:rsidRPr="00C514D9" w14:paraId="3D00F8B7" w14:textId="77777777" w:rsidTr="0076547F">
        <w:tc>
          <w:tcPr>
            <w:tcW w:w="406" w:type="pct"/>
          </w:tcPr>
          <w:p w14:paraId="7B9FA2A9" w14:textId="77777777" w:rsidR="0076547F" w:rsidRPr="00C514D9" w:rsidRDefault="0076547F" w:rsidP="00C51839">
            <w:pPr>
              <w:rPr>
                <w:rFonts w:asciiTheme="minorHAnsi" w:hAnsiTheme="minorHAnsi" w:cstheme="minorHAnsi"/>
              </w:rPr>
            </w:pPr>
            <w:r w:rsidRPr="00C514D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3" w:type="pct"/>
          </w:tcPr>
          <w:p w14:paraId="363014F2" w14:textId="77777777" w:rsidR="0076547F" w:rsidRPr="00C514D9" w:rsidRDefault="0076547F" w:rsidP="00C518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Automobiles</w:t>
            </w:r>
          </w:p>
        </w:tc>
        <w:tc>
          <w:tcPr>
            <w:tcW w:w="3751" w:type="pct"/>
          </w:tcPr>
          <w:p w14:paraId="6DA062F3" w14:textId="77777777" w:rsidR="0076547F" w:rsidRPr="00C514D9" w:rsidRDefault="0076547F" w:rsidP="000869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547F" w:rsidRPr="00C514D9" w14:paraId="21CAFF97" w14:textId="77777777" w:rsidTr="0076547F">
        <w:tc>
          <w:tcPr>
            <w:tcW w:w="406" w:type="pct"/>
          </w:tcPr>
          <w:p w14:paraId="695268CF" w14:textId="77777777" w:rsidR="0076547F" w:rsidRPr="00C514D9" w:rsidRDefault="0076547F" w:rsidP="00C51839">
            <w:pPr>
              <w:rPr>
                <w:rFonts w:asciiTheme="minorHAnsi" w:hAnsiTheme="minorHAnsi" w:cstheme="minorHAnsi"/>
              </w:rPr>
            </w:pPr>
            <w:r w:rsidRPr="00C514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3" w:type="pct"/>
          </w:tcPr>
          <w:p w14:paraId="198BAF5C" w14:textId="77777777" w:rsidR="0076547F" w:rsidRPr="00C514D9" w:rsidRDefault="0076547F" w:rsidP="00C518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Tractor</w:t>
            </w:r>
            <w:r w:rsidR="00E02C8B">
              <w:rPr>
                <w:rFonts w:asciiTheme="minorHAnsi" w:hAnsiTheme="minorHAnsi" w:cstheme="minorHAnsi"/>
                <w:color w:val="000000"/>
              </w:rPr>
              <w:t>s</w:t>
            </w:r>
          </w:p>
        </w:tc>
        <w:tc>
          <w:tcPr>
            <w:tcW w:w="3751" w:type="pct"/>
          </w:tcPr>
          <w:p w14:paraId="1ED30DF4" w14:textId="77777777" w:rsidR="0076547F" w:rsidRPr="00C514D9" w:rsidRDefault="0076547F" w:rsidP="000869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547F" w:rsidRPr="00C514D9" w14:paraId="405FC95E" w14:textId="77777777" w:rsidTr="0076547F">
        <w:tc>
          <w:tcPr>
            <w:tcW w:w="406" w:type="pct"/>
          </w:tcPr>
          <w:p w14:paraId="03BC154E" w14:textId="77777777" w:rsidR="0076547F" w:rsidRPr="00C514D9" w:rsidRDefault="0076547F" w:rsidP="00C51839">
            <w:pPr>
              <w:rPr>
                <w:rFonts w:asciiTheme="minorHAnsi" w:hAnsiTheme="minorHAnsi" w:cstheme="minorHAnsi"/>
              </w:rPr>
            </w:pPr>
            <w:r w:rsidRPr="00C514D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3" w:type="pct"/>
          </w:tcPr>
          <w:p w14:paraId="618A15D2" w14:textId="77777777" w:rsidR="0076547F" w:rsidRPr="00C514D9" w:rsidRDefault="0076547F" w:rsidP="00C518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Semitrailer</w:t>
            </w:r>
            <w:r w:rsidR="00E02C8B">
              <w:rPr>
                <w:rFonts w:asciiTheme="minorHAnsi" w:hAnsiTheme="minorHAnsi" w:cstheme="minorHAnsi"/>
                <w:color w:val="000000"/>
              </w:rPr>
              <w:t>s</w:t>
            </w:r>
          </w:p>
        </w:tc>
        <w:tc>
          <w:tcPr>
            <w:tcW w:w="3751" w:type="pct"/>
          </w:tcPr>
          <w:p w14:paraId="0973F3E2" w14:textId="77777777" w:rsidR="0076547F" w:rsidRPr="00C514D9" w:rsidRDefault="0076547F" w:rsidP="000869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5BCF1B1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2C90E546" w14:textId="77777777" w:rsidR="00D25165" w:rsidRDefault="00D251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DB87D54" w14:textId="77777777" w:rsidR="009819A5" w:rsidRPr="00C514D9" w:rsidRDefault="009819A5" w:rsidP="009819A5">
      <w:pPr>
        <w:rPr>
          <w:rFonts w:asciiTheme="minorHAnsi" w:hAnsiTheme="minorHAnsi" w:cstheme="minorHAnsi"/>
        </w:rPr>
      </w:pPr>
    </w:p>
    <w:p w14:paraId="39ACE39F" w14:textId="77777777" w:rsidR="009819A5" w:rsidRPr="00C514D9" w:rsidRDefault="009819A5" w:rsidP="009819A5">
      <w:pPr>
        <w:rPr>
          <w:rFonts w:asciiTheme="minorHAnsi" w:hAnsiTheme="minorHAnsi" w:cstheme="minorHAnsi"/>
        </w:rPr>
      </w:pPr>
    </w:p>
    <w:p w14:paraId="38A51803" w14:textId="77777777" w:rsidR="009819A5" w:rsidRPr="00C514D9" w:rsidRDefault="00933BB8" w:rsidP="009819A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TABLE 2</w:t>
      </w:r>
      <w:r w:rsidR="009819A5" w:rsidRPr="00C514D9">
        <w:rPr>
          <w:rFonts w:asciiTheme="minorHAnsi" w:hAnsiTheme="minorHAnsi" w:cstheme="minorHAnsi"/>
          <w:b/>
          <w:u w:val="single"/>
        </w:rPr>
        <w:t xml:space="preserve">: Offer to Comply with Other Conditions and Related Requirements </w:t>
      </w:r>
    </w:p>
    <w:p w14:paraId="30970F58" w14:textId="77777777" w:rsidR="009819A5" w:rsidRPr="00C514D9" w:rsidRDefault="009819A5" w:rsidP="009819A5">
      <w:pPr>
        <w:rPr>
          <w:rFonts w:asciiTheme="minorHAnsi" w:hAnsiTheme="minorHAnsi" w:cstheme="minorHAnsi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C514D9" w14:paraId="5814A156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2E347E28" w14:textId="77777777" w:rsidR="009819A5" w:rsidRPr="00C514D9" w:rsidRDefault="009819A5" w:rsidP="0067756D">
            <w:pPr>
              <w:ind w:firstLine="720"/>
              <w:rPr>
                <w:rFonts w:asciiTheme="minorHAnsi" w:hAnsiTheme="minorHAnsi" w:cstheme="minorHAnsi"/>
                <w:b/>
              </w:rPr>
            </w:pPr>
          </w:p>
          <w:p w14:paraId="2ED8A08B" w14:textId="77777777" w:rsidR="009819A5" w:rsidRPr="00C514D9" w:rsidRDefault="009819A5" w:rsidP="0067756D">
            <w:pPr>
              <w:rPr>
                <w:rFonts w:asciiTheme="minorHAnsi" w:hAnsiTheme="minorHAnsi" w:cstheme="minorHAnsi"/>
                <w:b/>
              </w:rPr>
            </w:pPr>
            <w:r w:rsidRPr="00C514D9">
              <w:rPr>
                <w:rFonts w:asciiTheme="minorHAnsi" w:hAnsiTheme="minorHAnsi" w:cstheme="minorHAnsi"/>
                <w:b/>
              </w:rPr>
              <w:t xml:space="preserve">Other Information pertaining to our Quotation are as </w:t>
            </w:r>
            <w:r w:rsidR="002005DF" w:rsidRPr="00C514D9">
              <w:rPr>
                <w:rFonts w:asciiTheme="minorHAnsi" w:hAnsiTheme="minorHAnsi" w:cstheme="minorHAnsi"/>
                <w:b/>
              </w:rPr>
              <w:t>follows:</w:t>
            </w:r>
          </w:p>
        </w:tc>
        <w:tc>
          <w:tcPr>
            <w:tcW w:w="5310" w:type="dxa"/>
            <w:gridSpan w:val="3"/>
          </w:tcPr>
          <w:p w14:paraId="4793D06F" w14:textId="77777777" w:rsidR="009819A5" w:rsidRPr="00C514D9" w:rsidRDefault="009819A5" w:rsidP="0067756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CB0074C" w14:textId="77777777" w:rsidR="009819A5" w:rsidRPr="00C514D9" w:rsidRDefault="009819A5" w:rsidP="006775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14D9">
              <w:rPr>
                <w:rFonts w:asciiTheme="minorHAnsi" w:hAnsiTheme="minorHAnsi" w:cstheme="minorHAnsi"/>
                <w:b/>
              </w:rPr>
              <w:t>Your Responses</w:t>
            </w:r>
          </w:p>
        </w:tc>
      </w:tr>
      <w:tr w:rsidR="009819A5" w:rsidRPr="00C514D9" w14:paraId="7C738E4E" w14:textId="77777777" w:rsidTr="0067756D">
        <w:trPr>
          <w:trHeight w:val="382"/>
        </w:trPr>
        <w:tc>
          <w:tcPr>
            <w:tcW w:w="4140" w:type="dxa"/>
            <w:vMerge/>
          </w:tcPr>
          <w:p w14:paraId="2A7E38F5" w14:textId="77777777" w:rsidR="009819A5" w:rsidRPr="00C514D9" w:rsidRDefault="009819A5" w:rsidP="0067756D">
            <w:pPr>
              <w:ind w:firstLine="7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</w:tcPr>
          <w:p w14:paraId="475BEB3E" w14:textId="77777777" w:rsidR="009819A5" w:rsidRPr="00C514D9" w:rsidRDefault="009819A5" w:rsidP="0067756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514D9">
              <w:rPr>
                <w:rFonts w:asciiTheme="minorHAnsi" w:hAnsiTheme="minorHAnsi" w:cstheme="minorHAnsi"/>
                <w:b/>
                <w:i/>
              </w:rPr>
              <w:t>Yes, we will comply</w:t>
            </w:r>
          </w:p>
        </w:tc>
        <w:tc>
          <w:tcPr>
            <w:tcW w:w="1620" w:type="dxa"/>
          </w:tcPr>
          <w:p w14:paraId="2C5C7401" w14:textId="77777777" w:rsidR="009819A5" w:rsidRPr="00C514D9" w:rsidRDefault="009819A5" w:rsidP="0067756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514D9">
              <w:rPr>
                <w:rFonts w:asciiTheme="minorHAnsi" w:hAnsiTheme="minorHAnsi" w:cstheme="minorHAnsi"/>
                <w:b/>
                <w:i/>
              </w:rPr>
              <w:t>No, we cannot comply</w:t>
            </w:r>
          </w:p>
        </w:tc>
        <w:tc>
          <w:tcPr>
            <w:tcW w:w="2340" w:type="dxa"/>
          </w:tcPr>
          <w:p w14:paraId="71DB12F7" w14:textId="77777777" w:rsidR="009819A5" w:rsidRPr="00C514D9" w:rsidRDefault="009819A5" w:rsidP="0067756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514D9">
              <w:rPr>
                <w:rFonts w:asciiTheme="minorHAnsi" w:hAnsiTheme="minorHAnsi" w:cstheme="minorHAnsi"/>
                <w:b/>
                <w:i/>
              </w:rPr>
              <w:t>If you cannot comply, pls. indicate counter proposal</w:t>
            </w:r>
          </w:p>
        </w:tc>
      </w:tr>
      <w:tr w:rsidR="009819A5" w:rsidRPr="00C514D9" w14:paraId="7395E7E4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8273AD9" w14:textId="77777777" w:rsidR="009819A5" w:rsidRPr="00C514D9" w:rsidRDefault="009819A5" w:rsidP="0067756D">
            <w:pPr>
              <w:rPr>
                <w:rFonts w:asciiTheme="minorHAnsi" w:hAnsiTheme="minorHAnsi" w:cstheme="minorHAnsi"/>
                <w:bCs/>
              </w:rPr>
            </w:pPr>
            <w:r w:rsidRPr="00C514D9">
              <w:rPr>
                <w:rFonts w:asciiTheme="minorHAnsi" w:hAnsiTheme="minorHAnsi" w:cstheme="minorHAnsi"/>
                <w:bCs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409820F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4BCF2A3A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593D66C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819A5" w:rsidRPr="00C514D9" w14:paraId="5E17AE9D" w14:textId="77777777" w:rsidTr="0067756D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58EDFCEE" w14:textId="77777777" w:rsidR="009819A5" w:rsidRPr="00C514D9" w:rsidRDefault="00BD636B" w:rsidP="006775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Legal Compliance (availability of License and certifications)</w:t>
            </w:r>
            <w:r w:rsidR="009819A5" w:rsidRPr="00C514D9">
              <w:rPr>
                <w:rFonts w:asciiTheme="minorHAnsi" w:hAnsiTheme="minorHAnsi" w:cstheme="minorHAnsi"/>
                <w:bCs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D0DE7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B2FC9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4F5D4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819A5" w:rsidRPr="00C514D9" w14:paraId="4B2B4352" w14:textId="77777777" w:rsidTr="0067756D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4D92ACC1" w14:textId="77777777" w:rsidR="009819A5" w:rsidRPr="00C514D9" w:rsidRDefault="009819A5" w:rsidP="0067756D">
            <w:pPr>
              <w:rPr>
                <w:rFonts w:asciiTheme="minorHAnsi" w:hAnsiTheme="minorHAnsi" w:cstheme="minorHAnsi"/>
                <w:bCs/>
              </w:rPr>
            </w:pPr>
            <w:r w:rsidRPr="00C514D9">
              <w:rPr>
                <w:rFonts w:asciiTheme="minorHAnsi" w:hAnsiTheme="minorHAnsi" w:cstheme="minorHAnsi"/>
                <w:bCs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EFA3B49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0C12AD3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D94A92E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819A5" w:rsidRPr="00C514D9" w14:paraId="06F1956A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5C27322" w14:textId="77777777" w:rsidR="0001046E" w:rsidRPr="0001046E" w:rsidRDefault="0001046E" w:rsidP="0001046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01046E">
              <w:rPr>
                <w:rFonts w:asciiTheme="minorHAnsi" w:hAnsiTheme="minorHAnsi" w:cstheme="minorHAnsi"/>
                <w:bCs/>
              </w:rPr>
              <w:t>Payments on awarded contracts will be processed after contract signature within 15 calendar days;</w:t>
            </w:r>
          </w:p>
          <w:p w14:paraId="1FC7D118" w14:textId="77777777" w:rsidR="009819A5" w:rsidRPr="00C514D9" w:rsidRDefault="0001046E" w:rsidP="0001046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01046E">
              <w:rPr>
                <w:rFonts w:asciiTheme="minorHAnsi" w:hAnsiTheme="minorHAnsi" w:cstheme="minorHAnsi"/>
                <w:bCs/>
              </w:rPr>
              <w:t>Payments on paid claims should be processed within 15 calendar days</w:t>
            </w:r>
            <w:r w:rsidR="003E041C">
              <w:rPr>
                <w:rFonts w:asciiTheme="minorHAnsi" w:hAnsiTheme="minorHAnsi" w:cstheme="minorHAnsi"/>
                <w:bCs/>
              </w:rPr>
              <w:t xml:space="preserve"> after case decision</w:t>
            </w:r>
            <w:r w:rsidRPr="0001046E">
              <w:rPr>
                <w:rFonts w:asciiTheme="minorHAnsi" w:hAnsiTheme="minorHAnsi" w:cstheme="minorHAnsi"/>
                <w:bCs/>
              </w:rPr>
              <w:t>;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AD5538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AB1478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3D123E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819A5" w:rsidRPr="00C514D9" w14:paraId="3A57A542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FDC285" w14:textId="77777777" w:rsidR="009819A5" w:rsidRPr="00C514D9" w:rsidRDefault="009819A5" w:rsidP="0067756D">
            <w:pPr>
              <w:rPr>
                <w:rFonts w:asciiTheme="minorHAnsi" w:hAnsiTheme="minorHAnsi" w:cstheme="minorHAnsi"/>
                <w:bCs/>
              </w:rPr>
            </w:pPr>
            <w:r w:rsidRPr="00C514D9">
              <w:rPr>
                <w:rFonts w:asciiTheme="minorHAnsi" w:hAnsiTheme="minorHAnsi" w:cstheme="minorHAnsi"/>
                <w:bCs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C5F4E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0F7E6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2EDC0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819A5" w:rsidRPr="00C514D9" w14:paraId="22B90EAE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F6BABE5" w14:textId="77777777" w:rsidR="009819A5" w:rsidRPr="00C514D9" w:rsidRDefault="009819A5" w:rsidP="002005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C514D9">
              <w:rPr>
                <w:rFonts w:asciiTheme="minorHAnsi" w:hAnsiTheme="minorHAnsi" w:cstheme="minorHAnsi"/>
                <w:bCs/>
              </w:rPr>
              <w:t>All Provisions of the UNDP General Terms and Conditions</w:t>
            </w:r>
            <w:r w:rsidR="002005DF">
              <w:rPr>
                <w:rFonts w:asciiTheme="minorHAnsi" w:hAnsiTheme="minorHAnsi" w:cstheme="minorHAnsi"/>
                <w:bCs/>
              </w:rPr>
              <w:t xml:space="preserve"> </w:t>
            </w:r>
            <w:r w:rsidR="002005DF" w:rsidRPr="002005DF">
              <w:rPr>
                <w:rFonts w:asciiTheme="minorHAnsi" w:hAnsiTheme="minorHAnsi" w:cstheme="minorHAnsi"/>
                <w:bCs/>
              </w:rPr>
              <w:t>and Technical Specifications describing the duties and responsibilities required</w:t>
            </w:r>
            <w:r w:rsidR="002005DF">
              <w:rPr>
                <w:rFonts w:asciiTheme="minorHAnsi" w:hAnsiTheme="minorHAnsi" w:cstheme="minorHAnsi"/>
                <w:bCs/>
              </w:rPr>
              <w:t xml:space="preserve"> of</w:t>
            </w:r>
            <w:r w:rsidR="002005DF" w:rsidRPr="002005DF">
              <w:rPr>
                <w:rFonts w:asciiTheme="minorHAnsi" w:hAnsiTheme="minorHAnsi" w:cstheme="minorHAnsi"/>
                <w:bCs/>
              </w:rPr>
              <w:t xml:space="preserve"> us in this RFQ</w:t>
            </w:r>
            <w:r w:rsidR="002005DF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E3EA4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5FA3C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DB5EC" w14:textId="77777777" w:rsidR="009819A5" w:rsidRPr="00C514D9" w:rsidRDefault="009819A5" w:rsidP="0067756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074EAED" w14:textId="77777777" w:rsidR="009819A5" w:rsidRPr="00C514D9" w:rsidRDefault="009819A5" w:rsidP="009819A5">
      <w:pPr>
        <w:rPr>
          <w:rFonts w:asciiTheme="minorHAnsi" w:hAnsiTheme="minorHAnsi" w:cstheme="minorHAnsi"/>
        </w:rPr>
      </w:pPr>
    </w:p>
    <w:p w14:paraId="1065450A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8165A4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C92919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0DE7227F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77232C2A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1B6232C8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452391E5" w14:textId="5CD19085" w:rsidR="009819A5" w:rsidRPr="002600F7" w:rsidRDefault="009819A5" w:rsidP="002600F7">
      <w:pPr>
        <w:ind w:left="3960"/>
        <w:rPr>
          <w:rFonts w:ascii="Myriad Pro" w:hAnsi="Myriad Pro" w:cs="Calibri"/>
          <w:iCs/>
          <w:snapToGrid w:val="0"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  <w:bookmarkStart w:id="0" w:name="_GoBack"/>
      <w:bookmarkEnd w:id="0"/>
    </w:p>
    <w:sectPr w:rsidR="009819A5" w:rsidRPr="002600F7" w:rsidSect="003A3FE7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FFFA" w14:textId="77777777" w:rsidR="00904743" w:rsidRDefault="00904743">
      <w:r>
        <w:separator/>
      </w:r>
    </w:p>
  </w:endnote>
  <w:endnote w:type="continuationSeparator" w:id="0">
    <w:p w14:paraId="22E811D5" w14:textId="77777777" w:rsidR="00904743" w:rsidRDefault="0090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4A70" w14:textId="77777777" w:rsidR="00070F63" w:rsidRDefault="00070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666B5" w14:textId="77777777" w:rsidR="00070F63" w:rsidRDefault="00070F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AA563" w14:textId="753895AB" w:rsidR="00070F63" w:rsidRPr="00E30E5D" w:rsidRDefault="00070F63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2600F7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2600F7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EBF5" w14:textId="77777777" w:rsidR="00070F63" w:rsidRDefault="00070F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D4B5ED" wp14:editId="4953FBA5">
              <wp:simplePos x="0" y="0"/>
              <wp:positionH relativeFrom="column">
                <wp:posOffset>-2194329</wp:posOffset>
              </wp:positionH>
              <wp:positionV relativeFrom="paragraph">
                <wp:posOffset>-312651</wp:posOffset>
              </wp:positionV>
              <wp:extent cx="8989060" cy="526415"/>
              <wp:effectExtent l="0" t="0" r="0" b="0"/>
              <wp:wrapTight wrapText="bothSides">
                <wp:wrapPolygon edited="0">
                  <wp:start x="92" y="2345"/>
                  <wp:lineTo x="92" y="18760"/>
                  <wp:lineTo x="21469" y="18760"/>
                  <wp:lineTo x="21469" y="2345"/>
                  <wp:lineTo x="92" y="2345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906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BCA92" w14:textId="77777777" w:rsidR="00070F63" w:rsidRPr="00055F8E" w:rsidRDefault="00070F63" w:rsidP="008F53F1">
                          <w:pPr>
                            <w:ind w:left="3240"/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694716F5" w14:textId="77777777" w:rsidR="00070F63" w:rsidRPr="00055F8E" w:rsidRDefault="00070F63" w:rsidP="008F53F1">
                          <w:pPr>
                            <w:ind w:left="3240"/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67489FA0" w14:textId="77777777" w:rsidR="00070F63" w:rsidRDefault="00070F63" w:rsidP="008F53F1">
                          <w:pPr>
                            <w:ind w:left="3240"/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4B5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72.8pt;margin-top:-24.6pt;width:707.8pt;height:4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" filled="f" stroked="f">
              <v:textbox inset=",7.2pt,,7.2pt">
                <w:txbxContent>
                  <w:p w14:paraId="536BCA92" w14:textId="77777777" w:rsidR="00070F63" w:rsidRPr="00055F8E" w:rsidRDefault="00070F63" w:rsidP="008F53F1">
                    <w:pPr>
                      <w:ind w:left="3240"/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694716F5" w14:textId="77777777" w:rsidR="00070F63" w:rsidRPr="00055F8E" w:rsidRDefault="00070F63" w:rsidP="008F53F1">
                    <w:pPr>
                      <w:ind w:left="3240"/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67489FA0" w14:textId="77777777" w:rsidR="00070F63" w:rsidRDefault="00070F63" w:rsidP="008F53F1">
                    <w:pPr>
                      <w:ind w:left="3240"/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B15E1" w14:textId="77777777" w:rsidR="00904743" w:rsidRDefault="00904743">
      <w:r>
        <w:separator/>
      </w:r>
    </w:p>
  </w:footnote>
  <w:footnote w:type="continuationSeparator" w:id="0">
    <w:p w14:paraId="04DB9018" w14:textId="77777777" w:rsidR="00904743" w:rsidRDefault="00904743">
      <w:r>
        <w:continuationSeparator/>
      </w:r>
    </w:p>
  </w:footnote>
  <w:footnote w:id="1">
    <w:p w14:paraId="28FE403C" w14:textId="77777777" w:rsidR="00070F63" w:rsidRPr="007E6019" w:rsidRDefault="00070F63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9FD0E" w14:textId="77777777" w:rsidR="00070F63" w:rsidRDefault="00070F63" w:rsidP="00F6787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C20DE" wp14:editId="643598B9">
          <wp:simplePos x="0" y="0"/>
          <wp:positionH relativeFrom="margin">
            <wp:posOffset>5869421</wp:posOffset>
          </wp:positionH>
          <wp:positionV relativeFrom="page">
            <wp:posOffset>224155</wp:posOffset>
          </wp:positionV>
          <wp:extent cx="755650" cy="1478915"/>
          <wp:effectExtent l="0" t="0" r="6350" b="6985"/>
          <wp:wrapNone/>
          <wp:docPr id="8" name="Picture 8" descr="UNDP_Logo-Blue w Tagline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DP_Logo-Blue w Tagline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147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30D442" wp14:editId="274BED20">
          <wp:simplePos x="0" y="0"/>
          <wp:positionH relativeFrom="column">
            <wp:posOffset>194656</wp:posOffset>
          </wp:positionH>
          <wp:positionV relativeFrom="paragraph">
            <wp:posOffset>-1337945</wp:posOffset>
          </wp:positionV>
          <wp:extent cx="2400300" cy="123825"/>
          <wp:effectExtent l="0" t="0" r="0" b="9525"/>
          <wp:wrapNone/>
          <wp:docPr id="9" name="Picture 9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E7D"/>
    <w:multiLevelType w:val="hybridMultilevel"/>
    <w:tmpl w:val="BB72A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FE203BC"/>
    <w:multiLevelType w:val="hybridMultilevel"/>
    <w:tmpl w:val="2D9E5D74"/>
    <w:lvl w:ilvl="0" w:tplc="7074A9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FE21A9"/>
    <w:multiLevelType w:val="hybridMultilevel"/>
    <w:tmpl w:val="FC388D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5993678"/>
    <w:multiLevelType w:val="hybridMultilevel"/>
    <w:tmpl w:val="CC603D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5"/>
  </w:num>
  <w:num w:numId="11">
    <w:abstractNumId w:val="1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046E"/>
    <w:rsid w:val="00012CEA"/>
    <w:rsid w:val="00017126"/>
    <w:rsid w:val="00026037"/>
    <w:rsid w:val="00026D28"/>
    <w:rsid w:val="0005008E"/>
    <w:rsid w:val="00070F63"/>
    <w:rsid w:val="00073876"/>
    <w:rsid w:val="0008305C"/>
    <w:rsid w:val="000859B4"/>
    <w:rsid w:val="0008691F"/>
    <w:rsid w:val="000A7597"/>
    <w:rsid w:val="000B4F66"/>
    <w:rsid w:val="000E3D44"/>
    <w:rsid w:val="000F17AB"/>
    <w:rsid w:val="000F1C7D"/>
    <w:rsid w:val="000F680E"/>
    <w:rsid w:val="001006BE"/>
    <w:rsid w:val="0010077B"/>
    <w:rsid w:val="00102170"/>
    <w:rsid w:val="001265B5"/>
    <w:rsid w:val="00131AEA"/>
    <w:rsid w:val="0016043E"/>
    <w:rsid w:val="00170AD5"/>
    <w:rsid w:val="00174570"/>
    <w:rsid w:val="001868A5"/>
    <w:rsid w:val="00190B58"/>
    <w:rsid w:val="0019525F"/>
    <w:rsid w:val="001B2854"/>
    <w:rsid w:val="001D2203"/>
    <w:rsid w:val="001F44BF"/>
    <w:rsid w:val="001F6FE9"/>
    <w:rsid w:val="002005DF"/>
    <w:rsid w:val="00207B63"/>
    <w:rsid w:val="002166DB"/>
    <w:rsid w:val="002353AB"/>
    <w:rsid w:val="002600F7"/>
    <w:rsid w:val="002800BC"/>
    <w:rsid w:val="00291292"/>
    <w:rsid w:val="002A6CD7"/>
    <w:rsid w:val="002C1F68"/>
    <w:rsid w:val="003053FB"/>
    <w:rsid w:val="00306EB4"/>
    <w:rsid w:val="00322BFC"/>
    <w:rsid w:val="003255F3"/>
    <w:rsid w:val="0035298C"/>
    <w:rsid w:val="003542F0"/>
    <w:rsid w:val="00362D1C"/>
    <w:rsid w:val="00366DB9"/>
    <w:rsid w:val="00375A7E"/>
    <w:rsid w:val="003A3FE7"/>
    <w:rsid w:val="003D1DE7"/>
    <w:rsid w:val="003D5264"/>
    <w:rsid w:val="003E041C"/>
    <w:rsid w:val="003E05C1"/>
    <w:rsid w:val="004177DD"/>
    <w:rsid w:val="00427C92"/>
    <w:rsid w:val="00433A66"/>
    <w:rsid w:val="0044743C"/>
    <w:rsid w:val="00466F78"/>
    <w:rsid w:val="00482D98"/>
    <w:rsid w:val="00485E3F"/>
    <w:rsid w:val="004A41A7"/>
    <w:rsid w:val="004A7C90"/>
    <w:rsid w:val="004B4C51"/>
    <w:rsid w:val="004C22BD"/>
    <w:rsid w:val="004D3B52"/>
    <w:rsid w:val="004E18A8"/>
    <w:rsid w:val="004E2A9D"/>
    <w:rsid w:val="004F3298"/>
    <w:rsid w:val="00514FCE"/>
    <w:rsid w:val="00515357"/>
    <w:rsid w:val="00516116"/>
    <w:rsid w:val="00527451"/>
    <w:rsid w:val="005608EA"/>
    <w:rsid w:val="00564FD2"/>
    <w:rsid w:val="005737CD"/>
    <w:rsid w:val="005B4234"/>
    <w:rsid w:val="005B4F1B"/>
    <w:rsid w:val="005D4AD7"/>
    <w:rsid w:val="005F382D"/>
    <w:rsid w:val="006278A4"/>
    <w:rsid w:val="00627B74"/>
    <w:rsid w:val="00646B7B"/>
    <w:rsid w:val="00650AFE"/>
    <w:rsid w:val="00652F08"/>
    <w:rsid w:val="00661962"/>
    <w:rsid w:val="0067756D"/>
    <w:rsid w:val="00680D2E"/>
    <w:rsid w:val="00690647"/>
    <w:rsid w:val="006B201C"/>
    <w:rsid w:val="006D5936"/>
    <w:rsid w:val="006E1749"/>
    <w:rsid w:val="006F5558"/>
    <w:rsid w:val="007000F0"/>
    <w:rsid w:val="00710E36"/>
    <w:rsid w:val="00715E73"/>
    <w:rsid w:val="007252C4"/>
    <w:rsid w:val="00725F6C"/>
    <w:rsid w:val="00730E66"/>
    <w:rsid w:val="00732EC4"/>
    <w:rsid w:val="007336FA"/>
    <w:rsid w:val="007528AD"/>
    <w:rsid w:val="0076071E"/>
    <w:rsid w:val="0076461B"/>
    <w:rsid w:val="0076547F"/>
    <w:rsid w:val="007726DC"/>
    <w:rsid w:val="00773F40"/>
    <w:rsid w:val="007A1880"/>
    <w:rsid w:val="007A6E9E"/>
    <w:rsid w:val="007B19F7"/>
    <w:rsid w:val="007D287E"/>
    <w:rsid w:val="007D6177"/>
    <w:rsid w:val="007D6BBA"/>
    <w:rsid w:val="007E0AF1"/>
    <w:rsid w:val="007F52F8"/>
    <w:rsid w:val="00802D8B"/>
    <w:rsid w:val="00810DDB"/>
    <w:rsid w:val="00847CBD"/>
    <w:rsid w:val="00850C75"/>
    <w:rsid w:val="00881191"/>
    <w:rsid w:val="00881373"/>
    <w:rsid w:val="008A3A41"/>
    <w:rsid w:val="008A6076"/>
    <w:rsid w:val="008C0C7A"/>
    <w:rsid w:val="008C32B3"/>
    <w:rsid w:val="008D6FEE"/>
    <w:rsid w:val="008F4244"/>
    <w:rsid w:val="008F53F1"/>
    <w:rsid w:val="00904743"/>
    <w:rsid w:val="00914660"/>
    <w:rsid w:val="00917F4F"/>
    <w:rsid w:val="00920ED4"/>
    <w:rsid w:val="00926069"/>
    <w:rsid w:val="00926558"/>
    <w:rsid w:val="00932C5D"/>
    <w:rsid w:val="00933BB8"/>
    <w:rsid w:val="0095030E"/>
    <w:rsid w:val="00973FC8"/>
    <w:rsid w:val="00980CED"/>
    <w:rsid w:val="009819A5"/>
    <w:rsid w:val="009A1531"/>
    <w:rsid w:val="009B54B9"/>
    <w:rsid w:val="009D0E1E"/>
    <w:rsid w:val="009E026E"/>
    <w:rsid w:val="009F2809"/>
    <w:rsid w:val="00A11DE1"/>
    <w:rsid w:val="00A1230C"/>
    <w:rsid w:val="00A32E78"/>
    <w:rsid w:val="00A360B5"/>
    <w:rsid w:val="00A91FFA"/>
    <w:rsid w:val="00AA310F"/>
    <w:rsid w:val="00AA56F5"/>
    <w:rsid w:val="00AE0F4D"/>
    <w:rsid w:val="00AF413F"/>
    <w:rsid w:val="00B13AC0"/>
    <w:rsid w:val="00B32E94"/>
    <w:rsid w:val="00B468A4"/>
    <w:rsid w:val="00B70AE0"/>
    <w:rsid w:val="00B77107"/>
    <w:rsid w:val="00B9167F"/>
    <w:rsid w:val="00B96A9C"/>
    <w:rsid w:val="00BC03FC"/>
    <w:rsid w:val="00BC36B2"/>
    <w:rsid w:val="00BD636B"/>
    <w:rsid w:val="00BE6A46"/>
    <w:rsid w:val="00C02885"/>
    <w:rsid w:val="00C14D3E"/>
    <w:rsid w:val="00C15080"/>
    <w:rsid w:val="00C442BC"/>
    <w:rsid w:val="00C514D9"/>
    <w:rsid w:val="00C51839"/>
    <w:rsid w:val="00C51AF9"/>
    <w:rsid w:val="00C523AB"/>
    <w:rsid w:val="00C631BD"/>
    <w:rsid w:val="00C6461F"/>
    <w:rsid w:val="00C7211E"/>
    <w:rsid w:val="00C75D8C"/>
    <w:rsid w:val="00C802AA"/>
    <w:rsid w:val="00C86BB1"/>
    <w:rsid w:val="00C94E07"/>
    <w:rsid w:val="00CB08F3"/>
    <w:rsid w:val="00CC2EA3"/>
    <w:rsid w:val="00CC53FD"/>
    <w:rsid w:val="00CC550E"/>
    <w:rsid w:val="00CD7686"/>
    <w:rsid w:val="00CE12AA"/>
    <w:rsid w:val="00D25165"/>
    <w:rsid w:val="00D26E56"/>
    <w:rsid w:val="00D37D7F"/>
    <w:rsid w:val="00D46CB5"/>
    <w:rsid w:val="00D56770"/>
    <w:rsid w:val="00D66133"/>
    <w:rsid w:val="00D7288B"/>
    <w:rsid w:val="00D973C5"/>
    <w:rsid w:val="00DA4FFF"/>
    <w:rsid w:val="00DE2340"/>
    <w:rsid w:val="00DE527C"/>
    <w:rsid w:val="00DF4F4E"/>
    <w:rsid w:val="00E0047B"/>
    <w:rsid w:val="00E02C8B"/>
    <w:rsid w:val="00E0557B"/>
    <w:rsid w:val="00E07B74"/>
    <w:rsid w:val="00E1278E"/>
    <w:rsid w:val="00E13CF8"/>
    <w:rsid w:val="00E30E5D"/>
    <w:rsid w:val="00E55F80"/>
    <w:rsid w:val="00E712A5"/>
    <w:rsid w:val="00E72C14"/>
    <w:rsid w:val="00E83FA5"/>
    <w:rsid w:val="00EC28DF"/>
    <w:rsid w:val="00ED133B"/>
    <w:rsid w:val="00EE0486"/>
    <w:rsid w:val="00EE231A"/>
    <w:rsid w:val="00EE3459"/>
    <w:rsid w:val="00EF4133"/>
    <w:rsid w:val="00F023BB"/>
    <w:rsid w:val="00F53BEC"/>
    <w:rsid w:val="00F647E5"/>
    <w:rsid w:val="00F67875"/>
    <w:rsid w:val="00F75B3E"/>
    <w:rsid w:val="00F75BD7"/>
    <w:rsid w:val="00FB404B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102500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CBD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32E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2E78"/>
  </w:style>
  <w:style w:type="character" w:customStyle="1" w:styleId="CommentTextChar">
    <w:name w:val="Comment Text Char"/>
    <w:basedOn w:val="DefaultParagraphFont"/>
    <w:link w:val="CommentText"/>
    <w:semiHidden/>
    <w:rsid w:val="00A32E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2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2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C3B7-27D0-4553-A7A7-C41CD18B62B7}">
  <ds:schemaRefs>
    <ds:schemaRef ds:uri="http://schemas.microsoft.com/office/2006/documentManagement/types"/>
    <ds:schemaRef ds:uri="http://schemas.microsoft.com/office/2006/metadata/properties"/>
    <ds:schemaRef ds:uri="2c6c70a2-c5e4-481b-a272-21e4970279b4"/>
    <ds:schemaRef ds:uri="http://purl.org/dc/terms/"/>
    <ds:schemaRef ds:uri="http://www.w3.org/XML/1998/namespace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sharepoint/v3/fields"/>
    <ds:schemaRef ds:uri="http://schemas.microsoft.com/office/infopath/2007/PartnerControls"/>
    <ds:schemaRef ds:uri="1ed4137b-41b2-488b-8250-6d369ec2766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3E72F4C-144E-4D1E-9F3A-7D52BF04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1609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2</cp:revision>
  <cp:lastPrinted>2017-10-11T09:06:00Z</cp:lastPrinted>
  <dcterms:created xsi:type="dcterms:W3CDTF">2017-10-11T09:09:00Z</dcterms:created>
  <dcterms:modified xsi:type="dcterms:W3CDTF">2017-10-11T09:09:00Z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