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8A2C6" w14:textId="77777777" w:rsidR="00B827C7" w:rsidRPr="00AA3F1C" w:rsidRDefault="00B827C7" w:rsidP="00B827C7">
      <w:pPr>
        <w:jc w:val="right"/>
        <w:rPr>
          <w:rFonts w:ascii="Myriad Pro" w:hAnsi="Myriad Pro" w:cs="Calibri"/>
          <w:b/>
          <w:sz w:val="28"/>
          <w:szCs w:val="28"/>
        </w:rPr>
      </w:pPr>
      <w:r w:rsidRPr="00AA3F1C">
        <w:rPr>
          <w:rFonts w:ascii="Myriad Pro" w:hAnsi="Myriad Pro" w:cs="Calibri"/>
          <w:b/>
          <w:sz w:val="28"/>
          <w:szCs w:val="28"/>
        </w:rPr>
        <w:t>Annex 2</w:t>
      </w:r>
    </w:p>
    <w:p w14:paraId="40E9872E" w14:textId="77777777" w:rsidR="00B827C7" w:rsidRPr="00AA3F1C" w:rsidRDefault="00B827C7" w:rsidP="00B827C7">
      <w:pPr>
        <w:rPr>
          <w:rFonts w:ascii="Myriad Pro" w:hAnsi="Myriad Pro" w:cs="Calibri"/>
          <w:sz w:val="28"/>
          <w:szCs w:val="28"/>
        </w:rPr>
      </w:pPr>
    </w:p>
    <w:p w14:paraId="59F3D649" w14:textId="77777777" w:rsidR="00B827C7" w:rsidRPr="00AA3F1C" w:rsidRDefault="00B827C7" w:rsidP="00B827C7">
      <w:pPr>
        <w:jc w:val="center"/>
        <w:rPr>
          <w:rFonts w:ascii="Myriad Pro" w:hAnsi="Myriad Pro" w:cs="Calibri"/>
          <w:b/>
          <w:sz w:val="28"/>
          <w:szCs w:val="28"/>
        </w:rPr>
      </w:pPr>
      <w:r w:rsidRPr="00AA3F1C">
        <w:rPr>
          <w:rFonts w:ascii="Myriad Pro" w:hAnsi="Myriad Pro" w:cs="Calibri"/>
          <w:b/>
          <w:sz w:val="28"/>
          <w:szCs w:val="28"/>
        </w:rPr>
        <w:t xml:space="preserve">FORM FOR SUBMITTING </w:t>
      </w:r>
      <w:r w:rsidR="000677D6" w:rsidRPr="00AA3F1C">
        <w:rPr>
          <w:rFonts w:ascii="Myriad Pro" w:hAnsi="Myriad Pro" w:cs="Calibri"/>
          <w:b/>
          <w:sz w:val="28"/>
          <w:szCs w:val="28"/>
        </w:rPr>
        <w:t>SUPPLIER’S QUOTATION</w:t>
      </w:r>
      <w:r w:rsidRPr="00AA3F1C">
        <w:rPr>
          <w:rStyle w:val="FootnoteReference"/>
          <w:rFonts w:ascii="Myriad Pro" w:hAnsi="Myriad Pro" w:cs="Calibri"/>
          <w:sz w:val="28"/>
          <w:szCs w:val="28"/>
        </w:rPr>
        <w:footnoteReference w:id="2"/>
      </w:r>
    </w:p>
    <w:p w14:paraId="7A70A1E8" w14:textId="77777777" w:rsidR="00B827C7" w:rsidRPr="00AA3F1C" w:rsidRDefault="00B827C7" w:rsidP="00B827C7">
      <w:pPr>
        <w:jc w:val="center"/>
        <w:rPr>
          <w:rFonts w:ascii="Myriad Pro" w:hAnsi="Myriad Pro" w:cs="Calibri"/>
          <w:b/>
          <w:i/>
          <w:sz w:val="22"/>
          <w:szCs w:val="22"/>
        </w:rPr>
      </w:pPr>
      <w:r w:rsidRPr="00AA3F1C">
        <w:rPr>
          <w:rFonts w:ascii="Myriad Pro" w:hAnsi="Myriad Pro" w:cs="Calibri"/>
          <w:b/>
          <w:i/>
          <w:sz w:val="22"/>
          <w:szCs w:val="22"/>
        </w:rPr>
        <w:t>(This Form must be submitted only using the Supplier’s Official Letterhead/Stationery</w:t>
      </w:r>
      <w:r w:rsidRPr="00AA3F1C">
        <w:rPr>
          <w:rStyle w:val="FootnoteReference"/>
          <w:rFonts w:ascii="Myriad Pro" w:hAnsi="Myriad Pro" w:cs="Calibri"/>
          <w:i/>
          <w:sz w:val="22"/>
          <w:szCs w:val="22"/>
        </w:rPr>
        <w:footnoteReference w:id="3"/>
      </w:r>
      <w:r w:rsidRPr="00AA3F1C">
        <w:rPr>
          <w:rFonts w:ascii="Myriad Pro" w:hAnsi="Myriad Pro" w:cs="Calibri"/>
          <w:b/>
          <w:i/>
          <w:sz w:val="22"/>
          <w:szCs w:val="22"/>
        </w:rPr>
        <w:t>)</w:t>
      </w:r>
    </w:p>
    <w:p w14:paraId="4E0036FE" w14:textId="77777777" w:rsidR="00B827C7" w:rsidRPr="00AA3F1C" w:rsidRDefault="00B827C7" w:rsidP="00B827C7">
      <w:pPr>
        <w:pBdr>
          <w:bottom w:val="single" w:sz="12" w:space="1" w:color="auto"/>
        </w:pBdr>
        <w:ind w:right="630"/>
        <w:jc w:val="both"/>
        <w:rPr>
          <w:rFonts w:ascii="Myriad Pro" w:hAnsi="Myriad Pro" w:cs="Calibri"/>
          <w:snapToGrid w:val="0"/>
          <w:sz w:val="22"/>
          <w:szCs w:val="22"/>
        </w:rPr>
      </w:pPr>
    </w:p>
    <w:p w14:paraId="794A95E5" w14:textId="77777777" w:rsidR="00B827C7" w:rsidRPr="00AA3F1C" w:rsidRDefault="00B827C7" w:rsidP="00B827C7">
      <w:pPr>
        <w:jc w:val="center"/>
        <w:rPr>
          <w:rFonts w:ascii="Myriad Pro" w:hAnsi="Myriad Pro" w:cs="Calibri"/>
          <w:b/>
          <w:sz w:val="22"/>
          <w:szCs w:val="22"/>
        </w:rPr>
      </w:pPr>
    </w:p>
    <w:p w14:paraId="3D657A69" w14:textId="372FB97B" w:rsidR="00B827C7" w:rsidRPr="0089414F" w:rsidRDefault="00B827C7" w:rsidP="00B827C7">
      <w:pPr>
        <w:spacing w:before="120"/>
        <w:ind w:right="630" w:firstLine="720"/>
        <w:jc w:val="both"/>
        <w:rPr>
          <w:rFonts w:ascii="Myriad Pro" w:hAnsi="Myriad Pro" w:cs="Calibri"/>
          <w:snapToGrid w:val="0"/>
          <w:sz w:val="22"/>
          <w:szCs w:val="22"/>
        </w:rPr>
      </w:pPr>
      <w:r w:rsidRPr="0089414F">
        <w:rPr>
          <w:rFonts w:ascii="Myriad Pro" w:hAnsi="Myriad Pro" w:cs="Calibri"/>
          <w:snapToGrid w:val="0"/>
          <w:sz w:val="22"/>
          <w:szCs w:val="22"/>
        </w:rPr>
        <w:t>We, the undersigned, hereby accept in full the UNDP General Terms and Conditions, and hereby offer to supply the items listed below in conformity with the specification and requirements of UNDP as per RFQ Reference No. RfQ18</w:t>
      </w:r>
      <w:r w:rsidR="00741F72" w:rsidRPr="0089414F">
        <w:rPr>
          <w:rFonts w:ascii="Myriad Pro" w:hAnsi="Myriad Pro" w:cs="Calibri"/>
          <w:snapToGrid w:val="0"/>
          <w:sz w:val="22"/>
          <w:szCs w:val="22"/>
        </w:rPr>
        <w:t>/</w:t>
      </w:r>
      <w:r w:rsidRPr="0089414F">
        <w:rPr>
          <w:rFonts w:ascii="Myriad Pro" w:hAnsi="Myriad Pro" w:cs="Calibri"/>
          <w:snapToGrid w:val="0"/>
          <w:sz w:val="22"/>
          <w:szCs w:val="22"/>
        </w:rPr>
        <w:t>01733:</w:t>
      </w:r>
    </w:p>
    <w:p w14:paraId="7915F0AC" w14:textId="77777777" w:rsidR="00B827C7" w:rsidRPr="00AA3F1C" w:rsidRDefault="00B827C7" w:rsidP="00B827C7">
      <w:pPr>
        <w:ind w:left="990" w:right="630" w:hanging="990"/>
        <w:jc w:val="both"/>
        <w:rPr>
          <w:rFonts w:ascii="Myriad Pro" w:hAnsi="Myriad Pro" w:cs="Calibri"/>
          <w:b/>
          <w:snapToGrid w:val="0"/>
          <w:sz w:val="22"/>
          <w:szCs w:val="22"/>
          <w:u w:val="single"/>
        </w:rPr>
      </w:pPr>
    </w:p>
    <w:p w14:paraId="59BEF137" w14:textId="3CEB6373" w:rsidR="00B827C7" w:rsidRPr="00AA3F1C" w:rsidRDefault="00B827C7" w:rsidP="00B827C7">
      <w:pPr>
        <w:ind w:left="990" w:right="630" w:hanging="990"/>
        <w:jc w:val="both"/>
        <w:rPr>
          <w:rFonts w:ascii="Myriad Pro" w:hAnsi="Myriad Pro" w:cs="Calibri"/>
          <w:b/>
          <w:snapToGrid w:val="0"/>
          <w:sz w:val="22"/>
          <w:szCs w:val="22"/>
          <w:u w:val="single"/>
        </w:rPr>
      </w:pPr>
      <w:r w:rsidRPr="00AA3F1C">
        <w:rPr>
          <w:rFonts w:ascii="Myriad Pro" w:hAnsi="Myriad Pro" w:cs="Calibri"/>
          <w:b/>
          <w:snapToGrid w:val="0"/>
          <w:sz w:val="22"/>
          <w:szCs w:val="22"/>
          <w:u w:val="single"/>
        </w:rPr>
        <w:t xml:space="preserve">TABLE 1:  Offer to Supply Goods Compliant with Technical Specifications and Requirements </w:t>
      </w:r>
    </w:p>
    <w:p w14:paraId="0D38B934" w14:textId="77777777" w:rsidR="00B827C7" w:rsidRPr="00AA3F1C" w:rsidRDefault="00B827C7" w:rsidP="00B827C7">
      <w:pPr>
        <w:ind w:right="630"/>
        <w:jc w:val="both"/>
        <w:rPr>
          <w:rFonts w:ascii="Myriad Pro" w:hAnsi="Myriad Pro" w:cs="Calibri"/>
          <w:snapToGrid w:val="0"/>
          <w:sz w:val="22"/>
          <w:szCs w:val="22"/>
          <w:u w:val="single"/>
        </w:rPr>
      </w:pPr>
    </w:p>
    <w:tbl>
      <w:tblPr>
        <w:tblW w:w="999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3"/>
        <w:gridCol w:w="3757"/>
        <w:gridCol w:w="1103"/>
        <w:gridCol w:w="1350"/>
        <w:gridCol w:w="1170"/>
        <w:gridCol w:w="1507"/>
      </w:tblGrid>
      <w:tr w:rsidR="00B827C7" w:rsidRPr="00AA3F1C" w14:paraId="1A0197B7" w14:textId="77777777" w:rsidTr="00FB4EFE">
        <w:tc>
          <w:tcPr>
            <w:tcW w:w="1103" w:type="dxa"/>
          </w:tcPr>
          <w:p w14:paraId="5425BAC9" w14:textId="77777777" w:rsidR="00B827C7" w:rsidRPr="00AA3F1C" w:rsidRDefault="00B827C7" w:rsidP="00AC2456">
            <w:pPr>
              <w:rPr>
                <w:rFonts w:ascii="Myriad Pro" w:hAnsi="Myriad Pro" w:cs="Calibri"/>
                <w:b/>
                <w:sz w:val="22"/>
                <w:szCs w:val="22"/>
              </w:rPr>
            </w:pPr>
          </w:p>
          <w:p w14:paraId="467B8204" w14:textId="77777777" w:rsidR="00B827C7" w:rsidRPr="00AA3F1C" w:rsidRDefault="00B827C7" w:rsidP="00AC2456">
            <w:pPr>
              <w:jc w:val="center"/>
              <w:rPr>
                <w:rFonts w:ascii="Myriad Pro" w:hAnsi="Myriad Pro" w:cs="Calibri"/>
                <w:b/>
                <w:sz w:val="22"/>
                <w:szCs w:val="22"/>
              </w:rPr>
            </w:pPr>
            <w:r w:rsidRPr="00AA3F1C">
              <w:rPr>
                <w:rFonts w:ascii="Myriad Pro" w:hAnsi="Myriad Pro" w:cs="Calibri"/>
                <w:b/>
                <w:sz w:val="22"/>
                <w:szCs w:val="22"/>
              </w:rPr>
              <w:t xml:space="preserve"> Lot No.</w:t>
            </w:r>
          </w:p>
        </w:tc>
        <w:tc>
          <w:tcPr>
            <w:tcW w:w="3757" w:type="dxa"/>
          </w:tcPr>
          <w:p w14:paraId="0B37BADC" w14:textId="77777777" w:rsidR="00B827C7" w:rsidRPr="00AA3F1C" w:rsidRDefault="00B827C7" w:rsidP="00AC2456">
            <w:pPr>
              <w:jc w:val="center"/>
              <w:rPr>
                <w:rFonts w:ascii="Myriad Pro" w:hAnsi="Myriad Pro" w:cs="Calibri"/>
                <w:b/>
                <w:sz w:val="22"/>
                <w:szCs w:val="22"/>
              </w:rPr>
            </w:pPr>
          </w:p>
          <w:p w14:paraId="74083082" w14:textId="77777777" w:rsidR="00B827C7" w:rsidRPr="00AA3F1C" w:rsidRDefault="00B827C7" w:rsidP="00AC2456">
            <w:pPr>
              <w:jc w:val="center"/>
              <w:rPr>
                <w:rFonts w:ascii="Myriad Pro" w:hAnsi="Myriad Pro" w:cs="Calibri"/>
                <w:b/>
                <w:sz w:val="22"/>
                <w:szCs w:val="22"/>
              </w:rPr>
            </w:pPr>
            <w:r w:rsidRPr="00AA3F1C">
              <w:rPr>
                <w:rFonts w:ascii="Myriad Pro" w:hAnsi="Myriad Pro" w:cs="Calibri"/>
                <w:b/>
                <w:sz w:val="22"/>
                <w:szCs w:val="22"/>
              </w:rPr>
              <w:t>Description/Specification of Goods</w:t>
            </w:r>
          </w:p>
          <w:p w14:paraId="7939D9F8" w14:textId="77777777" w:rsidR="00B827C7" w:rsidRPr="00AA3F1C" w:rsidRDefault="00B827C7" w:rsidP="00AC2456">
            <w:pPr>
              <w:jc w:val="center"/>
              <w:rPr>
                <w:rFonts w:ascii="Myriad Pro" w:hAnsi="Myriad Pro" w:cs="Calibri"/>
                <w:i/>
                <w:sz w:val="22"/>
                <w:szCs w:val="22"/>
              </w:rPr>
            </w:pPr>
          </w:p>
        </w:tc>
        <w:tc>
          <w:tcPr>
            <w:tcW w:w="1103" w:type="dxa"/>
          </w:tcPr>
          <w:p w14:paraId="3B6BEAEB" w14:textId="77777777" w:rsidR="00B827C7" w:rsidRPr="00AA3F1C" w:rsidRDefault="00B827C7" w:rsidP="00AC2456">
            <w:pPr>
              <w:jc w:val="center"/>
              <w:rPr>
                <w:rFonts w:ascii="Myriad Pro" w:hAnsi="Myriad Pro" w:cs="Calibri"/>
                <w:b/>
                <w:sz w:val="22"/>
                <w:szCs w:val="22"/>
              </w:rPr>
            </w:pPr>
          </w:p>
          <w:p w14:paraId="361FFB89" w14:textId="77777777" w:rsidR="00B827C7" w:rsidRPr="00AA3F1C" w:rsidRDefault="00B827C7" w:rsidP="00AC2456">
            <w:pPr>
              <w:jc w:val="center"/>
              <w:rPr>
                <w:rFonts w:ascii="Myriad Pro" w:hAnsi="Myriad Pro" w:cs="Calibri"/>
                <w:b/>
                <w:sz w:val="22"/>
                <w:szCs w:val="22"/>
              </w:rPr>
            </w:pPr>
            <w:r w:rsidRPr="00AA3F1C">
              <w:rPr>
                <w:rFonts w:ascii="Myriad Pro" w:hAnsi="Myriad Pro" w:cs="Calibri"/>
                <w:b/>
                <w:sz w:val="22"/>
                <w:szCs w:val="22"/>
              </w:rPr>
              <w:t>Quantity</w:t>
            </w:r>
          </w:p>
        </w:tc>
        <w:tc>
          <w:tcPr>
            <w:tcW w:w="1350" w:type="dxa"/>
          </w:tcPr>
          <w:p w14:paraId="04017929" w14:textId="77777777" w:rsidR="00B827C7" w:rsidRPr="00AA3F1C" w:rsidRDefault="00B827C7" w:rsidP="00AC2456">
            <w:pPr>
              <w:jc w:val="center"/>
              <w:rPr>
                <w:rFonts w:ascii="Myriad Pro" w:hAnsi="Myriad Pro" w:cs="Calibri"/>
                <w:b/>
                <w:sz w:val="22"/>
                <w:szCs w:val="22"/>
              </w:rPr>
            </w:pPr>
            <w:r w:rsidRPr="00AA3F1C">
              <w:rPr>
                <w:rFonts w:ascii="Myriad Pro" w:hAnsi="Myriad Pro" w:cs="Calibri"/>
                <w:b/>
                <w:sz w:val="22"/>
                <w:szCs w:val="22"/>
              </w:rPr>
              <w:t>Latest Delivery Date</w:t>
            </w:r>
          </w:p>
        </w:tc>
        <w:tc>
          <w:tcPr>
            <w:tcW w:w="1170" w:type="dxa"/>
          </w:tcPr>
          <w:p w14:paraId="3F1ECB95" w14:textId="77777777" w:rsidR="00B827C7" w:rsidRPr="00AA3F1C" w:rsidRDefault="00B827C7" w:rsidP="00AC2456">
            <w:pPr>
              <w:jc w:val="center"/>
              <w:rPr>
                <w:rFonts w:ascii="Myriad Pro" w:hAnsi="Myriad Pro" w:cs="Calibri"/>
                <w:b/>
                <w:sz w:val="22"/>
                <w:szCs w:val="22"/>
              </w:rPr>
            </w:pPr>
            <w:r w:rsidRPr="00AA3F1C">
              <w:rPr>
                <w:rFonts w:ascii="Myriad Pro" w:hAnsi="Myriad Pro" w:cs="Calibri"/>
                <w:b/>
                <w:sz w:val="22"/>
                <w:szCs w:val="22"/>
              </w:rPr>
              <w:t>Unit Price, USD</w:t>
            </w:r>
          </w:p>
        </w:tc>
        <w:tc>
          <w:tcPr>
            <w:tcW w:w="1507" w:type="dxa"/>
          </w:tcPr>
          <w:p w14:paraId="6DA2CF8F" w14:textId="77777777" w:rsidR="00B827C7" w:rsidRPr="00AA3F1C" w:rsidRDefault="00B827C7" w:rsidP="00AC2456">
            <w:pPr>
              <w:jc w:val="center"/>
              <w:rPr>
                <w:rFonts w:ascii="Myriad Pro" w:hAnsi="Myriad Pro" w:cs="Calibri"/>
                <w:b/>
                <w:sz w:val="22"/>
                <w:szCs w:val="22"/>
              </w:rPr>
            </w:pPr>
            <w:r w:rsidRPr="00AA3F1C">
              <w:rPr>
                <w:rFonts w:ascii="Myriad Pro" w:hAnsi="Myriad Pro" w:cs="Calibri"/>
                <w:b/>
                <w:sz w:val="22"/>
                <w:szCs w:val="22"/>
              </w:rPr>
              <w:t>Total Price per Item, USD</w:t>
            </w:r>
          </w:p>
        </w:tc>
      </w:tr>
      <w:tr w:rsidR="00B827C7" w:rsidRPr="00AA3F1C" w14:paraId="58AB1273" w14:textId="77777777" w:rsidTr="00FB4EFE">
        <w:tc>
          <w:tcPr>
            <w:tcW w:w="1103" w:type="dxa"/>
          </w:tcPr>
          <w:p w14:paraId="4A25F736" w14:textId="77777777" w:rsidR="00B827C7" w:rsidRPr="00AA3F1C" w:rsidRDefault="00B827C7" w:rsidP="00AC2456">
            <w:pPr>
              <w:rPr>
                <w:rFonts w:ascii="Myriad Pro" w:hAnsi="Myriad Pro" w:cs="Calibri"/>
                <w:sz w:val="22"/>
                <w:szCs w:val="22"/>
              </w:rPr>
            </w:pPr>
            <w:r w:rsidRPr="00AA3F1C">
              <w:rPr>
                <w:rFonts w:ascii="Myriad Pro" w:hAnsi="Myriad Pro" w:cs="Calibri"/>
                <w:sz w:val="22"/>
                <w:szCs w:val="22"/>
              </w:rPr>
              <w:t>1</w:t>
            </w:r>
          </w:p>
        </w:tc>
        <w:tc>
          <w:tcPr>
            <w:tcW w:w="3757" w:type="dxa"/>
          </w:tcPr>
          <w:p w14:paraId="2D89A125" w14:textId="77777777" w:rsidR="00B827C7" w:rsidRPr="00AA3F1C" w:rsidRDefault="00B827C7" w:rsidP="00AC2456">
            <w:pPr>
              <w:rPr>
                <w:rFonts w:ascii="Myriad Pro" w:hAnsi="Myriad Pro" w:cs="Calibri"/>
              </w:rPr>
            </w:pPr>
            <w:r w:rsidRPr="00AA3F1C">
              <w:rPr>
                <w:rFonts w:ascii="Myriad Pro" w:hAnsi="Myriad Pro" w:cs="Calibri"/>
              </w:rPr>
              <w:t>Gas Chromatograph</w:t>
            </w:r>
          </w:p>
        </w:tc>
        <w:tc>
          <w:tcPr>
            <w:tcW w:w="1103" w:type="dxa"/>
          </w:tcPr>
          <w:p w14:paraId="13F7C9B5" w14:textId="77777777" w:rsidR="00B827C7" w:rsidRPr="00AA3F1C" w:rsidRDefault="00B827C7" w:rsidP="000677D6">
            <w:pPr>
              <w:jc w:val="center"/>
              <w:rPr>
                <w:rFonts w:ascii="Myriad Pro" w:hAnsi="Myriad Pro" w:cs="Calibri"/>
                <w:sz w:val="22"/>
                <w:szCs w:val="22"/>
              </w:rPr>
            </w:pPr>
            <w:r w:rsidRPr="00AA3F1C">
              <w:rPr>
                <w:rFonts w:ascii="Myriad Pro" w:hAnsi="Myriad Pro" w:cs="Calibri"/>
                <w:sz w:val="22"/>
                <w:szCs w:val="22"/>
              </w:rPr>
              <w:t>1</w:t>
            </w:r>
          </w:p>
        </w:tc>
        <w:tc>
          <w:tcPr>
            <w:tcW w:w="1350" w:type="dxa"/>
          </w:tcPr>
          <w:p w14:paraId="2401E040" w14:textId="77777777" w:rsidR="00B827C7" w:rsidRPr="00AA3F1C" w:rsidRDefault="00B827C7" w:rsidP="00AC2456">
            <w:pPr>
              <w:rPr>
                <w:rFonts w:ascii="Myriad Pro" w:hAnsi="Myriad Pro" w:cs="Calibri"/>
                <w:sz w:val="22"/>
                <w:szCs w:val="22"/>
              </w:rPr>
            </w:pPr>
          </w:p>
        </w:tc>
        <w:tc>
          <w:tcPr>
            <w:tcW w:w="1170" w:type="dxa"/>
          </w:tcPr>
          <w:p w14:paraId="7704B344" w14:textId="77777777" w:rsidR="00B827C7" w:rsidRPr="00AA3F1C" w:rsidRDefault="00B827C7" w:rsidP="00AC2456">
            <w:pPr>
              <w:rPr>
                <w:rFonts w:ascii="Myriad Pro" w:hAnsi="Myriad Pro" w:cs="Calibri"/>
                <w:sz w:val="22"/>
                <w:szCs w:val="22"/>
              </w:rPr>
            </w:pPr>
          </w:p>
        </w:tc>
        <w:tc>
          <w:tcPr>
            <w:tcW w:w="1507" w:type="dxa"/>
          </w:tcPr>
          <w:p w14:paraId="0A5E2481" w14:textId="77777777" w:rsidR="00B827C7" w:rsidRPr="00AA3F1C" w:rsidRDefault="00B827C7" w:rsidP="00AC2456">
            <w:pPr>
              <w:rPr>
                <w:rFonts w:ascii="Myriad Pro" w:hAnsi="Myriad Pro" w:cs="Calibri"/>
                <w:sz w:val="22"/>
                <w:szCs w:val="22"/>
              </w:rPr>
            </w:pPr>
          </w:p>
        </w:tc>
      </w:tr>
      <w:tr w:rsidR="00B827C7" w:rsidRPr="00AA3F1C" w14:paraId="4C2B137A" w14:textId="77777777" w:rsidTr="00B827C7">
        <w:tc>
          <w:tcPr>
            <w:tcW w:w="1103" w:type="dxa"/>
          </w:tcPr>
          <w:p w14:paraId="6835D21A" w14:textId="77777777" w:rsidR="00B827C7" w:rsidRPr="00AA3F1C" w:rsidRDefault="00B827C7" w:rsidP="00AC2456">
            <w:pPr>
              <w:rPr>
                <w:rFonts w:ascii="Myriad Pro" w:hAnsi="Myriad Pro" w:cs="Calibri"/>
                <w:b/>
                <w:sz w:val="22"/>
                <w:szCs w:val="22"/>
              </w:rPr>
            </w:pPr>
          </w:p>
        </w:tc>
        <w:tc>
          <w:tcPr>
            <w:tcW w:w="7380" w:type="dxa"/>
            <w:gridSpan w:val="4"/>
          </w:tcPr>
          <w:p w14:paraId="73CA1BA4" w14:textId="77777777" w:rsidR="00B827C7" w:rsidRPr="00AA3F1C" w:rsidRDefault="00B827C7" w:rsidP="00AC2456">
            <w:pPr>
              <w:rPr>
                <w:rFonts w:ascii="Myriad Pro" w:hAnsi="Myriad Pro" w:cs="Calibri"/>
                <w:b/>
                <w:sz w:val="22"/>
                <w:szCs w:val="22"/>
              </w:rPr>
            </w:pPr>
            <w:r w:rsidRPr="00AA3F1C">
              <w:rPr>
                <w:rFonts w:ascii="Myriad Pro" w:hAnsi="Myriad Pro" w:cs="Calibri"/>
                <w:b/>
                <w:sz w:val="22"/>
                <w:szCs w:val="22"/>
              </w:rPr>
              <w:t>Total Prices of Goods</w:t>
            </w:r>
            <w:r w:rsidRPr="00AA3F1C">
              <w:rPr>
                <w:rStyle w:val="FootnoteReference"/>
                <w:rFonts w:ascii="Myriad Pro" w:hAnsi="Myriad Pro" w:cs="Calibri"/>
                <w:sz w:val="22"/>
                <w:szCs w:val="22"/>
              </w:rPr>
              <w:footnoteReference w:id="4"/>
            </w:r>
          </w:p>
        </w:tc>
        <w:tc>
          <w:tcPr>
            <w:tcW w:w="1507" w:type="dxa"/>
          </w:tcPr>
          <w:p w14:paraId="2B934782" w14:textId="77777777" w:rsidR="00B827C7" w:rsidRPr="00AA3F1C" w:rsidRDefault="00B827C7" w:rsidP="00AC2456">
            <w:pPr>
              <w:rPr>
                <w:rFonts w:ascii="Myriad Pro" w:hAnsi="Myriad Pro" w:cs="Calibri"/>
                <w:sz w:val="22"/>
                <w:szCs w:val="22"/>
              </w:rPr>
            </w:pPr>
          </w:p>
        </w:tc>
      </w:tr>
      <w:tr w:rsidR="00B827C7" w:rsidRPr="00AA3F1C" w14:paraId="7282FD95" w14:textId="77777777" w:rsidTr="00B827C7">
        <w:tc>
          <w:tcPr>
            <w:tcW w:w="1103" w:type="dxa"/>
          </w:tcPr>
          <w:p w14:paraId="2B971393" w14:textId="77777777" w:rsidR="00B827C7" w:rsidRPr="00AA3F1C" w:rsidRDefault="00B827C7" w:rsidP="00AC2456">
            <w:pPr>
              <w:rPr>
                <w:rFonts w:ascii="Myriad Pro" w:hAnsi="Myriad Pro" w:cs="Calibri"/>
                <w:sz w:val="22"/>
                <w:szCs w:val="22"/>
              </w:rPr>
            </w:pPr>
          </w:p>
        </w:tc>
        <w:tc>
          <w:tcPr>
            <w:tcW w:w="7380" w:type="dxa"/>
            <w:gridSpan w:val="4"/>
          </w:tcPr>
          <w:p w14:paraId="5DD6C997" w14:textId="1BB6390D" w:rsidR="00B827C7" w:rsidRPr="00AA3F1C" w:rsidRDefault="00B827C7" w:rsidP="00AC2456">
            <w:pPr>
              <w:rPr>
                <w:rFonts w:ascii="Myriad Pro" w:hAnsi="Myriad Pro" w:cs="Calibri"/>
                <w:sz w:val="22"/>
                <w:szCs w:val="22"/>
              </w:rPr>
            </w:pPr>
            <w:r w:rsidRPr="00AA3F1C">
              <w:rPr>
                <w:rFonts w:ascii="Myriad Pro" w:hAnsi="Myriad Pro" w:cs="Calibri"/>
                <w:sz w:val="22"/>
                <w:szCs w:val="22"/>
              </w:rPr>
              <w:t xml:space="preserve">  Add: Cost of Transportation </w:t>
            </w:r>
          </w:p>
        </w:tc>
        <w:tc>
          <w:tcPr>
            <w:tcW w:w="1507" w:type="dxa"/>
          </w:tcPr>
          <w:p w14:paraId="140081DF" w14:textId="77777777" w:rsidR="00B827C7" w:rsidRPr="00AA3F1C" w:rsidRDefault="00B827C7" w:rsidP="00AC2456">
            <w:pPr>
              <w:rPr>
                <w:rFonts w:ascii="Myriad Pro" w:hAnsi="Myriad Pro" w:cs="Calibri"/>
                <w:sz w:val="22"/>
                <w:szCs w:val="22"/>
              </w:rPr>
            </w:pPr>
          </w:p>
        </w:tc>
      </w:tr>
      <w:tr w:rsidR="00B827C7" w:rsidRPr="00AA3F1C" w14:paraId="4CB74CDD" w14:textId="77777777" w:rsidTr="00B827C7">
        <w:tc>
          <w:tcPr>
            <w:tcW w:w="1103" w:type="dxa"/>
          </w:tcPr>
          <w:p w14:paraId="26473876" w14:textId="77777777" w:rsidR="00B827C7" w:rsidRPr="00AA3F1C" w:rsidRDefault="00B827C7" w:rsidP="00AC2456">
            <w:pPr>
              <w:rPr>
                <w:rFonts w:ascii="Myriad Pro" w:hAnsi="Myriad Pro" w:cs="Calibri"/>
                <w:sz w:val="22"/>
                <w:szCs w:val="22"/>
              </w:rPr>
            </w:pPr>
          </w:p>
        </w:tc>
        <w:tc>
          <w:tcPr>
            <w:tcW w:w="7380" w:type="dxa"/>
            <w:gridSpan w:val="4"/>
          </w:tcPr>
          <w:p w14:paraId="154DE01C" w14:textId="38B7798C" w:rsidR="00B827C7" w:rsidRPr="00AA3F1C" w:rsidRDefault="00B827C7" w:rsidP="00AC2456">
            <w:pPr>
              <w:rPr>
                <w:rFonts w:ascii="Myriad Pro" w:hAnsi="Myriad Pro" w:cs="Calibri"/>
                <w:sz w:val="22"/>
                <w:szCs w:val="22"/>
              </w:rPr>
            </w:pPr>
            <w:r w:rsidRPr="00AA3F1C">
              <w:rPr>
                <w:rFonts w:ascii="Myriad Pro" w:hAnsi="Myriad Pro" w:cs="Calibri"/>
                <w:sz w:val="22"/>
                <w:szCs w:val="22"/>
              </w:rPr>
              <w:t xml:space="preserve">  Add: Cost of Insurance</w:t>
            </w:r>
          </w:p>
        </w:tc>
        <w:tc>
          <w:tcPr>
            <w:tcW w:w="1507" w:type="dxa"/>
          </w:tcPr>
          <w:p w14:paraId="679B5275" w14:textId="77777777" w:rsidR="00B827C7" w:rsidRPr="00AA3F1C" w:rsidRDefault="00B827C7" w:rsidP="00AC2456">
            <w:pPr>
              <w:rPr>
                <w:rFonts w:ascii="Myriad Pro" w:hAnsi="Myriad Pro" w:cs="Calibri"/>
                <w:sz w:val="22"/>
                <w:szCs w:val="22"/>
              </w:rPr>
            </w:pPr>
          </w:p>
        </w:tc>
      </w:tr>
      <w:tr w:rsidR="0080008B" w:rsidRPr="00AA3F1C" w14:paraId="286408B0" w14:textId="77777777" w:rsidTr="00B827C7">
        <w:tc>
          <w:tcPr>
            <w:tcW w:w="1103" w:type="dxa"/>
          </w:tcPr>
          <w:p w14:paraId="2F0C8584" w14:textId="77777777" w:rsidR="0080008B" w:rsidRPr="00AA3F1C" w:rsidRDefault="0080008B" w:rsidP="00AC2456">
            <w:pPr>
              <w:rPr>
                <w:rFonts w:ascii="Myriad Pro" w:hAnsi="Myriad Pro" w:cs="Calibri"/>
                <w:sz w:val="22"/>
                <w:szCs w:val="22"/>
              </w:rPr>
            </w:pPr>
          </w:p>
        </w:tc>
        <w:tc>
          <w:tcPr>
            <w:tcW w:w="7380" w:type="dxa"/>
            <w:gridSpan w:val="4"/>
          </w:tcPr>
          <w:p w14:paraId="0E6ADA85" w14:textId="71BEB0D2" w:rsidR="0080008B" w:rsidRPr="00AA3F1C" w:rsidRDefault="0080008B" w:rsidP="00AC2456">
            <w:pPr>
              <w:rPr>
                <w:rFonts w:ascii="Myriad Pro" w:hAnsi="Myriad Pro" w:cs="Calibri"/>
                <w:sz w:val="22"/>
                <w:szCs w:val="22"/>
              </w:rPr>
            </w:pPr>
            <w:r w:rsidRPr="00AA3F1C">
              <w:rPr>
                <w:rFonts w:ascii="Myriad Pro" w:hAnsi="Myriad Pro" w:cs="Calibri"/>
                <w:sz w:val="22"/>
                <w:szCs w:val="22"/>
              </w:rPr>
              <w:t xml:space="preserve"> Add: Cost of Yearly </w:t>
            </w:r>
            <w:r w:rsidR="00A20A5A" w:rsidRPr="00AA3F1C">
              <w:rPr>
                <w:rFonts w:ascii="Myriad Pro" w:hAnsi="Myriad Pro" w:cs="Calibri"/>
                <w:sz w:val="22"/>
                <w:szCs w:val="22"/>
              </w:rPr>
              <w:t>Maintenance</w:t>
            </w:r>
          </w:p>
        </w:tc>
        <w:tc>
          <w:tcPr>
            <w:tcW w:w="1507" w:type="dxa"/>
          </w:tcPr>
          <w:p w14:paraId="344DD152" w14:textId="77777777" w:rsidR="0080008B" w:rsidRPr="00AA3F1C" w:rsidRDefault="0080008B" w:rsidP="00AC2456">
            <w:pPr>
              <w:rPr>
                <w:rFonts w:ascii="Myriad Pro" w:hAnsi="Myriad Pro" w:cs="Calibri"/>
                <w:sz w:val="22"/>
                <w:szCs w:val="22"/>
              </w:rPr>
            </w:pPr>
          </w:p>
        </w:tc>
      </w:tr>
      <w:tr w:rsidR="00B827C7" w:rsidRPr="00AA3F1C" w14:paraId="1ABD7C07" w14:textId="77777777" w:rsidTr="00B827C7">
        <w:tc>
          <w:tcPr>
            <w:tcW w:w="1103" w:type="dxa"/>
          </w:tcPr>
          <w:p w14:paraId="20AE0FDF" w14:textId="77777777" w:rsidR="00B827C7" w:rsidRPr="00AA3F1C" w:rsidRDefault="00B827C7" w:rsidP="00AC2456">
            <w:pPr>
              <w:rPr>
                <w:rFonts w:ascii="Myriad Pro" w:hAnsi="Myriad Pro" w:cs="Calibri"/>
                <w:sz w:val="22"/>
                <w:szCs w:val="22"/>
              </w:rPr>
            </w:pPr>
          </w:p>
        </w:tc>
        <w:tc>
          <w:tcPr>
            <w:tcW w:w="7380" w:type="dxa"/>
            <w:gridSpan w:val="4"/>
          </w:tcPr>
          <w:p w14:paraId="50A39FDF" w14:textId="3B9254A3" w:rsidR="00B827C7" w:rsidRPr="00AA3F1C" w:rsidRDefault="00B827C7" w:rsidP="00AC2456">
            <w:pPr>
              <w:rPr>
                <w:rFonts w:ascii="Myriad Pro" w:hAnsi="Myriad Pro" w:cs="Calibri"/>
                <w:sz w:val="22"/>
                <w:szCs w:val="22"/>
              </w:rPr>
            </w:pPr>
            <w:r w:rsidRPr="00AA3F1C">
              <w:rPr>
                <w:rFonts w:ascii="Myriad Pro" w:hAnsi="Myriad Pro" w:cs="Calibri"/>
                <w:sz w:val="22"/>
                <w:szCs w:val="22"/>
              </w:rPr>
              <w:t xml:space="preserve">  Add: Other Charges (pls. specify)</w:t>
            </w:r>
          </w:p>
        </w:tc>
        <w:tc>
          <w:tcPr>
            <w:tcW w:w="1507" w:type="dxa"/>
          </w:tcPr>
          <w:p w14:paraId="30392141" w14:textId="77777777" w:rsidR="00B827C7" w:rsidRPr="00AA3F1C" w:rsidRDefault="00B827C7" w:rsidP="00AC2456">
            <w:pPr>
              <w:rPr>
                <w:rFonts w:ascii="Myriad Pro" w:hAnsi="Myriad Pro" w:cs="Calibri"/>
                <w:sz w:val="22"/>
                <w:szCs w:val="22"/>
              </w:rPr>
            </w:pPr>
          </w:p>
        </w:tc>
      </w:tr>
      <w:tr w:rsidR="00B827C7" w:rsidRPr="00AA3F1C" w14:paraId="28186580" w14:textId="77777777" w:rsidTr="00222FFA">
        <w:tc>
          <w:tcPr>
            <w:tcW w:w="1103" w:type="dxa"/>
            <w:tcBorders>
              <w:bottom w:val="single" w:sz="4" w:space="0" w:color="auto"/>
            </w:tcBorders>
          </w:tcPr>
          <w:p w14:paraId="724BE1F8" w14:textId="77777777" w:rsidR="00B827C7" w:rsidRPr="00AA3F1C" w:rsidRDefault="00B827C7" w:rsidP="00AC2456">
            <w:pPr>
              <w:rPr>
                <w:rFonts w:ascii="Myriad Pro" w:hAnsi="Myriad Pro" w:cs="Calibri"/>
                <w:b/>
                <w:sz w:val="22"/>
                <w:szCs w:val="22"/>
              </w:rPr>
            </w:pPr>
          </w:p>
        </w:tc>
        <w:tc>
          <w:tcPr>
            <w:tcW w:w="7380" w:type="dxa"/>
            <w:gridSpan w:val="4"/>
            <w:tcBorders>
              <w:bottom w:val="single" w:sz="4" w:space="0" w:color="auto"/>
            </w:tcBorders>
          </w:tcPr>
          <w:p w14:paraId="6428E798" w14:textId="77777777" w:rsidR="00B827C7" w:rsidRPr="00AA3F1C" w:rsidRDefault="00B827C7" w:rsidP="00AC2456">
            <w:pPr>
              <w:rPr>
                <w:rFonts w:ascii="Myriad Pro" w:hAnsi="Myriad Pro" w:cs="Calibri"/>
                <w:b/>
                <w:sz w:val="22"/>
                <w:szCs w:val="22"/>
              </w:rPr>
            </w:pPr>
          </w:p>
          <w:p w14:paraId="10499FD8" w14:textId="77777777" w:rsidR="00B827C7" w:rsidRPr="00AA3F1C" w:rsidRDefault="00B827C7" w:rsidP="000677D6">
            <w:pPr>
              <w:jc w:val="right"/>
              <w:rPr>
                <w:rFonts w:ascii="Myriad Pro" w:hAnsi="Myriad Pro" w:cs="Calibri"/>
                <w:b/>
                <w:sz w:val="22"/>
                <w:szCs w:val="22"/>
              </w:rPr>
            </w:pPr>
            <w:r w:rsidRPr="00AA3F1C">
              <w:rPr>
                <w:rFonts w:ascii="Myriad Pro" w:hAnsi="Myriad Pro" w:cs="Calibri"/>
                <w:b/>
                <w:sz w:val="22"/>
                <w:szCs w:val="22"/>
              </w:rPr>
              <w:t>Total Final and All-Inclusive Price Quotation, USD</w:t>
            </w:r>
          </w:p>
          <w:p w14:paraId="7385CAFA" w14:textId="77777777" w:rsidR="00B827C7" w:rsidRPr="00AA3F1C" w:rsidRDefault="00B827C7" w:rsidP="00AC2456">
            <w:pPr>
              <w:rPr>
                <w:rFonts w:ascii="Myriad Pro" w:hAnsi="Myriad Pro" w:cs="Calibri"/>
                <w:b/>
                <w:sz w:val="22"/>
                <w:szCs w:val="22"/>
              </w:rPr>
            </w:pPr>
          </w:p>
        </w:tc>
        <w:tc>
          <w:tcPr>
            <w:tcW w:w="1507" w:type="dxa"/>
            <w:tcBorders>
              <w:bottom w:val="single" w:sz="4" w:space="0" w:color="auto"/>
            </w:tcBorders>
          </w:tcPr>
          <w:p w14:paraId="6EC8CAC9" w14:textId="77777777" w:rsidR="00B827C7" w:rsidRPr="00AA3F1C" w:rsidRDefault="00B827C7" w:rsidP="00AC2456">
            <w:pPr>
              <w:rPr>
                <w:rFonts w:ascii="Myriad Pro" w:hAnsi="Myriad Pro" w:cs="Calibri"/>
                <w:sz w:val="22"/>
                <w:szCs w:val="22"/>
              </w:rPr>
            </w:pPr>
          </w:p>
        </w:tc>
      </w:tr>
      <w:tr w:rsidR="00222FFA" w:rsidRPr="00AA3F1C" w14:paraId="0E28DB0C" w14:textId="77777777" w:rsidTr="00222FFA">
        <w:tc>
          <w:tcPr>
            <w:tcW w:w="1103" w:type="dxa"/>
            <w:tcBorders>
              <w:top w:val="single" w:sz="4" w:space="0" w:color="auto"/>
              <w:left w:val="nil"/>
              <w:bottom w:val="single" w:sz="4" w:space="0" w:color="auto"/>
              <w:right w:val="nil"/>
            </w:tcBorders>
          </w:tcPr>
          <w:p w14:paraId="71EBDA1C" w14:textId="77777777" w:rsidR="00222FFA" w:rsidRPr="00AA3F1C" w:rsidRDefault="00222FFA" w:rsidP="00AC2456">
            <w:pPr>
              <w:rPr>
                <w:rFonts w:ascii="Myriad Pro" w:hAnsi="Myriad Pro" w:cs="Calibri"/>
                <w:b/>
                <w:sz w:val="22"/>
                <w:szCs w:val="22"/>
              </w:rPr>
            </w:pPr>
          </w:p>
        </w:tc>
        <w:tc>
          <w:tcPr>
            <w:tcW w:w="7380" w:type="dxa"/>
            <w:gridSpan w:val="4"/>
            <w:tcBorders>
              <w:top w:val="single" w:sz="4" w:space="0" w:color="auto"/>
              <w:left w:val="nil"/>
              <w:bottom w:val="single" w:sz="4" w:space="0" w:color="auto"/>
              <w:right w:val="nil"/>
            </w:tcBorders>
          </w:tcPr>
          <w:p w14:paraId="001B49B4" w14:textId="77777777" w:rsidR="00222FFA" w:rsidRPr="00AA3F1C" w:rsidRDefault="00222FFA" w:rsidP="00AC2456">
            <w:pPr>
              <w:rPr>
                <w:rFonts w:ascii="Myriad Pro" w:hAnsi="Myriad Pro" w:cs="Calibri"/>
                <w:b/>
                <w:sz w:val="22"/>
                <w:szCs w:val="22"/>
              </w:rPr>
            </w:pPr>
          </w:p>
        </w:tc>
        <w:tc>
          <w:tcPr>
            <w:tcW w:w="1507" w:type="dxa"/>
            <w:tcBorders>
              <w:top w:val="single" w:sz="4" w:space="0" w:color="auto"/>
              <w:left w:val="nil"/>
              <w:bottom w:val="single" w:sz="4" w:space="0" w:color="auto"/>
              <w:right w:val="nil"/>
            </w:tcBorders>
          </w:tcPr>
          <w:p w14:paraId="31E736AA" w14:textId="77777777" w:rsidR="00222FFA" w:rsidRPr="00AA3F1C" w:rsidRDefault="00222FFA" w:rsidP="00AC2456">
            <w:pPr>
              <w:rPr>
                <w:rFonts w:ascii="Myriad Pro" w:hAnsi="Myriad Pro" w:cs="Calibri"/>
                <w:sz w:val="22"/>
                <w:szCs w:val="22"/>
              </w:rPr>
            </w:pPr>
          </w:p>
        </w:tc>
      </w:tr>
      <w:tr w:rsidR="00222FFA" w:rsidRPr="00AA3F1C" w14:paraId="074F905D" w14:textId="77777777" w:rsidTr="00FB4EFE">
        <w:tc>
          <w:tcPr>
            <w:tcW w:w="1103" w:type="dxa"/>
            <w:tcBorders>
              <w:top w:val="single" w:sz="4" w:space="0" w:color="auto"/>
            </w:tcBorders>
          </w:tcPr>
          <w:p w14:paraId="120814A3" w14:textId="77777777" w:rsidR="00222FFA" w:rsidRPr="00AA3F1C" w:rsidRDefault="00222FFA" w:rsidP="009A0985">
            <w:pPr>
              <w:rPr>
                <w:rFonts w:ascii="Myriad Pro" w:hAnsi="Myriad Pro" w:cs="Calibri"/>
                <w:b/>
                <w:sz w:val="22"/>
                <w:szCs w:val="22"/>
              </w:rPr>
            </w:pPr>
          </w:p>
          <w:p w14:paraId="5B0C5BFF" w14:textId="77777777" w:rsidR="00222FFA" w:rsidRPr="00AA3F1C" w:rsidRDefault="00222FFA" w:rsidP="009A0985">
            <w:pPr>
              <w:jc w:val="center"/>
              <w:rPr>
                <w:rFonts w:ascii="Myriad Pro" w:hAnsi="Myriad Pro" w:cs="Calibri"/>
                <w:b/>
                <w:sz w:val="22"/>
                <w:szCs w:val="22"/>
              </w:rPr>
            </w:pPr>
            <w:r w:rsidRPr="00AA3F1C">
              <w:rPr>
                <w:rFonts w:ascii="Myriad Pro" w:hAnsi="Myriad Pro" w:cs="Calibri"/>
                <w:b/>
                <w:sz w:val="22"/>
                <w:szCs w:val="22"/>
              </w:rPr>
              <w:t xml:space="preserve"> Lot No.</w:t>
            </w:r>
          </w:p>
        </w:tc>
        <w:tc>
          <w:tcPr>
            <w:tcW w:w="3757" w:type="dxa"/>
            <w:tcBorders>
              <w:top w:val="single" w:sz="4" w:space="0" w:color="auto"/>
            </w:tcBorders>
          </w:tcPr>
          <w:p w14:paraId="04323AFA" w14:textId="77777777" w:rsidR="00222FFA" w:rsidRPr="00AA3F1C" w:rsidRDefault="00222FFA" w:rsidP="009A0985">
            <w:pPr>
              <w:jc w:val="center"/>
              <w:rPr>
                <w:rFonts w:ascii="Myriad Pro" w:hAnsi="Myriad Pro" w:cs="Calibri"/>
                <w:b/>
                <w:sz w:val="22"/>
                <w:szCs w:val="22"/>
              </w:rPr>
            </w:pPr>
          </w:p>
          <w:p w14:paraId="160D4D88" w14:textId="77777777" w:rsidR="00222FFA" w:rsidRPr="00AA3F1C" w:rsidRDefault="00222FFA" w:rsidP="009A0985">
            <w:pPr>
              <w:jc w:val="center"/>
              <w:rPr>
                <w:rFonts w:ascii="Myriad Pro" w:hAnsi="Myriad Pro" w:cs="Calibri"/>
                <w:b/>
                <w:sz w:val="22"/>
                <w:szCs w:val="22"/>
              </w:rPr>
            </w:pPr>
            <w:r w:rsidRPr="00AA3F1C">
              <w:rPr>
                <w:rFonts w:ascii="Myriad Pro" w:hAnsi="Myriad Pro" w:cs="Calibri"/>
                <w:b/>
                <w:sz w:val="22"/>
                <w:szCs w:val="22"/>
              </w:rPr>
              <w:t>Description/Specification of Goods</w:t>
            </w:r>
          </w:p>
          <w:p w14:paraId="1764238A" w14:textId="77777777" w:rsidR="00222FFA" w:rsidRPr="00AA3F1C" w:rsidRDefault="00222FFA" w:rsidP="009A0985">
            <w:pPr>
              <w:jc w:val="center"/>
              <w:rPr>
                <w:rFonts w:ascii="Myriad Pro" w:hAnsi="Myriad Pro" w:cs="Calibri"/>
                <w:i/>
                <w:sz w:val="22"/>
                <w:szCs w:val="22"/>
              </w:rPr>
            </w:pPr>
          </w:p>
        </w:tc>
        <w:tc>
          <w:tcPr>
            <w:tcW w:w="1103" w:type="dxa"/>
            <w:tcBorders>
              <w:top w:val="single" w:sz="4" w:space="0" w:color="auto"/>
            </w:tcBorders>
          </w:tcPr>
          <w:p w14:paraId="77B42365" w14:textId="77777777" w:rsidR="00222FFA" w:rsidRPr="00AA3F1C" w:rsidRDefault="00222FFA" w:rsidP="009A0985">
            <w:pPr>
              <w:jc w:val="center"/>
              <w:rPr>
                <w:rFonts w:ascii="Myriad Pro" w:hAnsi="Myriad Pro" w:cs="Calibri"/>
                <w:b/>
                <w:sz w:val="22"/>
                <w:szCs w:val="22"/>
              </w:rPr>
            </w:pPr>
          </w:p>
          <w:p w14:paraId="54BED7B8" w14:textId="77777777" w:rsidR="00222FFA" w:rsidRPr="00AA3F1C" w:rsidRDefault="00222FFA" w:rsidP="009A0985">
            <w:pPr>
              <w:jc w:val="center"/>
              <w:rPr>
                <w:rFonts w:ascii="Myriad Pro" w:hAnsi="Myriad Pro" w:cs="Calibri"/>
                <w:b/>
                <w:sz w:val="22"/>
                <w:szCs w:val="22"/>
              </w:rPr>
            </w:pPr>
            <w:r w:rsidRPr="00AA3F1C">
              <w:rPr>
                <w:rFonts w:ascii="Myriad Pro" w:hAnsi="Myriad Pro" w:cs="Calibri"/>
                <w:b/>
                <w:sz w:val="22"/>
                <w:szCs w:val="22"/>
              </w:rPr>
              <w:t>Quantity</w:t>
            </w:r>
          </w:p>
        </w:tc>
        <w:tc>
          <w:tcPr>
            <w:tcW w:w="1350" w:type="dxa"/>
            <w:tcBorders>
              <w:top w:val="single" w:sz="4" w:space="0" w:color="auto"/>
            </w:tcBorders>
          </w:tcPr>
          <w:p w14:paraId="38669BC4" w14:textId="77777777" w:rsidR="00222FFA" w:rsidRPr="00AA3F1C" w:rsidRDefault="00222FFA" w:rsidP="009A0985">
            <w:pPr>
              <w:jc w:val="center"/>
              <w:rPr>
                <w:rFonts w:ascii="Myriad Pro" w:hAnsi="Myriad Pro" w:cs="Calibri"/>
                <w:b/>
                <w:sz w:val="22"/>
                <w:szCs w:val="22"/>
              </w:rPr>
            </w:pPr>
            <w:r w:rsidRPr="00AA3F1C">
              <w:rPr>
                <w:rFonts w:ascii="Myriad Pro" w:hAnsi="Myriad Pro" w:cs="Calibri"/>
                <w:b/>
                <w:sz w:val="22"/>
                <w:szCs w:val="22"/>
              </w:rPr>
              <w:t>Latest Delivery Date</w:t>
            </w:r>
          </w:p>
        </w:tc>
        <w:tc>
          <w:tcPr>
            <w:tcW w:w="1170" w:type="dxa"/>
            <w:tcBorders>
              <w:top w:val="single" w:sz="4" w:space="0" w:color="auto"/>
            </w:tcBorders>
          </w:tcPr>
          <w:p w14:paraId="53727396" w14:textId="77777777" w:rsidR="00222FFA" w:rsidRPr="00AA3F1C" w:rsidRDefault="00222FFA" w:rsidP="009A0985">
            <w:pPr>
              <w:jc w:val="center"/>
              <w:rPr>
                <w:rFonts w:ascii="Myriad Pro" w:hAnsi="Myriad Pro" w:cs="Calibri"/>
                <w:b/>
                <w:sz w:val="22"/>
                <w:szCs w:val="22"/>
              </w:rPr>
            </w:pPr>
            <w:r w:rsidRPr="00AA3F1C">
              <w:rPr>
                <w:rFonts w:ascii="Myriad Pro" w:hAnsi="Myriad Pro" w:cs="Calibri"/>
                <w:b/>
                <w:sz w:val="22"/>
                <w:szCs w:val="22"/>
              </w:rPr>
              <w:t>Unit Price, USD</w:t>
            </w:r>
          </w:p>
        </w:tc>
        <w:tc>
          <w:tcPr>
            <w:tcW w:w="1507" w:type="dxa"/>
            <w:tcBorders>
              <w:top w:val="single" w:sz="4" w:space="0" w:color="auto"/>
            </w:tcBorders>
          </w:tcPr>
          <w:p w14:paraId="68C922F9" w14:textId="77777777" w:rsidR="00222FFA" w:rsidRPr="00AA3F1C" w:rsidRDefault="00222FFA" w:rsidP="009A0985">
            <w:pPr>
              <w:jc w:val="center"/>
              <w:rPr>
                <w:rFonts w:ascii="Myriad Pro" w:hAnsi="Myriad Pro" w:cs="Calibri"/>
                <w:b/>
                <w:sz w:val="22"/>
                <w:szCs w:val="22"/>
              </w:rPr>
            </w:pPr>
            <w:r w:rsidRPr="00AA3F1C">
              <w:rPr>
                <w:rFonts w:ascii="Myriad Pro" w:hAnsi="Myriad Pro" w:cs="Calibri"/>
                <w:b/>
                <w:sz w:val="22"/>
                <w:szCs w:val="22"/>
              </w:rPr>
              <w:t>Total Price per Item, USD</w:t>
            </w:r>
          </w:p>
        </w:tc>
      </w:tr>
      <w:tr w:rsidR="00222FFA" w:rsidRPr="00AA3F1C" w14:paraId="71808065" w14:textId="77777777" w:rsidTr="00FB4EFE">
        <w:tc>
          <w:tcPr>
            <w:tcW w:w="1103" w:type="dxa"/>
          </w:tcPr>
          <w:p w14:paraId="58B61C83" w14:textId="77777777" w:rsidR="00222FFA" w:rsidRPr="00AA3F1C" w:rsidRDefault="00222FFA" w:rsidP="009A0985">
            <w:pPr>
              <w:rPr>
                <w:rFonts w:ascii="Myriad Pro" w:hAnsi="Myriad Pro" w:cs="Calibri"/>
                <w:sz w:val="22"/>
                <w:szCs w:val="22"/>
              </w:rPr>
            </w:pPr>
            <w:r w:rsidRPr="00AA3F1C">
              <w:rPr>
                <w:rFonts w:ascii="Myriad Pro" w:hAnsi="Myriad Pro" w:cs="Calibri"/>
                <w:sz w:val="22"/>
                <w:szCs w:val="22"/>
              </w:rPr>
              <w:t>2</w:t>
            </w:r>
          </w:p>
        </w:tc>
        <w:tc>
          <w:tcPr>
            <w:tcW w:w="3757" w:type="dxa"/>
          </w:tcPr>
          <w:p w14:paraId="5D70B165" w14:textId="77777777" w:rsidR="00222FFA" w:rsidRPr="00AA3F1C" w:rsidRDefault="00222FFA" w:rsidP="009A0985">
            <w:pPr>
              <w:rPr>
                <w:rFonts w:ascii="Myriad Pro" w:hAnsi="Myriad Pro" w:cs="Calibri"/>
              </w:rPr>
            </w:pPr>
            <w:r w:rsidRPr="00AA3F1C">
              <w:rPr>
                <w:rFonts w:ascii="Myriad Pro" w:hAnsi="Myriad Pro" w:cs="Calibri"/>
              </w:rPr>
              <w:t>Fourier-Transform Infrared Spectrometer</w:t>
            </w:r>
          </w:p>
        </w:tc>
        <w:tc>
          <w:tcPr>
            <w:tcW w:w="1103" w:type="dxa"/>
          </w:tcPr>
          <w:p w14:paraId="4752476F" w14:textId="77777777" w:rsidR="00222FFA" w:rsidRPr="00AA3F1C" w:rsidRDefault="00222FFA" w:rsidP="009A0985">
            <w:pPr>
              <w:jc w:val="center"/>
              <w:rPr>
                <w:rFonts w:ascii="Myriad Pro" w:hAnsi="Myriad Pro" w:cs="Calibri"/>
                <w:sz w:val="22"/>
                <w:szCs w:val="22"/>
              </w:rPr>
            </w:pPr>
            <w:r w:rsidRPr="00AA3F1C">
              <w:rPr>
                <w:rFonts w:ascii="Myriad Pro" w:hAnsi="Myriad Pro" w:cs="Calibri"/>
                <w:sz w:val="22"/>
                <w:szCs w:val="22"/>
              </w:rPr>
              <w:t>1</w:t>
            </w:r>
          </w:p>
        </w:tc>
        <w:tc>
          <w:tcPr>
            <w:tcW w:w="1350" w:type="dxa"/>
          </w:tcPr>
          <w:p w14:paraId="3A8B3BB3" w14:textId="77777777" w:rsidR="00222FFA" w:rsidRPr="00AA3F1C" w:rsidRDefault="00222FFA" w:rsidP="009A0985">
            <w:pPr>
              <w:rPr>
                <w:rFonts w:ascii="Myriad Pro" w:hAnsi="Myriad Pro" w:cs="Calibri"/>
                <w:sz w:val="22"/>
                <w:szCs w:val="22"/>
              </w:rPr>
            </w:pPr>
          </w:p>
        </w:tc>
        <w:tc>
          <w:tcPr>
            <w:tcW w:w="1170" w:type="dxa"/>
          </w:tcPr>
          <w:p w14:paraId="0A7E1BB8" w14:textId="77777777" w:rsidR="00222FFA" w:rsidRPr="00AA3F1C" w:rsidRDefault="00222FFA" w:rsidP="009A0985">
            <w:pPr>
              <w:rPr>
                <w:rFonts w:ascii="Myriad Pro" w:hAnsi="Myriad Pro" w:cs="Calibri"/>
                <w:sz w:val="22"/>
                <w:szCs w:val="22"/>
              </w:rPr>
            </w:pPr>
          </w:p>
        </w:tc>
        <w:tc>
          <w:tcPr>
            <w:tcW w:w="1507" w:type="dxa"/>
          </w:tcPr>
          <w:p w14:paraId="22FA2595" w14:textId="77777777" w:rsidR="00222FFA" w:rsidRPr="00AA3F1C" w:rsidRDefault="00222FFA" w:rsidP="009A0985">
            <w:pPr>
              <w:rPr>
                <w:rFonts w:ascii="Myriad Pro" w:hAnsi="Myriad Pro" w:cs="Calibri"/>
                <w:sz w:val="22"/>
                <w:szCs w:val="22"/>
              </w:rPr>
            </w:pPr>
          </w:p>
        </w:tc>
      </w:tr>
      <w:tr w:rsidR="00222FFA" w:rsidRPr="00AA3F1C" w14:paraId="71817465" w14:textId="77777777" w:rsidTr="009A0985">
        <w:tc>
          <w:tcPr>
            <w:tcW w:w="1103" w:type="dxa"/>
          </w:tcPr>
          <w:p w14:paraId="69CA9687" w14:textId="77777777" w:rsidR="00222FFA" w:rsidRPr="00AA3F1C" w:rsidRDefault="00222FFA" w:rsidP="009A0985">
            <w:pPr>
              <w:rPr>
                <w:rFonts w:ascii="Myriad Pro" w:hAnsi="Myriad Pro" w:cs="Calibri"/>
                <w:b/>
                <w:sz w:val="22"/>
                <w:szCs w:val="22"/>
              </w:rPr>
            </w:pPr>
          </w:p>
        </w:tc>
        <w:tc>
          <w:tcPr>
            <w:tcW w:w="7380" w:type="dxa"/>
            <w:gridSpan w:val="4"/>
          </w:tcPr>
          <w:p w14:paraId="1BFDB25B" w14:textId="77777777" w:rsidR="00222FFA" w:rsidRPr="00AA3F1C" w:rsidRDefault="00222FFA" w:rsidP="009A0985">
            <w:pPr>
              <w:rPr>
                <w:rFonts w:ascii="Myriad Pro" w:hAnsi="Myriad Pro" w:cs="Calibri"/>
                <w:b/>
                <w:sz w:val="22"/>
                <w:szCs w:val="22"/>
              </w:rPr>
            </w:pPr>
            <w:r w:rsidRPr="00AA3F1C">
              <w:rPr>
                <w:rFonts w:ascii="Myriad Pro" w:hAnsi="Myriad Pro" w:cs="Calibri"/>
                <w:b/>
                <w:sz w:val="22"/>
                <w:szCs w:val="22"/>
              </w:rPr>
              <w:t>Total Prices of Goods</w:t>
            </w:r>
            <w:r w:rsidRPr="00AA3F1C">
              <w:rPr>
                <w:rStyle w:val="FootnoteReference"/>
                <w:rFonts w:ascii="Myriad Pro" w:hAnsi="Myriad Pro" w:cs="Calibri"/>
                <w:sz w:val="22"/>
                <w:szCs w:val="22"/>
              </w:rPr>
              <w:footnoteReference w:id="5"/>
            </w:r>
          </w:p>
        </w:tc>
        <w:tc>
          <w:tcPr>
            <w:tcW w:w="1507" w:type="dxa"/>
          </w:tcPr>
          <w:p w14:paraId="6EB00374" w14:textId="77777777" w:rsidR="00222FFA" w:rsidRPr="00AA3F1C" w:rsidRDefault="00222FFA" w:rsidP="009A0985">
            <w:pPr>
              <w:rPr>
                <w:rFonts w:ascii="Myriad Pro" w:hAnsi="Myriad Pro" w:cs="Calibri"/>
                <w:sz w:val="22"/>
                <w:szCs w:val="22"/>
              </w:rPr>
            </w:pPr>
          </w:p>
        </w:tc>
      </w:tr>
      <w:tr w:rsidR="00222FFA" w:rsidRPr="00AA3F1C" w14:paraId="35F5FB48" w14:textId="77777777" w:rsidTr="009A0985">
        <w:tc>
          <w:tcPr>
            <w:tcW w:w="1103" w:type="dxa"/>
          </w:tcPr>
          <w:p w14:paraId="0E5B3F41" w14:textId="77777777" w:rsidR="00222FFA" w:rsidRPr="00AA3F1C" w:rsidRDefault="00222FFA" w:rsidP="009A0985">
            <w:pPr>
              <w:rPr>
                <w:rFonts w:ascii="Myriad Pro" w:hAnsi="Myriad Pro" w:cs="Calibri"/>
                <w:sz w:val="22"/>
                <w:szCs w:val="22"/>
              </w:rPr>
            </w:pPr>
          </w:p>
        </w:tc>
        <w:tc>
          <w:tcPr>
            <w:tcW w:w="7380" w:type="dxa"/>
            <w:gridSpan w:val="4"/>
          </w:tcPr>
          <w:p w14:paraId="5D965E21" w14:textId="77777777" w:rsidR="00222FFA" w:rsidRPr="00AA3F1C" w:rsidRDefault="00222FFA" w:rsidP="009A0985">
            <w:pPr>
              <w:rPr>
                <w:rFonts w:ascii="Myriad Pro" w:hAnsi="Myriad Pro" w:cs="Calibri"/>
                <w:sz w:val="22"/>
                <w:szCs w:val="22"/>
              </w:rPr>
            </w:pPr>
            <w:r w:rsidRPr="00AA3F1C">
              <w:rPr>
                <w:rFonts w:ascii="Myriad Pro" w:hAnsi="Myriad Pro" w:cs="Calibri"/>
                <w:sz w:val="22"/>
                <w:szCs w:val="22"/>
              </w:rPr>
              <w:t xml:space="preserve">  Add: Cost of Transportation </w:t>
            </w:r>
          </w:p>
        </w:tc>
        <w:tc>
          <w:tcPr>
            <w:tcW w:w="1507" w:type="dxa"/>
          </w:tcPr>
          <w:p w14:paraId="6CA5F6B2" w14:textId="77777777" w:rsidR="00222FFA" w:rsidRPr="00AA3F1C" w:rsidRDefault="00222FFA" w:rsidP="009A0985">
            <w:pPr>
              <w:rPr>
                <w:rFonts w:ascii="Myriad Pro" w:hAnsi="Myriad Pro" w:cs="Calibri"/>
                <w:sz w:val="22"/>
                <w:szCs w:val="22"/>
              </w:rPr>
            </w:pPr>
          </w:p>
        </w:tc>
      </w:tr>
      <w:tr w:rsidR="00222FFA" w:rsidRPr="00AA3F1C" w14:paraId="67EFD364" w14:textId="77777777" w:rsidTr="009A0985">
        <w:tc>
          <w:tcPr>
            <w:tcW w:w="1103" w:type="dxa"/>
          </w:tcPr>
          <w:p w14:paraId="38B5D34C" w14:textId="77777777" w:rsidR="00222FFA" w:rsidRPr="00AA3F1C" w:rsidRDefault="00222FFA" w:rsidP="009A0985">
            <w:pPr>
              <w:rPr>
                <w:rFonts w:ascii="Myriad Pro" w:hAnsi="Myriad Pro" w:cs="Calibri"/>
                <w:sz w:val="22"/>
                <w:szCs w:val="22"/>
              </w:rPr>
            </w:pPr>
          </w:p>
        </w:tc>
        <w:tc>
          <w:tcPr>
            <w:tcW w:w="7380" w:type="dxa"/>
            <w:gridSpan w:val="4"/>
          </w:tcPr>
          <w:p w14:paraId="3277D1CB" w14:textId="77777777" w:rsidR="00222FFA" w:rsidRPr="00AA3F1C" w:rsidRDefault="00222FFA" w:rsidP="009A0985">
            <w:pPr>
              <w:rPr>
                <w:rFonts w:ascii="Myriad Pro" w:hAnsi="Myriad Pro" w:cs="Calibri"/>
                <w:sz w:val="22"/>
                <w:szCs w:val="22"/>
              </w:rPr>
            </w:pPr>
            <w:r w:rsidRPr="00AA3F1C">
              <w:rPr>
                <w:rFonts w:ascii="Myriad Pro" w:hAnsi="Myriad Pro" w:cs="Calibri"/>
                <w:sz w:val="22"/>
                <w:szCs w:val="22"/>
              </w:rPr>
              <w:t xml:space="preserve">  Add: Cost of Insurance</w:t>
            </w:r>
          </w:p>
        </w:tc>
        <w:tc>
          <w:tcPr>
            <w:tcW w:w="1507" w:type="dxa"/>
          </w:tcPr>
          <w:p w14:paraId="39B821A7" w14:textId="77777777" w:rsidR="00222FFA" w:rsidRPr="00AA3F1C" w:rsidRDefault="00222FFA" w:rsidP="009A0985">
            <w:pPr>
              <w:rPr>
                <w:rFonts w:ascii="Myriad Pro" w:hAnsi="Myriad Pro" w:cs="Calibri"/>
                <w:sz w:val="22"/>
                <w:szCs w:val="22"/>
              </w:rPr>
            </w:pPr>
          </w:p>
        </w:tc>
      </w:tr>
      <w:tr w:rsidR="00222FFA" w:rsidRPr="00AA3F1C" w14:paraId="1FBBA0C3" w14:textId="77777777" w:rsidTr="009A0985">
        <w:tc>
          <w:tcPr>
            <w:tcW w:w="1103" w:type="dxa"/>
          </w:tcPr>
          <w:p w14:paraId="768D875B" w14:textId="77777777" w:rsidR="00222FFA" w:rsidRPr="00AA3F1C" w:rsidRDefault="00222FFA" w:rsidP="009A0985">
            <w:pPr>
              <w:rPr>
                <w:rFonts w:ascii="Myriad Pro" w:hAnsi="Myriad Pro" w:cs="Calibri"/>
                <w:sz w:val="22"/>
                <w:szCs w:val="22"/>
              </w:rPr>
            </w:pPr>
          </w:p>
        </w:tc>
        <w:tc>
          <w:tcPr>
            <w:tcW w:w="7380" w:type="dxa"/>
            <w:gridSpan w:val="4"/>
          </w:tcPr>
          <w:p w14:paraId="2E8E9AB5" w14:textId="77777777" w:rsidR="00222FFA" w:rsidRPr="00AA3F1C" w:rsidRDefault="00222FFA" w:rsidP="009A0985">
            <w:pPr>
              <w:rPr>
                <w:rFonts w:ascii="Myriad Pro" w:hAnsi="Myriad Pro" w:cs="Calibri"/>
                <w:sz w:val="22"/>
                <w:szCs w:val="22"/>
              </w:rPr>
            </w:pPr>
            <w:r w:rsidRPr="00AA3F1C">
              <w:rPr>
                <w:rFonts w:ascii="Myriad Pro" w:hAnsi="Myriad Pro" w:cs="Calibri"/>
                <w:sz w:val="22"/>
                <w:szCs w:val="22"/>
              </w:rPr>
              <w:t xml:space="preserve"> Add: Cost of Yearly Maintenance</w:t>
            </w:r>
          </w:p>
        </w:tc>
        <w:tc>
          <w:tcPr>
            <w:tcW w:w="1507" w:type="dxa"/>
          </w:tcPr>
          <w:p w14:paraId="2FD1D3EB" w14:textId="77777777" w:rsidR="00222FFA" w:rsidRPr="00AA3F1C" w:rsidRDefault="00222FFA" w:rsidP="009A0985">
            <w:pPr>
              <w:rPr>
                <w:rFonts w:ascii="Myriad Pro" w:hAnsi="Myriad Pro" w:cs="Calibri"/>
                <w:sz w:val="22"/>
                <w:szCs w:val="22"/>
              </w:rPr>
            </w:pPr>
          </w:p>
        </w:tc>
      </w:tr>
      <w:tr w:rsidR="00222FFA" w:rsidRPr="00AA3F1C" w14:paraId="26CC1A4B" w14:textId="77777777" w:rsidTr="009A0985">
        <w:tc>
          <w:tcPr>
            <w:tcW w:w="1103" w:type="dxa"/>
          </w:tcPr>
          <w:p w14:paraId="7C1309C4" w14:textId="77777777" w:rsidR="00222FFA" w:rsidRPr="00AA3F1C" w:rsidRDefault="00222FFA" w:rsidP="009A0985">
            <w:pPr>
              <w:rPr>
                <w:rFonts w:ascii="Myriad Pro" w:hAnsi="Myriad Pro" w:cs="Calibri"/>
                <w:sz w:val="22"/>
                <w:szCs w:val="22"/>
              </w:rPr>
            </w:pPr>
          </w:p>
        </w:tc>
        <w:tc>
          <w:tcPr>
            <w:tcW w:w="7380" w:type="dxa"/>
            <w:gridSpan w:val="4"/>
          </w:tcPr>
          <w:p w14:paraId="016A9580" w14:textId="77777777" w:rsidR="00222FFA" w:rsidRPr="00AA3F1C" w:rsidRDefault="00222FFA" w:rsidP="009A0985">
            <w:pPr>
              <w:rPr>
                <w:rFonts w:ascii="Myriad Pro" w:hAnsi="Myriad Pro" w:cs="Calibri"/>
                <w:sz w:val="22"/>
                <w:szCs w:val="22"/>
              </w:rPr>
            </w:pPr>
            <w:r w:rsidRPr="00AA3F1C">
              <w:rPr>
                <w:rFonts w:ascii="Myriad Pro" w:hAnsi="Myriad Pro" w:cs="Calibri"/>
                <w:sz w:val="22"/>
                <w:szCs w:val="22"/>
              </w:rPr>
              <w:t xml:space="preserve">  Add: Other Charges (pls. specify)</w:t>
            </w:r>
          </w:p>
        </w:tc>
        <w:tc>
          <w:tcPr>
            <w:tcW w:w="1507" w:type="dxa"/>
          </w:tcPr>
          <w:p w14:paraId="70F5F530" w14:textId="77777777" w:rsidR="00222FFA" w:rsidRPr="00AA3F1C" w:rsidRDefault="00222FFA" w:rsidP="009A0985">
            <w:pPr>
              <w:rPr>
                <w:rFonts w:ascii="Myriad Pro" w:hAnsi="Myriad Pro" w:cs="Calibri"/>
                <w:sz w:val="22"/>
                <w:szCs w:val="22"/>
              </w:rPr>
            </w:pPr>
          </w:p>
        </w:tc>
      </w:tr>
      <w:tr w:rsidR="00222FFA" w:rsidRPr="00AA3F1C" w14:paraId="30E22810" w14:textId="77777777" w:rsidTr="009A0985">
        <w:tc>
          <w:tcPr>
            <w:tcW w:w="1103" w:type="dxa"/>
          </w:tcPr>
          <w:p w14:paraId="7F1964D1" w14:textId="77777777" w:rsidR="00222FFA" w:rsidRPr="00AA3F1C" w:rsidRDefault="00222FFA" w:rsidP="009A0985">
            <w:pPr>
              <w:rPr>
                <w:rFonts w:ascii="Myriad Pro" w:hAnsi="Myriad Pro" w:cs="Calibri"/>
                <w:b/>
                <w:sz w:val="22"/>
                <w:szCs w:val="22"/>
              </w:rPr>
            </w:pPr>
          </w:p>
        </w:tc>
        <w:tc>
          <w:tcPr>
            <w:tcW w:w="7380" w:type="dxa"/>
            <w:gridSpan w:val="4"/>
          </w:tcPr>
          <w:p w14:paraId="0C3DA143" w14:textId="77777777" w:rsidR="00222FFA" w:rsidRPr="00AA3F1C" w:rsidRDefault="00222FFA" w:rsidP="009A0985">
            <w:pPr>
              <w:rPr>
                <w:rFonts w:ascii="Myriad Pro" w:hAnsi="Myriad Pro" w:cs="Calibri"/>
                <w:b/>
                <w:sz w:val="22"/>
                <w:szCs w:val="22"/>
              </w:rPr>
            </w:pPr>
          </w:p>
          <w:p w14:paraId="33603A38" w14:textId="77777777" w:rsidR="00222FFA" w:rsidRPr="00AA3F1C" w:rsidRDefault="00222FFA" w:rsidP="009A0985">
            <w:pPr>
              <w:jc w:val="right"/>
              <w:rPr>
                <w:rFonts w:ascii="Myriad Pro" w:hAnsi="Myriad Pro" w:cs="Calibri"/>
                <w:b/>
                <w:sz w:val="22"/>
                <w:szCs w:val="22"/>
              </w:rPr>
            </w:pPr>
            <w:r w:rsidRPr="00AA3F1C">
              <w:rPr>
                <w:rFonts w:ascii="Myriad Pro" w:hAnsi="Myriad Pro" w:cs="Calibri"/>
                <w:b/>
                <w:sz w:val="22"/>
                <w:szCs w:val="22"/>
              </w:rPr>
              <w:t>Total Final and All-Inclusive Price Quotation, USD</w:t>
            </w:r>
          </w:p>
          <w:p w14:paraId="0DA636A3" w14:textId="77777777" w:rsidR="00222FFA" w:rsidRPr="00AA3F1C" w:rsidRDefault="00222FFA" w:rsidP="009A0985">
            <w:pPr>
              <w:rPr>
                <w:rFonts w:ascii="Myriad Pro" w:hAnsi="Myriad Pro" w:cs="Calibri"/>
                <w:b/>
                <w:sz w:val="22"/>
                <w:szCs w:val="22"/>
              </w:rPr>
            </w:pPr>
          </w:p>
        </w:tc>
        <w:tc>
          <w:tcPr>
            <w:tcW w:w="1507" w:type="dxa"/>
          </w:tcPr>
          <w:p w14:paraId="3C8AB8D9" w14:textId="77777777" w:rsidR="00222FFA" w:rsidRPr="00AA3F1C" w:rsidRDefault="00222FFA" w:rsidP="009A0985">
            <w:pPr>
              <w:rPr>
                <w:rFonts w:ascii="Myriad Pro" w:hAnsi="Myriad Pro" w:cs="Calibri"/>
                <w:sz w:val="22"/>
                <w:szCs w:val="22"/>
              </w:rPr>
            </w:pPr>
          </w:p>
        </w:tc>
      </w:tr>
    </w:tbl>
    <w:p w14:paraId="4AFAA94E" w14:textId="4136AFCE" w:rsidR="00B827C7" w:rsidRDefault="00B827C7" w:rsidP="00B827C7">
      <w:pPr>
        <w:pStyle w:val="ListParagraph"/>
        <w:numPr>
          <w:ilvl w:val="0"/>
          <w:numId w:val="7"/>
        </w:numPr>
        <w:rPr>
          <w:rFonts w:ascii="Myriad Pro" w:hAnsi="Myriad Pro" w:cs="Calibri"/>
          <w:i/>
          <w:szCs w:val="22"/>
        </w:rPr>
      </w:pPr>
      <w:r w:rsidRPr="00AA3F1C">
        <w:rPr>
          <w:rFonts w:ascii="Myriad Pro" w:hAnsi="Myriad Pro" w:cs="Calibri"/>
          <w:i/>
          <w:szCs w:val="22"/>
        </w:rPr>
        <w:t>Bidders can quote per each Lot separately. Evaluation of offers shall be done per Lot.</w:t>
      </w:r>
    </w:p>
    <w:p w14:paraId="1B13822E" w14:textId="77777777" w:rsidR="00D857F4" w:rsidRPr="00D857F4" w:rsidRDefault="00D857F4" w:rsidP="007F353F">
      <w:pPr>
        <w:pStyle w:val="ListParagraph"/>
        <w:spacing w:after="200" w:line="276" w:lineRule="auto"/>
        <w:rPr>
          <w:rFonts w:ascii="Myriad Pro" w:hAnsi="Myriad Pro" w:cs="Calibri"/>
          <w:b/>
          <w:szCs w:val="22"/>
          <w:u w:val="single"/>
        </w:rPr>
      </w:pPr>
    </w:p>
    <w:tbl>
      <w:tblPr>
        <w:tblpPr w:leftFromText="180" w:rightFromText="180" w:vertAnchor="text" w:horzAnchor="page" w:tblpX="1768" w:tblpY="84"/>
        <w:tblW w:w="8968" w:type="dxa"/>
        <w:tblLook w:val="04A0" w:firstRow="1" w:lastRow="0" w:firstColumn="1" w:lastColumn="0" w:noHBand="0" w:noVBand="1"/>
      </w:tblPr>
      <w:tblGrid>
        <w:gridCol w:w="641"/>
        <w:gridCol w:w="3949"/>
        <w:gridCol w:w="1356"/>
        <w:gridCol w:w="1367"/>
        <w:gridCol w:w="1655"/>
      </w:tblGrid>
      <w:tr w:rsidR="00D857F4" w:rsidRPr="00AA3F1C" w14:paraId="003896AF" w14:textId="77777777" w:rsidTr="00E14B11">
        <w:trPr>
          <w:trHeight w:val="373"/>
        </w:trPr>
        <w:tc>
          <w:tcPr>
            <w:tcW w:w="896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5CCA4" w14:textId="77777777" w:rsidR="00D857F4" w:rsidRPr="00AA3F1C" w:rsidRDefault="00D857F4" w:rsidP="00E14B11">
            <w:pPr>
              <w:rPr>
                <w:rFonts w:asciiTheme="minorHAnsi" w:hAnsiTheme="minorHAnsi" w:cstheme="minorHAnsi"/>
                <w:color w:val="000000"/>
                <w:lang w:eastAsia="ru-RU"/>
              </w:rPr>
            </w:pPr>
            <w:r w:rsidRPr="00AA3F1C">
              <w:rPr>
                <w:rFonts w:asciiTheme="minorHAnsi" w:hAnsiTheme="minorHAnsi" w:cstheme="minorHAnsi"/>
                <w:b/>
                <w:snapToGrid w:val="0"/>
              </w:rPr>
              <w:t>Note: Please provide the prices for the lines below per each LOT separately</w:t>
            </w:r>
          </w:p>
        </w:tc>
      </w:tr>
      <w:tr w:rsidR="00D857F4" w:rsidRPr="00AA3F1C" w14:paraId="1C30A789" w14:textId="77777777" w:rsidTr="00E14B11">
        <w:trPr>
          <w:trHeight w:val="373"/>
        </w:trPr>
        <w:tc>
          <w:tcPr>
            <w:tcW w:w="896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5F968A8" w14:textId="77777777" w:rsidR="00D857F4" w:rsidRPr="00AA3F1C" w:rsidRDefault="00D857F4" w:rsidP="00E14B11">
            <w:pPr>
              <w:rPr>
                <w:rFonts w:asciiTheme="minorHAnsi" w:hAnsiTheme="minorHAnsi" w:cstheme="minorHAnsi"/>
                <w:b/>
                <w:snapToGrid w:val="0"/>
              </w:rPr>
            </w:pPr>
            <w:r w:rsidRPr="00AA3F1C">
              <w:rPr>
                <w:rFonts w:asciiTheme="minorHAnsi" w:hAnsiTheme="minorHAnsi" w:cstheme="minorHAnsi"/>
                <w:b/>
                <w:snapToGrid w:val="0"/>
              </w:rPr>
              <w:t xml:space="preserve">Lot </w:t>
            </w:r>
            <w:proofErr w:type="gramStart"/>
            <w:r w:rsidRPr="00AA3F1C">
              <w:rPr>
                <w:rFonts w:asciiTheme="minorHAnsi" w:hAnsiTheme="minorHAnsi" w:cstheme="minorHAnsi"/>
                <w:b/>
                <w:snapToGrid w:val="0"/>
              </w:rPr>
              <w:t xml:space="preserve">1 </w:t>
            </w:r>
            <w:r w:rsidRPr="00AA3F1C">
              <w:rPr>
                <w:rFonts w:ascii="Myriad Pro" w:hAnsi="Myriad Pro" w:cs="Calibri"/>
              </w:rPr>
              <w:t xml:space="preserve"> Gas</w:t>
            </w:r>
            <w:proofErr w:type="gramEnd"/>
            <w:r w:rsidRPr="00AA3F1C">
              <w:rPr>
                <w:rFonts w:ascii="Myriad Pro" w:hAnsi="Myriad Pro" w:cs="Calibri"/>
              </w:rPr>
              <w:t xml:space="preserve"> Chromatograph</w:t>
            </w:r>
          </w:p>
        </w:tc>
      </w:tr>
      <w:tr w:rsidR="00D857F4" w:rsidRPr="00AA3F1C" w14:paraId="153A2E17" w14:textId="77777777" w:rsidTr="00E14B11">
        <w:trPr>
          <w:trHeight w:val="373"/>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9804F3" w14:textId="77777777" w:rsidR="00D857F4" w:rsidRPr="00AA3F1C" w:rsidRDefault="00D857F4" w:rsidP="00E14B11">
            <w:pPr>
              <w:rPr>
                <w:rFonts w:asciiTheme="minorHAnsi" w:hAnsiTheme="minorHAnsi" w:cstheme="minorHAnsi"/>
                <w:color w:val="000000"/>
                <w:lang w:eastAsia="ru-RU"/>
              </w:rPr>
            </w:pPr>
            <w:r w:rsidRPr="00AA3F1C">
              <w:rPr>
                <w:rFonts w:asciiTheme="minorHAnsi" w:hAnsiTheme="minorHAnsi" w:cstheme="minorHAnsi"/>
                <w:color w:val="000000"/>
                <w:lang w:eastAsia="ru-RU"/>
              </w:rPr>
              <w:t>No.</w:t>
            </w:r>
          </w:p>
        </w:tc>
        <w:tc>
          <w:tcPr>
            <w:tcW w:w="3949" w:type="dxa"/>
            <w:tcBorders>
              <w:top w:val="single" w:sz="4" w:space="0" w:color="auto"/>
              <w:left w:val="nil"/>
              <w:bottom w:val="single" w:sz="4" w:space="0" w:color="auto"/>
              <w:right w:val="single" w:sz="4" w:space="0" w:color="auto"/>
            </w:tcBorders>
            <w:shd w:val="clear" w:color="auto" w:fill="auto"/>
            <w:vAlign w:val="center"/>
          </w:tcPr>
          <w:p w14:paraId="1002A397" w14:textId="77777777" w:rsidR="00D857F4" w:rsidRPr="00AA3F1C" w:rsidRDefault="00D857F4" w:rsidP="00E14B11">
            <w:pPr>
              <w:rPr>
                <w:rFonts w:asciiTheme="minorHAnsi" w:hAnsiTheme="minorHAnsi" w:cstheme="minorHAnsi"/>
                <w:snapToGrid w:val="0"/>
              </w:rPr>
            </w:pPr>
            <w:r w:rsidRPr="00AA3F1C">
              <w:rPr>
                <w:rFonts w:asciiTheme="minorHAnsi" w:hAnsiTheme="minorHAnsi" w:cstheme="minorHAnsi"/>
                <w:snapToGrid w:val="0"/>
              </w:rPr>
              <w:t>Type of service per year</w:t>
            </w:r>
          </w:p>
        </w:tc>
        <w:tc>
          <w:tcPr>
            <w:tcW w:w="1356" w:type="dxa"/>
            <w:tcBorders>
              <w:top w:val="single" w:sz="4" w:space="0" w:color="auto"/>
              <w:left w:val="nil"/>
              <w:bottom w:val="single" w:sz="4" w:space="0" w:color="auto"/>
              <w:right w:val="single" w:sz="4" w:space="0" w:color="auto"/>
            </w:tcBorders>
            <w:vAlign w:val="center"/>
          </w:tcPr>
          <w:p w14:paraId="504A8C01" w14:textId="77777777" w:rsidR="00D857F4" w:rsidRPr="00AA3F1C" w:rsidRDefault="00D857F4" w:rsidP="00E14B11">
            <w:pPr>
              <w:jc w:val="center"/>
              <w:rPr>
                <w:rFonts w:asciiTheme="minorHAnsi" w:hAnsiTheme="minorHAnsi" w:cstheme="minorHAnsi"/>
                <w:color w:val="000000"/>
                <w:lang w:eastAsia="ru-RU"/>
              </w:rPr>
            </w:pPr>
            <w:r w:rsidRPr="00AA3F1C">
              <w:rPr>
                <w:rFonts w:asciiTheme="minorHAnsi" w:hAnsiTheme="minorHAnsi" w:cstheme="minorHAnsi"/>
                <w:color w:val="000000"/>
                <w:lang w:eastAsia="ru-RU"/>
              </w:rPr>
              <w:t>Unit</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E9EC63" w14:textId="77777777" w:rsidR="00D857F4" w:rsidRPr="00AA3F1C" w:rsidRDefault="00D857F4" w:rsidP="00E14B11">
            <w:pPr>
              <w:rPr>
                <w:rFonts w:asciiTheme="minorHAnsi" w:hAnsiTheme="minorHAnsi" w:cstheme="minorHAnsi"/>
                <w:color w:val="000000"/>
                <w:lang w:eastAsia="ru-RU"/>
              </w:rPr>
            </w:pPr>
            <w:r w:rsidRPr="00AA3F1C">
              <w:rPr>
                <w:rFonts w:asciiTheme="minorHAnsi" w:hAnsiTheme="minorHAnsi" w:cstheme="minorHAnsi"/>
                <w:color w:val="000000"/>
                <w:lang w:eastAsia="ru-RU"/>
              </w:rPr>
              <w:t>Price, USD</w:t>
            </w:r>
          </w:p>
        </w:tc>
        <w:tc>
          <w:tcPr>
            <w:tcW w:w="1655" w:type="dxa"/>
            <w:tcBorders>
              <w:top w:val="single" w:sz="4" w:space="0" w:color="auto"/>
              <w:left w:val="nil"/>
              <w:bottom w:val="single" w:sz="4" w:space="0" w:color="auto"/>
              <w:right w:val="single" w:sz="4" w:space="0" w:color="auto"/>
            </w:tcBorders>
            <w:vAlign w:val="center"/>
          </w:tcPr>
          <w:p w14:paraId="671E6CA0" w14:textId="77777777" w:rsidR="00D857F4" w:rsidRPr="00AA3F1C" w:rsidRDefault="00D857F4" w:rsidP="00E14B11">
            <w:pPr>
              <w:rPr>
                <w:rFonts w:asciiTheme="minorHAnsi" w:hAnsiTheme="minorHAnsi" w:cstheme="minorHAnsi"/>
                <w:color w:val="000000"/>
                <w:lang w:eastAsia="ru-RU"/>
              </w:rPr>
            </w:pPr>
            <w:r w:rsidRPr="00AA3F1C">
              <w:rPr>
                <w:rFonts w:asciiTheme="minorHAnsi" w:hAnsiTheme="minorHAnsi" w:cstheme="minorHAnsi"/>
                <w:color w:val="000000"/>
                <w:lang w:eastAsia="ru-RU"/>
              </w:rPr>
              <w:t>Total price, USD</w:t>
            </w:r>
          </w:p>
        </w:tc>
      </w:tr>
      <w:tr w:rsidR="00D857F4" w:rsidRPr="00AA3F1C" w14:paraId="54AC55A9" w14:textId="77777777" w:rsidTr="00E14B11">
        <w:trPr>
          <w:trHeight w:val="373"/>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6D469" w14:textId="77777777" w:rsidR="00D857F4" w:rsidRPr="00AA3F1C" w:rsidRDefault="00D857F4" w:rsidP="00E14B11">
            <w:pPr>
              <w:rPr>
                <w:rFonts w:asciiTheme="minorHAnsi" w:hAnsiTheme="minorHAnsi" w:cstheme="minorHAnsi"/>
                <w:color w:val="000000"/>
                <w:lang w:eastAsia="ru-RU"/>
              </w:rPr>
            </w:pPr>
            <w:r w:rsidRPr="00AA3F1C">
              <w:rPr>
                <w:rFonts w:asciiTheme="minorHAnsi" w:hAnsiTheme="minorHAnsi" w:cstheme="minorHAnsi"/>
                <w:color w:val="000000"/>
                <w:lang w:eastAsia="ru-RU"/>
              </w:rPr>
              <w:t>1</w:t>
            </w:r>
          </w:p>
        </w:tc>
        <w:tc>
          <w:tcPr>
            <w:tcW w:w="3949" w:type="dxa"/>
            <w:tcBorders>
              <w:top w:val="single" w:sz="4" w:space="0" w:color="auto"/>
              <w:left w:val="nil"/>
              <w:bottom w:val="single" w:sz="4" w:space="0" w:color="auto"/>
              <w:right w:val="single" w:sz="4" w:space="0" w:color="auto"/>
            </w:tcBorders>
            <w:shd w:val="clear" w:color="auto" w:fill="auto"/>
            <w:vAlign w:val="center"/>
          </w:tcPr>
          <w:p w14:paraId="450FB8DB" w14:textId="77777777" w:rsidR="00D857F4" w:rsidRPr="00AA3F1C" w:rsidRDefault="00D857F4" w:rsidP="00E14B11">
            <w:pPr>
              <w:rPr>
                <w:rFonts w:asciiTheme="minorHAnsi" w:hAnsiTheme="minorHAnsi" w:cstheme="minorHAnsi"/>
              </w:rPr>
            </w:pPr>
            <w:r w:rsidRPr="00AA3F1C">
              <w:rPr>
                <w:rFonts w:asciiTheme="minorHAnsi" w:hAnsiTheme="minorHAnsi" w:cstheme="minorHAnsi"/>
              </w:rPr>
              <w:t>Cost of Daily Maintenance</w:t>
            </w:r>
          </w:p>
        </w:tc>
        <w:tc>
          <w:tcPr>
            <w:tcW w:w="1356" w:type="dxa"/>
            <w:tcBorders>
              <w:top w:val="single" w:sz="4" w:space="0" w:color="auto"/>
              <w:left w:val="nil"/>
              <w:bottom w:val="single" w:sz="4" w:space="0" w:color="auto"/>
              <w:right w:val="single" w:sz="4" w:space="0" w:color="auto"/>
            </w:tcBorders>
            <w:vAlign w:val="center"/>
          </w:tcPr>
          <w:p w14:paraId="07337504" w14:textId="77777777" w:rsidR="00D857F4" w:rsidRPr="00AA3F1C" w:rsidRDefault="00D857F4" w:rsidP="00E14B11">
            <w:pPr>
              <w:rPr>
                <w:rFonts w:asciiTheme="minorHAnsi" w:hAnsiTheme="minorHAnsi" w:cstheme="minorHAnsi"/>
                <w:color w:val="000000"/>
                <w:lang w:eastAsia="ru-RU"/>
              </w:rPr>
            </w:pP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1CCA8E" w14:textId="77777777" w:rsidR="00D857F4" w:rsidRPr="00AA3F1C" w:rsidRDefault="00D857F4" w:rsidP="00E14B11">
            <w:pPr>
              <w:rPr>
                <w:rFonts w:asciiTheme="minorHAnsi" w:hAnsiTheme="minorHAnsi" w:cstheme="minorHAnsi"/>
                <w:color w:val="000000"/>
                <w:lang w:eastAsia="ru-RU"/>
              </w:rPr>
            </w:pPr>
          </w:p>
        </w:tc>
        <w:tc>
          <w:tcPr>
            <w:tcW w:w="1655" w:type="dxa"/>
            <w:tcBorders>
              <w:top w:val="single" w:sz="4" w:space="0" w:color="auto"/>
              <w:left w:val="nil"/>
              <w:bottom w:val="single" w:sz="4" w:space="0" w:color="auto"/>
              <w:right w:val="single" w:sz="4" w:space="0" w:color="auto"/>
            </w:tcBorders>
            <w:vAlign w:val="center"/>
          </w:tcPr>
          <w:p w14:paraId="57939AF4" w14:textId="77777777" w:rsidR="00D857F4" w:rsidRPr="00AA3F1C" w:rsidRDefault="00D857F4" w:rsidP="00E14B11">
            <w:pPr>
              <w:rPr>
                <w:rFonts w:asciiTheme="minorHAnsi" w:hAnsiTheme="minorHAnsi" w:cstheme="minorHAnsi"/>
                <w:color w:val="000000"/>
                <w:lang w:eastAsia="ru-RU"/>
              </w:rPr>
            </w:pPr>
          </w:p>
        </w:tc>
      </w:tr>
      <w:tr w:rsidR="00D857F4" w:rsidRPr="00AA3F1C" w14:paraId="51F11259" w14:textId="77777777" w:rsidTr="00E14B11">
        <w:trPr>
          <w:trHeight w:val="373"/>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F181F" w14:textId="77777777" w:rsidR="00D857F4" w:rsidRPr="00AA3F1C" w:rsidRDefault="00D857F4" w:rsidP="00E14B11">
            <w:pPr>
              <w:rPr>
                <w:rFonts w:asciiTheme="minorHAnsi" w:hAnsiTheme="minorHAnsi" w:cstheme="minorHAnsi"/>
                <w:color w:val="000000"/>
                <w:lang w:eastAsia="ru-RU"/>
              </w:rPr>
            </w:pPr>
            <w:r w:rsidRPr="00AA3F1C">
              <w:rPr>
                <w:rFonts w:asciiTheme="minorHAnsi" w:hAnsiTheme="minorHAnsi" w:cstheme="minorHAnsi"/>
                <w:color w:val="000000"/>
                <w:lang w:eastAsia="ru-RU"/>
              </w:rPr>
              <w:lastRenderedPageBreak/>
              <w:t>2</w:t>
            </w:r>
          </w:p>
        </w:tc>
        <w:tc>
          <w:tcPr>
            <w:tcW w:w="3949" w:type="dxa"/>
            <w:tcBorders>
              <w:top w:val="single" w:sz="4" w:space="0" w:color="auto"/>
              <w:left w:val="nil"/>
              <w:bottom w:val="single" w:sz="4" w:space="0" w:color="auto"/>
              <w:right w:val="single" w:sz="4" w:space="0" w:color="auto"/>
            </w:tcBorders>
            <w:shd w:val="clear" w:color="auto" w:fill="auto"/>
            <w:vAlign w:val="center"/>
            <w:hideMark/>
          </w:tcPr>
          <w:p w14:paraId="452D5466" w14:textId="77777777" w:rsidR="00D857F4" w:rsidRPr="00AA3F1C" w:rsidRDefault="00D857F4" w:rsidP="00E14B11">
            <w:pPr>
              <w:rPr>
                <w:rFonts w:asciiTheme="minorHAnsi" w:hAnsiTheme="minorHAnsi" w:cstheme="minorHAnsi"/>
                <w:snapToGrid w:val="0"/>
              </w:rPr>
            </w:pPr>
            <w:r w:rsidRPr="00AA3F1C">
              <w:rPr>
                <w:rFonts w:asciiTheme="minorHAnsi" w:hAnsiTheme="minorHAnsi" w:cstheme="minorHAnsi"/>
              </w:rPr>
              <w:t>Cost of Periodic Maintenance</w:t>
            </w:r>
          </w:p>
        </w:tc>
        <w:tc>
          <w:tcPr>
            <w:tcW w:w="1356" w:type="dxa"/>
            <w:tcBorders>
              <w:top w:val="single" w:sz="4" w:space="0" w:color="auto"/>
              <w:left w:val="nil"/>
              <w:bottom w:val="single" w:sz="4" w:space="0" w:color="auto"/>
              <w:right w:val="single" w:sz="4" w:space="0" w:color="auto"/>
            </w:tcBorders>
            <w:vAlign w:val="center"/>
          </w:tcPr>
          <w:p w14:paraId="770B9FB3" w14:textId="77777777" w:rsidR="00D857F4" w:rsidRPr="00AA3F1C" w:rsidRDefault="00D857F4" w:rsidP="00E14B11">
            <w:pPr>
              <w:rPr>
                <w:rFonts w:asciiTheme="minorHAnsi" w:hAnsiTheme="minorHAnsi" w:cstheme="minorHAnsi"/>
                <w:color w:val="000000"/>
                <w:lang w:eastAsia="ru-RU"/>
              </w:rPr>
            </w:pP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A7D48" w14:textId="77777777" w:rsidR="00D857F4" w:rsidRPr="00AA3F1C" w:rsidRDefault="00D857F4" w:rsidP="00E14B11">
            <w:pPr>
              <w:rPr>
                <w:rFonts w:asciiTheme="minorHAnsi" w:hAnsiTheme="minorHAnsi" w:cstheme="minorHAnsi"/>
                <w:color w:val="000000"/>
                <w:lang w:eastAsia="ru-RU"/>
              </w:rPr>
            </w:pPr>
          </w:p>
        </w:tc>
        <w:tc>
          <w:tcPr>
            <w:tcW w:w="1655" w:type="dxa"/>
            <w:tcBorders>
              <w:top w:val="single" w:sz="4" w:space="0" w:color="auto"/>
              <w:left w:val="nil"/>
              <w:bottom w:val="single" w:sz="4" w:space="0" w:color="auto"/>
              <w:right w:val="single" w:sz="4" w:space="0" w:color="auto"/>
            </w:tcBorders>
            <w:vAlign w:val="center"/>
          </w:tcPr>
          <w:p w14:paraId="0BA4F253" w14:textId="77777777" w:rsidR="00D857F4" w:rsidRPr="00AA3F1C" w:rsidRDefault="00D857F4" w:rsidP="00E14B11">
            <w:pPr>
              <w:rPr>
                <w:rFonts w:asciiTheme="minorHAnsi" w:hAnsiTheme="minorHAnsi" w:cstheme="minorHAnsi"/>
                <w:color w:val="000000"/>
                <w:lang w:eastAsia="ru-RU"/>
              </w:rPr>
            </w:pPr>
          </w:p>
        </w:tc>
      </w:tr>
      <w:tr w:rsidR="00D857F4" w:rsidRPr="00AA3F1C" w14:paraId="169B2C66" w14:textId="77777777" w:rsidTr="00E14B11">
        <w:trPr>
          <w:trHeight w:val="373"/>
        </w:trPr>
        <w:tc>
          <w:tcPr>
            <w:tcW w:w="896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859C304" w14:textId="77777777" w:rsidR="00D857F4" w:rsidRPr="00AA3F1C" w:rsidRDefault="00D857F4" w:rsidP="00E14B11">
            <w:pPr>
              <w:rPr>
                <w:rFonts w:asciiTheme="minorHAnsi" w:hAnsiTheme="minorHAnsi" w:cstheme="minorHAnsi"/>
                <w:color w:val="000000"/>
                <w:lang w:eastAsia="ru-RU"/>
              </w:rPr>
            </w:pPr>
            <w:r w:rsidRPr="00AA3F1C">
              <w:rPr>
                <w:rFonts w:asciiTheme="minorHAnsi" w:hAnsiTheme="minorHAnsi" w:cstheme="minorHAnsi"/>
                <w:b/>
                <w:color w:val="000000"/>
                <w:lang w:eastAsia="ru-RU"/>
              </w:rPr>
              <w:t xml:space="preserve">Lot </w:t>
            </w:r>
            <w:proofErr w:type="gramStart"/>
            <w:r w:rsidRPr="00AA3F1C">
              <w:rPr>
                <w:rFonts w:asciiTheme="minorHAnsi" w:hAnsiTheme="minorHAnsi" w:cstheme="minorHAnsi"/>
                <w:b/>
                <w:color w:val="000000"/>
                <w:lang w:eastAsia="ru-RU"/>
              </w:rPr>
              <w:t>2</w:t>
            </w:r>
            <w:r w:rsidRPr="00AA3F1C">
              <w:rPr>
                <w:rFonts w:asciiTheme="minorHAnsi" w:hAnsiTheme="minorHAnsi" w:cstheme="minorHAnsi"/>
                <w:color w:val="000000"/>
                <w:lang w:eastAsia="ru-RU"/>
              </w:rPr>
              <w:t xml:space="preserve"> </w:t>
            </w:r>
            <w:r w:rsidRPr="00AA3F1C">
              <w:rPr>
                <w:rFonts w:ascii="Myriad Pro" w:hAnsi="Myriad Pro" w:cs="Calibri"/>
              </w:rPr>
              <w:t xml:space="preserve"> Fourier</w:t>
            </w:r>
            <w:proofErr w:type="gramEnd"/>
            <w:r w:rsidRPr="00AA3F1C">
              <w:rPr>
                <w:rFonts w:ascii="Myriad Pro" w:hAnsi="Myriad Pro" w:cs="Calibri"/>
              </w:rPr>
              <w:t>-Transform Infrared Spectrometer</w:t>
            </w:r>
          </w:p>
        </w:tc>
      </w:tr>
      <w:tr w:rsidR="00D857F4" w:rsidRPr="00AA3F1C" w14:paraId="14F9BBF2" w14:textId="77777777" w:rsidTr="00E14B11">
        <w:trPr>
          <w:trHeight w:val="373"/>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030485" w14:textId="77777777" w:rsidR="00D857F4" w:rsidRPr="00AA3F1C" w:rsidRDefault="00D857F4" w:rsidP="00E14B11">
            <w:pPr>
              <w:jc w:val="center"/>
              <w:rPr>
                <w:rFonts w:asciiTheme="minorHAnsi" w:hAnsiTheme="minorHAnsi" w:cstheme="minorHAnsi"/>
                <w:color w:val="000000"/>
                <w:lang w:eastAsia="ru-RU"/>
              </w:rPr>
            </w:pPr>
            <w:r w:rsidRPr="00AA3F1C">
              <w:rPr>
                <w:rFonts w:asciiTheme="minorHAnsi" w:hAnsiTheme="minorHAnsi" w:cstheme="minorHAnsi"/>
                <w:color w:val="000000"/>
                <w:lang w:eastAsia="ru-RU"/>
              </w:rPr>
              <w:t>1</w:t>
            </w:r>
          </w:p>
        </w:tc>
        <w:tc>
          <w:tcPr>
            <w:tcW w:w="3949" w:type="dxa"/>
            <w:tcBorders>
              <w:top w:val="single" w:sz="4" w:space="0" w:color="auto"/>
              <w:left w:val="nil"/>
              <w:bottom w:val="single" w:sz="4" w:space="0" w:color="auto"/>
              <w:right w:val="single" w:sz="4" w:space="0" w:color="auto"/>
            </w:tcBorders>
            <w:shd w:val="clear" w:color="auto" w:fill="auto"/>
            <w:vAlign w:val="center"/>
          </w:tcPr>
          <w:p w14:paraId="40D13663" w14:textId="77777777" w:rsidR="00D857F4" w:rsidRPr="00AA3F1C" w:rsidRDefault="00D857F4" w:rsidP="00E14B11">
            <w:pPr>
              <w:rPr>
                <w:rFonts w:asciiTheme="minorHAnsi" w:hAnsiTheme="minorHAnsi" w:cstheme="minorHAnsi"/>
                <w:snapToGrid w:val="0"/>
              </w:rPr>
            </w:pPr>
            <w:r w:rsidRPr="00AA3F1C">
              <w:rPr>
                <w:rFonts w:asciiTheme="minorHAnsi" w:hAnsiTheme="minorHAnsi" w:cstheme="minorHAnsi"/>
              </w:rPr>
              <w:t>Cost of Daily Maintenance</w:t>
            </w:r>
          </w:p>
        </w:tc>
        <w:tc>
          <w:tcPr>
            <w:tcW w:w="1356" w:type="dxa"/>
            <w:tcBorders>
              <w:top w:val="single" w:sz="4" w:space="0" w:color="auto"/>
              <w:left w:val="nil"/>
              <w:bottom w:val="single" w:sz="4" w:space="0" w:color="auto"/>
              <w:right w:val="single" w:sz="4" w:space="0" w:color="auto"/>
            </w:tcBorders>
            <w:vAlign w:val="center"/>
          </w:tcPr>
          <w:p w14:paraId="3520462A" w14:textId="77777777" w:rsidR="00D857F4" w:rsidRPr="00AA3F1C" w:rsidRDefault="00D857F4" w:rsidP="00E14B11">
            <w:pPr>
              <w:jc w:val="center"/>
              <w:rPr>
                <w:rFonts w:asciiTheme="minorHAnsi" w:hAnsiTheme="minorHAnsi" w:cstheme="minorHAnsi"/>
                <w:color w:val="000000"/>
                <w:lang w:eastAsia="ru-RU"/>
              </w:rPr>
            </w:pP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3076B3" w14:textId="77777777" w:rsidR="00D857F4" w:rsidRPr="00AA3F1C" w:rsidRDefault="00D857F4" w:rsidP="00E14B11">
            <w:pPr>
              <w:jc w:val="center"/>
              <w:rPr>
                <w:rFonts w:asciiTheme="minorHAnsi" w:hAnsiTheme="minorHAnsi" w:cstheme="minorHAnsi"/>
                <w:color w:val="000000"/>
                <w:lang w:eastAsia="ru-RU"/>
              </w:rPr>
            </w:pPr>
          </w:p>
        </w:tc>
        <w:tc>
          <w:tcPr>
            <w:tcW w:w="1655" w:type="dxa"/>
            <w:tcBorders>
              <w:top w:val="single" w:sz="4" w:space="0" w:color="auto"/>
              <w:left w:val="nil"/>
              <w:bottom w:val="single" w:sz="4" w:space="0" w:color="auto"/>
              <w:right w:val="single" w:sz="4" w:space="0" w:color="auto"/>
            </w:tcBorders>
          </w:tcPr>
          <w:p w14:paraId="084688C6" w14:textId="77777777" w:rsidR="00D857F4" w:rsidRPr="00AA3F1C" w:rsidRDefault="00D857F4" w:rsidP="00E14B11">
            <w:pPr>
              <w:jc w:val="center"/>
              <w:rPr>
                <w:rFonts w:asciiTheme="minorHAnsi" w:hAnsiTheme="minorHAnsi" w:cstheme="minorHAnsi"/>
                <w:color w:val="000000"/>
                <w:lang w:eastAsia="ru-RU"/>
              </w:rPr>
            </w:pPr>
          </w:p>
        </w:tc>
      </w:tr>
      <w:tr w:rsidR="00D857F4" w:rsidRPr="00AA3F1C" w14:paraId="13DD29C6" w14:textId="77777777" w:rsidTr="00E14B11">
        <w:trPr>
          <w:trHeight w:val="373"/>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BE63D" w14:textId="77777777" w:rsidR="00D857F4" w:rsidRPr="00AA3F1C" w:rsidRDefault="00D857F4" w:rsidP="00E14B11">
            <w:pPr>
              <w:jc w:val="center"/>
              <w:rPr>
                <w:rFonts w:asciiTheme="minorHAnsi" w:hAnsiTheme="minorHAnsi" w:cstheme="minorHAnsi"/>
                <w:color w:val="000000"/>
                <w:lang w:eastAsia="ru-RU"/>
              </w:rPr>
            </w:pPr>
            <w:r w:rsidRPr="00AA3F1C">
              <w:rPr>
                <w:rFonts w:asciiTheme="minorHAnsi" w:hAnsiTheme="minorHAnsi" w:cstheme="minorHAnsi"/>
                <w:color w:val="000000"/>
                <w:lang w:eastAsia="ru-RU"/>
              </w:rPr>
              <w:t>2</w:t>
            </w:r>
          </w:p>
        </w:tc>
        <w:tc>
          <w:tcPr>
            <w:tcW w:w="3949" w:type="dxa"/>
            <w:tcBorders>
              <w:top w:val="single" w:sz="4" w:space="0" w:color="auto"/>
              <w:left w:val="nil"/>
              <w:bottom w:val="single" w:sz="4" w:space="0" w:color="auto"/>
              <w:right w:val="single" w:sz="4" w:space="0" w:color="auto"/>
            </w:tcBorders>
            <w:shd w:val="clear" w:color="auto" w:fill="auto"/>
            <w:vAlign w:val="center"/>
          </w:tcPr>
          <w:p w14:paraId="1CAC9C43" w14:textId="146BDD13" w:rsidR="00D857F4" w:rsidRPr="00AA3F1C" w:rsidRDefault="00D857F4" w:rsidP="00E14B11">
            <w:pPr>
              <w:rPr>
                <w:rFonts w:asciiTheme="minorHAnsi" w:hAnsiTheme="minorHAnsi" w:cstheme="minorHAnsi"/>
                <w:snapToGrid w:val="0"/>
              </w:rPr>
            </w:pPr>
            <w:r w:rsidRPr="00AA3F1C">
              <w:rPr>
                <w:rFonts w:asciiTheme="minorHAnsi" w:hAnsiTheme="minorHAnsi" w:cstheme="minorHAnsi"/>
              </w:rPr>
              <w:t>Cost of Periodic Maintenance</w:t>
            </w:r>
          </w:p>
        </w:tc>
        <w:tc>
          <w:tcPr>
            <w:tcW w:w="1356" w:type="dxa"/>
            <w:tcBorders>
              <w:top w:val="single" w:sz="4" w:space="0" w:color="auto"/>
              <w:left w:val="nil"/>
              <w:bottom w:val="single" w:sz="4" w:space="0" w:color="auto"/>
              <w:right w:val="single" w:sz="4" w:space="0" w:color="auto"/>
            </w:tcBorders>
            <w:vAlign w:val="center"/>
          </w:tcPr>
          <w:p w14:paraId="24F3719C" w14:textId="77777777" w:rsidR="00D857F4" w:rsidRPr="00AA3F1C" w:rsidRDefault="00D857F4" w:rsidP="00E14B11">
            <w:pPr>
              <w:jc w:val="center"/>
              <w:rPr>
                <w:rFonts w:asciiTheme="minorHAnsi" w:hAnsiTheme="minorHAnsi" w:cstheme="minorHAnsi"/>
                <w:color w:val="000000"/>
                <w:lang w:eastAsia="ru-RU"/>
              </w:rPr>
            </w:pP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A3B26" w14:textId="77777777" w:rsidR="00D857F4" w:rsidRPr="00AA3F1C" w:rsidRDefault="00D857F4" w:rsidP="00E14B11">
            <w:pPr>
              <w:jc w:val="center"/>
              <w:rPr>
                <w:rFonts w:asciiTheme="minorHAnsi" w:hAnsiTheme="minorHAnsi" w:cstheme="minorHAnsi"/>
                <w:color w:val="000000"/>
                <w:lang w:eastAsia="ru-RU"/>
              </w:rPr>
            </w:pPr>
          </w:p>
        </w:tc>
        <w:tc>
          <w:tcPr>
            <w:tcW w:w="1655" w:type="dxa"/>
            <w:tcBorders>
              <w:top w:val="single" w:sz="4" w:space="0" w:color="auto"/>
              <w:left w:val="nil"/>
              <w:bottom w:val="single" w:sz="4" w:space="0" w:color="auto"/>
              <w:right w:val="single" w:sz="4" w:space="0" w:color="auto"/>
            </w:tcBorders>
          </w:tcPr>
          <w:p w14:paraId="629BF399" w14:textId="77777777" w:rsidR="00D857F4" w:rsidRPr="00AA3F1C" w:rsidRDefault="00D857F4" w:rsidP="00E14B11">
            <w:pPr>
              <w:jc w:val="center"/>
              <w:rPr>
                <w:rFonts w:asciiTheme="minorHAnsi" w:hAnsiTheme="minorHAnsi" w:cstheme="minorHAnsi"/>
                <w:color w:val="000000"/>
                <w:lang w:eastAsia="ru-RU"/>
              </w:rPr>
            </w:pPr>
          </w:p>
        </w:tc>
      </w:tr>
    </w:tbl>
    <w:p w14:paraId="269847B4" w14:textId="77777777" w:rsidR="00D857F4" w:rsidRPr="00D857F4" w:rsidRDefault="00D857F4" w:rsidP="00D857F4">
      <w:pPr>
        <w:pStyle w:val="ListParagraph"/>
        <w:numPr>
          <w:ilvl w:val="0"/>
          <w:numId w:val="7"/>
        </w:numPr>
        <w:rPr>
          <w:rFonts w:ascii="Myriad Pro" w:hAnsi="Myriad Pro" w:cs="Calibri"/>
          <w:i/>
          <w:szCs w:val="22"/>
        </w:rPr>
      </w:pPr>
      <w:r w:rsidRPr="00D857F4">
        <w:rPr>
          <w:rFonts w:ascii="Myriad Pro" w:hAnsi="Myriad Pro" w:cs="Calibri"/>
          <w:i/>
          <w:szCs w:val="22"/>
        </w:rPr>
        <w:t xml:space="preserve">* These costs shall be </w:t>
      </w:r>
      <w:proofErr w:type="gramStart"/>
      <w:r w:rsidRPr="00D857F4">
        <w:rPr>
          <w:rFonts w:ascii="Myriad Pro" w:hAnsi="Myriad Pro" w:cs="Calibri"/>
          <w:i/>
          <w:szCs w:val="22"/>
        </w:rPr>
        <w:t>taken into account</w:t>
      </w:r>
      <w:proofErr w:type="gramEnd"/>
      <w:r w:rsidRPr="00D857F4">
        <w:rPr>
          <w:rFonts w:ascii="Myriad Pro" w:hAnsi="Myriad Pro" w:cs="Calibri"/>
          <w:i/>
          <w:szCs w:val="22"/>
        </w:rPr>
        <w:t xml:space="preserve"> by UNDP during the evaluation process to calculate the life cycle cost of quoted equipment and shall not be contracted by UNDP at this stage.</w:t>
      </w:r>
    </w:p>
    <w:p w14:paraId="6A0348FA" w14:textId="77777777" w:rsidR="00D857F4" w:rsidRPr="00AA3F1C" w:rsidRDefault="00D857F4" w:rsidP="007F353F">
      <w:pPr>
        <w:pStyle w:val="ListParagraph"/>
        <w:rPr>
          <w:rFonts w:ascii="Myriad Pro" w:hAnsi="Myriad Pro" w:cs="Calibri"/>
          <w:i/>
          <w:szCs w:val="22"/>
        </w:rPr>
      </w:pPr>
    </w:p>
    <w:p w14:paraId="1B91C895" w14:textId="13B36A66" w:rsidR="000677D6" w:rsidRPr="007F353F" w:rsidRDefault="000677D6" w:rsidP="000677D6">
      <w:pPr>
        <w:pStyle w:val="ColorfulList-Accent11"/>
        <w:ind w:left="0"/>
        <w:jc w:val="both"/>
        <w:rPr>
          <w:rFonts w:ascii="Calibri" w:hAnsi="Calibri" w:cs="Calibri"/>
          <w:b/>
          <w:snapToGrid w:val="0"/>
          <w:sz w:val="22"/>
          <w:szCs w:val="22"/>
          <w:lang w:val="en-US"/>
        </w:rPr>
      </w:pPr>
      <w:r w:rsidRPr="007F353F">
        <w:rPr>
          <w:rFonts w:ascii="Calibri" w:hAnsi="Calibri" w:cs="Calibri"/>
          <w:b/>
          <w:snapToGrid w:val="0"/>
          <w:sz w:val="22"/>
          <w:szCs w:val="22"/>
          <w:u w:val="single"/>
          <w:lang w:val="en-US"/>
        </w:rPr>
        <w:t xml:space="preserve">TABLE 2: </w:t>
      </w:r>
      <w:r w:rsidRPr="00AA3F1C">
        <w:rPr>
          <w:rFonts w:ascii="Calibri" w:hAnsi="Calibri" w:cs="Calibri"/>
          <w:b/>
          <w:snapToGrid w:val="0"/>
          <w:sz w:val="22"/>
          <w:szCs w:val="22"/>
          <w:u w:val="single"/>
          <w:lang w:val="en-US"/>
        </w:rPr>
        <w:t>Estimated Operating Costs</w:t>
      </w:r>
      <w:r w:rsidR="00222FFA" w:rsidRPr="00AA3F1C">
        <w:rPr>
          <w:rFonts w:ascii="Calibri" w:hAnsi="Calibri" w:cs="Calibri"/>
          <w:b/>
          <w:snapToGrid w:val="0"/>
          <w:sz w:val="22"/>
          <w:szCs w:val="22"/>
          <w:u w:val="single"/>
          <w:lang w:val="en-US"/>
        </w:rPr>
        <w:t xml:space="preserve"> for each Lot separately</w:t>
      </w:r>
      <w:r w:rsidRPr="00AA3F1C">
        <w:rPr>
          <w:rFonts w:ascii="Calibri" w:hAnsi="Calibri" w:cs="Calibri"/>
          <w:b/>
          <w:snapToGrid w:val="0"/>
          <w:sz w:val="22"/>
          <w:szCs w:val="22"/>
          <w:u w:val="single"/>
          <w:lang w:val="en-US"/>
        </w:rPr>
        <w:t xml:space="preserve"> </w:t>
      </w:r>
      <w:r w:rsidRPr="00AA3F1C">
        <w:rPr>
          <w:rFonts w:ascii="Calibri" w:hAnsi="Calibri" w:cs="Calibri"/>
          <w:b/>
          <w:snapToGrid w:val="0"/>
          <w:sz w:val="22"/>
          <w:szCs w:val="22"/>
          <w:lang w:val="en-US"/>
        </w:rPr>
        <w:t>(consumables</w:t>
      </w:r>
      <w:r w:rsidR="00741F72" w:rsidRPr="00AA3F1C">
        <w:rPr>
          <w:rFonts w:ascii="Calibri" w:hAnsi="Calibri" w:cs="Calibri"/>
          <w:b/>
          <w:snapToGrid w:val="0"/>
          <w:sz w:val="22"/>
          <w:szCs w:val="22"/>
          <w:lang w:val="en-US"/>
        </w:rPr>
        <w:t>, reagents</w:t>
      </w:r>
      <w:r w:rsidRPr="0089414F">
        <w:rPr>
          <w:rFonts w:ascii="Calibri" w:hAnsi="Calibri" w:cs="Calibri"/>
          <w:b/>
          <w:snapToGrid w:val="0"/>
          <w:sz w:val="22"/>
          <w:szCs w:val="22"/>
          <w:lang w:val="en-US"/>
        </w:rPr>
        <w:t xml:space="preserve"> and spares, including their prices and details on local availability for the first </w:t>
      </w:r>
      <w:r w:rsidRPr="0089414F">
        <w:rPr>
          <w:rFonts w:ascii="Calibri" w:hAnsi="Calibri" w:cs="Calibri"/>
          <w:b/>
          <w:bCs/>
          <w:snapToGrid w:val="0"/>
          <w:sz w:val="22"/>
          <w:szCs w:val="22"/>
          <w:lang w:val="en-US"/>
        </w:rPr>
        <w:t>100 investigations</w:t>
      </w:r>
      <w:r w:rsidRPr="0089414F">
        <w:rPr>
          <w:rFonts w:ascii="Calibri" w:hAnsi="Calibri" w:cs="Calibri"/>
          <w:b/>
          <w:snapToGrid w:val="0"/>
          <w:sz w:val="22"/>
          <w:szCs w:val="22"/>
          <w:lang w:val="en-US"/>
        </w:rPr>
        <w:t>) *</w:t>
      </w: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620"/>
        <w:gridCol w:w="1980"/>
        <w:gridCol w:w="1530"/>
        <w:gridCol w:w="1620"/>
      </w:tblGrid>
      <w:tr w:rsidR="0080008B" w:rsidRPr="00AA3F1C" w14:paraId="04B5374E" w14:textId="77777777" w:rsidTr="0080008B">
        <w:trPr>
          <w:trHeight w:val="815"/>
        </w:trPr>
        <w:tc>
          <w:tcPr>
            <w:tcW w:w="3780" w:type="dxa"/>
          </w:tcPr>
          <w:p w14:paraId="42C8C6E8" w14:textId="77777777" w:rsidR="0080008B" w:rsidRPr="00AA3F1C" w:rsidRDefault="0080008B" w:rsidP="003514AB">
            <w:pPr>
              <w:jc w:val="center"/>
              <w:rPr>
                <w:rFonts w:ascii="Calibri" w:hAnsi="Calibri" w:cs="Calibri"/>
                <w:b/>
              </w:rPr>
            </w:pPr>
            <w:r w:rsidRPr="00AA3F1C">
              <w:rPr>
                <w:rFonts w:ascii="Calibri" w:hAnsi="Calibri" w:cs="Calibri"/>
                <w:b/>
              </w:rPr>
              <w:t xml:space="preserve">List of Consumable Item/s </w:t>
            </w:r>
          </w:p>
          <w:p w14:paraId="2B8396C3" w14:textId="77777777" w:rsidR="0080008B" w:rsidRPr="00AA3F1C" w:rsidRDefault="0080008B" w:rsidP="003514AB">
            <w:pPr>
              <w:jc w:val="center"/>
              <w:rPr>
                <w:rFonts w:ascii="Calibri" w:hAnsi="Calibri" w:cs="Calibri"/>
                <w:b/>
              </w:rPr>
            </w:pPr>
            <w:r w:rsidRPr="00AA3F1C">
              <w:rPr>
                <w:rFonts w:ascii="Calibri" w:hAnsi="Calibri" w:cs="Calibri"/>
                <w:b/>
              </w:rPr>
              <w:t>(if applicable)</w:t>
            </w:r>
          </w:p>
        </w:tc>
        <w:tc>
          <w:tcPr>
            <w:tcW w:w="1620" w:type="dxa"/>
          </w:tcPr>
          <w:p w14:paraId="723B8091" w14:textId="77777777" w:rsidR="0080008B" w:rsidRPr="0089414F" w:rsidRDefault="0080008B" w:rsidP="003514AB">
            <w:pPr>
              <w:jc w:val="center"/>
              <w:rPr>
                <w:rFonts w:ascii="Calibri" w:hAnsi="Calibri" w:cs="Calibri"/>
                <w:b/>
              </w:rPr>
            </w:pPr>
            <w:r w:rsidRPr="00AA3F1C">
              <w:rPr>
                <w:rFonts w:ascii="Calibri" w:hAnsi="Calibri" w:cs="Calibri"/>
                <w:b/>
              </w:rPr>
              <w:t>Name of consumable</w:t>
            </w:r>
          </w:p>
        </w:tc>
        <w:tc>
          <w:tcPr>
            <w:tcW w:w="1980" w:type="dxa"/>
          </w:tcPr>
          <w:p w14:paraId="6FC030AF" w14:textId="77777777" w:rsidR="0080008B" w:rsidRPr="0089414F" w:rsidRDefault="0080008B" w:rsidP="003514AB">
            <w:pPr>
              <w:jc w:val="center"/>
              <w:rPr>
                <w:rFonts w:ascii="Calibri" w:hAnsi="Calibri" w:cs="Calibri"/>
                <w:b/>
              </w:rPr>
            </w:pPr>
            <w:r w:rsidRPr="0089414F">
              <w:rPr>
                <w:rFonts w:ascii="Calibri" w:hAnsi="Calibri" w:cs="Calibri"/>
                <w:b/>
              </w:rPr>
              <w:t>Required quantity of consumables</w:t>
            </w:r>
          </w:p>
        </w:tc>
        <w:tc>
          <w:tcPr>
            <w:tcW w:w="1530" w:type="dxa"/>
          </w:tcPr>
          <w:p w14:paraId="3B18AD13" w14:textId="77777777" w:rsidR="0080008B" w:rsidRPr="00AA3F1C" w:rsidRDefault="0080008B" w:rsidP="003514AB">
            <w:pPr>
              <w:jc w:val="center"/>
              <w:rPr>
                <w:rFonts w:ascii="Calibri" w:hAnsi="Calibri" w:cs="Calibri"/>
                <w:b/>
              </w:rPr>
            </w:pPr>
            <w:r w:rsidRPr="00AA3F1C">
              <w:rPr>
                <w:rFonts w:ascii="Calibri" w:hAnsi="Calibri" w:cs="Calibri"/>
                <w:b/>
              </w:rPr>
              <w:t>Price per item</w:t>
            </w:r>
          </w:p>
        </w:tc>
        <w:tc>
          <w:tcPr>
            <w:tcW w:w="1620" w:type="dxa"/>
          </w:tcPr>
          <w:p w14:paraId="3CB4835A" w14:textId="77777777" w:rsidR="0080008B" w:rsidRPr="00AA3F1C" w:rsidRDefault="0080008B" w:rsidP="003514AB">
            <w:pPr>
              <w:jc w:val="center"/>
              <w:rPr>
                <w:rFonts w:ascii="Calibri" w:hAnsi="Calibri" w:cs="Calibri"/>
                <w:b/>
              </w:rPr>
            </w:pPr>
            <w:r w:rsidRPr="00AA3F1C">
              <w:rPr>
                <w:rFonts w:ascii="Calibri" w:hAnsi="Calibri" w:cs="Calibri"/>
                <w:b/>
              </w:rPr>
              <w:t>Total Price per Item</w:t>
            </w:r>
          </w:p>
          <w:p w14:paraId="741FD82D" w14:textId="77777777" w:rsidR="0080008B" w:rsidRPr="00AA3F1C" w:rsidRDefault="0080008B" w:rsidP="003514AB">
            <w:pPr>
              <w:jc w:val="center"/>
              <w:rPr>
                <w:rFonts w:ascii="Calibri" w:hAnsi="Calibri" w:cs="Calibri"/>
                <w:b/>
              </w:rPr>
            </w:pPr>
            <w:r w:rsidRPr="00AA3F1C">
              <w:rPr>
                <w:rFonts w:ascii="Calibri" w:hAnsi="Calibri" w:cs="Calibri"/>
                <w:b/>
              </w:rPr>
              <w:t>(USD, VAT 0%)</w:t>
            </w:r>
          </w:p>
        </w:tc>
      </w:tr>
      <w:tr w:rsidR="0080008B" w:rsidRPr="00AA3F1C" w14:paraId="284EB08B" w14:textId="77777777" w:rsidTr="0080008B">
        <w:tc>
          <w:tcPr>
            <w:tcW w:w="3780" w:type="dxa"/>
          </w:tcPr>
          <w:p w14:paraId="37174FAD" w14:textId="77777777" w:rsidR="0080008B" w:rsidRPr="00AA3F1C" w:rsidRDefault="0080008B" w:rsidP="003514AB">
            <w:pPr>
              <w:rPr>
                <w:rFonts w:ascii="Calibri" w:hAnsi="Calibri" w:cs="Calibri"/>
              </w:rPr>
            </w:pPr>
            <w:r w:rsidRPr="00AA3F1C">
              <w:rPr>
                <w:rFonts w:ascii="Calibri" w:hAnsi="Calibri" w:cs="Calibri"/>
              </w:rPr>
              <w:t>Liquids containing alcohol</w:t>
            </w:r>
          </w:p>
        </w:tc>
        <w:tc>
          <w:tcPr>
            <w:tcW w:w="1620" w:type="dxa"/>
          </w:tcPr>
          <w:p w14:paraId="14587D5C" w14:textId="77777777" w:rsidR="0080008B" w:rsidRPr="00AA3F1C" w:rsidRDefault="0080008B" w:rsidP="003514AB">
            <w:pPr>
              <w:rPr>
                <w:rFonts w:ascii="Calibri" w:hAnsi="Calibri" w:cs="Calibri"/>
              </w:rPr>
            </w:pPr>
          </w:p>
        </w:tc>
        <w:tc>
          <w:tcPr>
            <w:tcW w:w="1980" w:type="dxa"/>
          </w:tcPr>
          <w:p w14:paraId="21CE0046" w14:textId="77777777" w:rsidR="0080008B" w:rsidRPr="00AA3F1C" w:rsidRDefault="0080008B" w:rsidP="003514AB">
            <w:pPr>
              <w:rPr>
                <w:rFonts w:ascii="Calibri" w:hAnsi="Calibri" w:cs="Calibri"/>
              </w:rPr>
            </w:pPr>
          </w:p>
        </w:tc>
        <w:tc>
          <w:tcPr>
            <w:tcW w:w="1530" w:type="dxa"/>
          </w:tcPr>
          <w:p w14:paraId="76ED4CB3" w14:textId="77777777" w:rsidR="0080008B" w:rsidRPr="00AA3F1C" w:rsidRDefault="0080008B" w:rsidP="003514AB">
            <w:pPr>
              <w:rPr>
                <w:rFonts w:ascii="Calibri" w:hAnsi="Calibri" w:cs="Calibri"/>
              </w:rPr>
            </w:pPr>
          </w:p>
        </w:tc>
        <w:tc>
          <w:tcPr>
            <w:tcW w:w="1620" w:type="dxa"/>
          </w:tcPr>
          <w:p w14:paraId="08A475FA" w14:textId="77777777" w:rsidR="0080008B" w:rsidRPr="00AA3F1C" w:rsidRDefault="0080008B" w:rsidP="003514AB">
            <w:pPr>
              <w:rPr>
                <w:rFonts w:ascii="Calibri" w:hAnsi="Calibri" w:cs="Calibri"/>
              </w:rPr>
            </w:pPr>
          </w:p>
        </w:tc>
      </w:tr>
      <w:tr w:rsidR="0080008B" w:rsidRPr="00AA3F1C" w14:paraId="41DC29E5" w14:textId="77777777" w:rsidTr="0080008B">
        <w:tc>
          <w:tcPr>
            <w:tcW w:w="3780" w:type="dxa"/>
          </w:tcPr>
          <w:p w14:paraId="6DD78B3A" w14:textId="77777777" w:rsidR="0080008B" w:rsidRPr="00AA3F1C" w:rsidRDefault="0080008B" w:rsidP="003514AB">
            <w:pPr>
              <w:rPr>
                <w:rFonts w:ascii="Calibri" w:hAnsi="Calibri" w:cs="Calibri"/>
              </w:rPr>
            </w:pPr>
            <w:r w:rsidRPr="00AA3F1C">
              <w:rPr>
                <w:rFonts w:ascii="Calibri" w:hAnsi="Calibri" w:cs="Calibri"/>
              </w:rPr>
              <w:t>Petrol derivates (gas, kerosene, diesel)</w:t>
            </w:r>
          </w:p>
        </w:tc>
        <w:tc>
          <w:tcPr>
            <w:tcW w:w="1620" w:type="dxa"/>
          </w:tcPr>
          <w:p w14:paraId="01051BE5" w14:textId="77777777" w:rsidR="0080008B" w:rsidRPr="00AA3F1C" w:rsidRDefault="0080008B" w:rsidP="003514AB">
            <w:pPr>
              <w:rPr>
                <w:rFonts w:ascii="Calibri" w:hAnsi="Calibri" w:cs="Calibri"/>
              </w:rPr>
            </w:pPr>
          </w:p>
        </w:tc>
        <w:tc>
          <w:tcPr>
            <w:tcW w:w="1980" w:type="dxa"/>
          </w:tcPr>
          <w:p w14:paraId="3C0BE25B" w14:textId="77777777" w:rsidR="0080008B" w:rsidRPr="00AA3F1C" w:rsidRDefault="0080008B" w:rsidP="003514AB">
            <w:pPr>
              <w:rPr>
                <w:rFonts w:ascii="Calibri" w:hAnsi="Calibri" w:cs="Calibri"/>
              </w:rPr>
            </w:pPr>
          </w:p>
        </w:tc>
        <w:tc>
          <w:tcPr>
            <w:tcW w:w="1530" w:type="dxa"/>
          </w:tcPr>
          <w:p w14:paraId="2EF77F73" w14:textId="77777777" w:rsidR="0080008B" w:rsidRPr="00AA3F1C" w:rsidRDefault="0080008B" w:rsidP="003514AB">
            <w:pPr>
              <w:rPr>
                <w:rFonts w:ascii="Calibri" w:hAnsi="Calibri" w:cs="Calibri"/>
              </w:rPr>
            </w:pPr>
          </w:p>
        </w:tc>
        <w:tc>
          <w:tcPr>
            <w:tcW w:w="1620" w:type="dxa"/>
          </w:tcPr>
          <w:p w14:paraId="67E11B2B" w14:textId="77777777" w:rsidR="0080008B" w:rsidRPr="00AA3F1C" w:rsidRDefault="0080008B" w:rsidP="003514AB">
            <w:pPr>
              <w:rPr>
                <w:rFonts w:ascii="Calibri" w:hAnsi="Calibri" w:cs="Calibri"/>
              </w:rPr>
            </w:pPr>
          </w:p>
        </w:tc>
      </w:tr>
      <w:tr w:rsidR="0080008B" w:rsidRPr="00AA3F1C" w14:paraId="41D21D96" w14:textId="77777777" w:rsidTr="0080008B">
        <w:tc>
          <w:tcPr>
            <w:tcW w:w="3780" w:type="dxa"/>
          </w:tcPr>
          <w:p w14:paraId="364017E6" w14:textId="77777777" w:rsidR="0080008B" w:rsidRPr="00AA3F1C" w:rsidRDefault="0080008B" w:rsidP="003514AB">
            <w:pPr>
              <w:rPr>
                <w:rFonts w:ascii="Calibri" w:hAnsi="Calibri" w:cs="Calibri"/>
              </w:rPr>
            </w:pPr>
            <w:r w:rsidRPr="00AA3F1C">
              <w:rPr>
                <w:rFonts w:ascii="Calibri" w:hAnsi="Calibri" w:cs="Calibri"/>
              </w:rPr>
              <w:t>Drugs</w:t>
            </w:r>
            <w:r w:rsidR="00741F72" w:rsidRPr="00AA3F1C">
              <w:rPr>
                <w:rFonts w:ascii="Calibri" w:hAnsi="Calibri" w:cs="Calibri"/>
              </w:rPr>
              <w:t>/Narcotic substances</w:t>
            </w:r>
          </w:p>
        </w:tc>
        <w:tc>
          <w:tcPr>
            <w:tcW w:w="1620" w:type="dxa"/>
          </w:tcPr>
          <w:p w14:paraId="53E1A6FF" w14:textId="77777777" w:rsidR="0080008B" w:rsidRPr="00AA3F1C" w:rsidRDefault="0080008B" w:rsidP="003514AB">
            <w:pPr>
              <w:rPr>
                <w:rFonts w:ascii="Calibri" w:hAnsi="Calibri" w:cs="Calibri"/>
              </w:rPr>
            </w:pPr>
          </w:p>
        </w:tc>
        <w:tc>
          <w:tcPr>
            <w:tcW w:w="1980" w:type="dxa"/>
          </w:tcPr>
          <w:p w14:paraId="12D079AE" w14:textId="77777777" w:rsidR="0080008B" w:rsidRPr="00AA3F1C" w:rsidRDefault="0080008B" w:rsidP="003514AB">
            <w:pPr>
              <w:rPr>
                <w:rFonts w:ascii="Calibri" w:hAnsi="Calibri" w:cs="Calibri"/>
              </w:rPr>
            </w:pPr>
          </w:p>
        </w:tc>
        <w:tc>
          <w:tcPr>
            <w:tcW w:w="1530" w:type="dxa"/>
          </w:tcPr>
          <w:p w14:paraId="62D8B10C" w14:textId="77777777" w:rsidR="0080008B" w:rsidRPr="00AA3F1C" w:rsidRDefault="0080008B" w:rsidP="003514AB">
            <w:pPr>
              <w:rPr>
                <w:rFonts w:ascii="Calibri" w:hAnsi="Calibri" w:cs="Calibri"/>
              </w:rPr>
            </w:pPr>
          </w:p>
        </w:tc>
        <w:tc>
          <w:tcPr>
            <w:tcW w:w="1620" w:type="dxa"/>
          </w:tcPr>
          <w:p w14:paraId="2E0CF2FA" w14:textId="77777777" w:rsidR="0080008B" w:rsidRPr="00AA3F1C" w:rsidRDefault="0080008B" w:rsidP="003514AB">
            <w:pPr>
              <w:rPr>
                <w:rFonts w:ascii="Calibri" w:hAnsi="Calibri" w:cs="Calibri"/>
              </w:rPr>
            </w:pPr>
          </w:p>
        </w:tc>
      </w:tr>
      <w:tr w:rsidR="0080008B" w:rsidRPr="00AA3F1C" w14:paraId="035DD6D3" w14:textId="77777777" w:rsidTr="0080008B">
        <w:tc>
          <w:tcPr>
            <w:tcW w:w="3780" w:type="dxa"/>
          </w:tcPr>
          <w:p w14:paraId="34C5E93F" w14:textId="77777777" w:rsidR="0080008B" w:rsidRPr="00AA3F1C" w:rsidRDefault="0080008B" w:rsidP="003514AB">
            <w:pPr>
              <w:rPr>
                <w:rFonts w:ascii="Calibri" w:hAnsi="Calibri" w:cs="Calibri"/>
              </w:rPr>
            </w:pPr>
            <w:r w:rsidRPr="00AA3F1C">
              <w:rPr>
                <w:rFonts w:ascii="Calibri" w:hAnsi="Calibri" w:cs="Calibri"/>
              </w:rPr>
              <w:t>Solvents</w:t>
            </w:r>
          </w:p>
        </w:tc>
        <w:tc>
          <w:tcPr>
            <w:tcW w:w="1620" w:type="dxa"/>
          </w:tcPr>
          <w:p w14:paraId="2791E2FD" w14:textId="77777777" w:rsidR="0080008B" w:rsidRPr="00AA3F1C" w:rsidRDefault="0080008B" w:rsidP="003514AB">
            <w:pPr>
              <w:rPr>
                <w:rFonts w:ascii="Calibri" w:hAnsi="Calibri" w:cs="Calibri"/>
              </w:rPr>
            </w:pPr>
          </w:p>
        </w:tc>
        <w:tc>
          <w:tcPr>
            <w:tcW w:w="1980" w:type="dxa"/>
          </w:tcPr>
          <w:p w14:paraId="22BDDA3B" w14:textId="77777777" w:rsidR="0080008B" w:rsidRPr="00AA3F1C" w:rsidRDefault="0080008B" w:rsidP="003514AB">
            <w:pPr>
              <w:rPr>
                <w:rFonts w:ascii="Calibri" w:hAnsi="Calibri" w:cs="Calibri"/>
              </w:rPr>
            </w:pPr>
          </w:p>
        </w:tc>
        <w:tc>
          <w:tcPr>
            <w:tcW w:w="1530" w:type="dxa"/>
          </w:tcPr>
          <w:p w14:paraId="6869C67F" w14:textId="77777777" w:rsidR="0080008B" w:rsidRPr="00AA3F1C" w:rsidRDefault="0080008B" w:rsidP="003514AB">
            <w:pPr>
              <w:rPr>
                <w:rFonts w:ascii="Calibri" w:hAnsi="Calibri" w:cs="Calibri"/>
              </w:rPr>
            </w:pPr>
          </w:p>
        </w:tc>
        <w:tc>
          <w:tcPr>
            <w:tcW w:w="1620" w:type="dxa"/>
          </w:tcPr>
          <w:p w14:paraId="3CF0F7C3" w14:textId="77777777" w:rsidR="0080008B" w:rsidRPr="00AA3F1C" w:rsidRDefault="0080008B" w:rsidP="003514AB">
            <w:pPr>
              <w:rPr>
                <w:rFonts w:ascii="Calibri" w:hAnsi="Calibri" w:cs="Calibri"/>
              </w:rPr>
            </w:pPr>
          </w:p>
        </w:tc>
      </w:tr>
      <w:tr w:rsidR="0080008B" w:rsidRPr="00AA3F1C" w14:paraId="6265F0F3" w14:textId="77777777" w:rsidTr="0080008B">
        <w:tc>
          <w:tcPr>
            <w:tcW w:w="3780" w:type="dxa"/>
          </w:tcPr>
          <w:p w14:paraId="42070E1B" w14:textId="77777777" w:rsidR="0080008B" w:rsidRPr="00AA3F1C" w:rsidRDefault="0080008B" w:rsidP="003514AB">
            <w:pPr>
              <w:rPr>
                <w:rFonts w:ascii="Calibri" w:hAnsi="Calibri" w:cs="Calibri"/>
              </w:rPr>
            </w:pPr>
            <w:r w:rsidRPr="00AA3F1C">
              <w:rPr>
                <w:rFonts w:ascii="Calibri" w:hAnsi="Calibri" w:cs="Calibri"/>
              </w:rPr>
              <w:t>Lubricants</w:t>
            </w:r>
          </w:p>
        </w:tc>
        <w:tc>
          <w:tcPr>
            <w:tcW w:w="1620" w:type="dxa"/>
          </w:tcPr>
          <w:p w14:paraId="23B4F727" w14:textId="77777777" w:rsidR="0080008B" w:rsidRPr="00AA3F1C" w:rsidRDefault="0080008B" w:rsidP="003514AB">
            <w:pPr>
              <w:rPr>
                <w:rFonts w:ascii="Calibri" w:hAnsi="Calibri" w:cs="Calibri"/>
              </w:rPr>
            </w:pPr>
          </w:p>
        </w:tc>
        <w:tc>
          <w:tcPr>
            <w:tcW w:w="1980" w:type="dxa"/>
          </w:tcPr>
          <w:p w14:paraId="707A68BC" w14:textId="77777777" w:rsidR="0080008B" w:rsidRPr="00AA3F1C" w:rsidRDefault="0080008B" w:rsidP="003514AB">
            <w:pPr>
              <w:rPr>
                <w:rFonts w:ascii="Calibri" w:hAnsi="Calibri" w:cs="Calibri"/>
              </w:rPr>
            </w:pPr>
          </w:p>
        </w:tc>
        <w:tc>
          <w:tcPr>
            <w:tcW w:w="1530" w:type="dxa"/>
          </w:tcPr>
          <w:p w14:paraId="2310DEC6" w14:textId="77777777" w:rsidR="0080008B" w:rsidRPr="00AA3F1C" w:rsidRDefault="0080008B" w:rsidP="003514AB">
            <w:pPr>
              <w:rPr>
                <w:rFonts w:ascii="Calibri" w:hAnsi="Calibri" w:cs="Calibri"/>
              </w:rPr>
            </w:pPr>
          </w:p>
        </w:tc>
        <w:tc>
          <w:tcPr>
            <w:tcW w:w="1620" w:type="dxa"/>
          </w:tcPr>
          <w:p w14:paraId="593F09C0" w14:textId="77777777" w:rsidR="0080008B" w:rsidRPr="00AA3F1C" w:rsidRDefault="0080008B" w:rsidP="003514AB">
            <w:pPr>
              <w:rPr>
                <w:rFonts w:ascii="Calibri" w:hAnsi="Calibri" w:cs="Calibri"/>
              </w:rPr>
            </w:pPr>
          </w:p>
        </w:tc>
      </w:tr>
      <w:tr w:rsidR="0080008B" w:rsidRPr="00AA3F1C" w14:paraId="02F244A1" w14:textId="77777777" w:rsidTr="0080008B">
        <w:trPr>
          <w:trHeight w:val="170"/>
        </w:trPr>
        <w:tc>
          <w:tcPr>
            <w:tcW w:w="3780" w:type="dxa"/>
          </w:tcPr>
          <w:p w14:paraId="7BD9912F" w14:textId="77777777" w:rsidR="0080008B" w:rsidRPr="00AA3F1C" w:rsidRDefault="0080008B" w:rsidP="003514AB">
            <w:pPr>
              <w:rPr>
                <w:rFonts w:ascii="Calibri" w:hAnsi="Calibri" w:cs="Calibri"/>
              </w:rPr>
            </w:pPr>
            <w:r w:rsidRPr="00AA3F1C">
              <w:rPr>
                <w:rFonts w:ascii="Calibri" w:hAnsi="Calibri" w:cs="Calibri"/>
              </w:rPr>
              <w:t>Dyeing material</w:t>
            </w:r>
          </w:p>
        </w:tc>
        <w:tc>
          <w:tcPr>
            <w:tcW w:w="1620" w:type="dxa"/>
          </w:tcPr>
          <w:p w14:paraId="64A3C264" w14:textId="77777777" w:rsidR="0080008B" w:rsidRPr="00AA3F1C" w:rsidRDefault="0080008B" w:rsidP="003514AB">
            <w:pPr>
              <w:rPr>
                <w:rFonts w:ascii="Calibri" w:hAnsi="Calibri" w:cs="Calibri"/>
              </w:rPr>
            </w:pPr>
          </w:p>
        </w:tc>
        <w:tc>
          <w:tcPr>
            <w:tcW w:w="1980" w:type="dxa"/>
          </w:tcPr>
          <w:p w14:paraId="79655C27" w14:textId="77777777" w:rsidR="0080008B" w:rsidRPr="00AA3F1C" w:rsidRDefault="0080008B" w:rsidP="003514AB">
            <w:pPr>
              <w:rPr>
                <w:rFonts w:ascii="Calibri" w:hAnsi="Calibri" w:cs="Calibri"/>
              </w:rPr>
            </w:pPr>
          </w:p>
        </w:tc>
        <w:tc>
          <w:tcPr>
            <w:tcW w:w="1530" w:type="dxa"/>
          </w:tcPr>
          <w:p w14:paraId="408D3E9A" w14:textId="77777777" w:rsidR="0080008B" w:rsidRPr="00AA3F1C" w:rsidRDefault="0080008B" w:rsidP="003514AB">
            <w:pPr>
              <w:rPr>
                <w:rFonts w:ascii="Calibri" w:hAnsi="Calibri" w:cs="Calibri"/>
              </w:rPr>
            </w:pPr>
          </w:p>
        </w:tc>
        <w:tc>
          <w:tcPr>
            <w:tcW w:w="1620" w:type="dxa"/>
          </w:tcPr>
          <w:p w14:paraId="05A76C4C" w14:textId="77777777" w:rsidR="0080008B" w:rsidRPr="00AA3F1C" w:rsidRDefault="0080008B" w:rsidP="003514AB">
            <w:pPr>
              <w:rPr>
                <w:rFonts w:ascii="Calibri" w:hAnsi="Calibri" w:cs="Calibri"/>
              </w:rPr>
            </w:pPr>
          </w:p>
        </w:tc>
      </w:tr>
      <w:tr w:rsidR="0080008B" w:rsidRPr="00AA3F1C" w14:paraId="354C55D6" w14:textId="77777777" w:rsidTr="0080008B">
        <w:tc>
          <w:tcPr>
            <w:tcW w:w="3780" w:type="dxa"/>
          </w:tcPr>
          <w:p w14:paraId="233F7DA0" w14:textId="77777777" w:rsidR="0080008B" w:rsidRPr="00AA3F1C" w:rsidRDefault="0080008B" w:rsidP="003514AB">
            <w:pPr>
              <w:rPr>
                <w:rFonts w:ascii="Calibri" w:hAnsi="Calibri" w:cs="Calibri"/>
              </w:rPr>
            </w:pPr>
            <w:r w:rsidRPr="00AA3F1C">
              <w:rPr>
                <w:rFonts w:ascii="Calibri" w:hAnsi="Calibri" w:cs="Calibri"/>
              </w:rPr>
              <w:t xml:space="preserve">Polymers </w:t>
            </w:r>
          </w:p>
        </w:tc>
        <w:tc>
          <w:tcPr>
            <w:tcW w:w="1620" w:type="dxa"/>
          </w:tcPr>
          <w:p w14:paraId="55C33240" w14:textId="77777777" w:rsidR="0080008B" w:rsidRPr="00AA3F1C" w:rsidRDefault="0080008B" w:rsidP="003514AB">
            <w:pPr>
              <w:rPr>
                <w:rFonts w:ascii="Calibri" w:hAnsi="Calibri" w:cs="Calibri"/>
              </w:rPr>
            </w:pPr>
          </w:p>
        </w:tc>
        <w:tc>
          <w:tcPr>
            <w:tcW w:w="1980" w:type="dxa"/>
          </w:tcPr>
          <w:p w14:paraId="3C6BAAE6" w14:textId="77777777" w:rsidR="0080008B" w:rsidRPr="00AA3F1C" w:rsidRDefault="0080008B" w:rsidP="003514AB">
            <w:pPr>
              <w:rPr>
                <w:rFonts w:ascii="Calibri" w:hAnsi="Calibri" w:cs="Calibri"/>
              </w:rPr>
            </w:pPr>
          </w:p>
        </w:tc>
        <w:tc>
          <w:tcPr>
            <w:tcW w:w="1530" w:type="dxa"/>
          </w:tcPr>
          <w:p w14:paraId="098817BE" w14:textId="77777777" w:rsidR="0080008B" w:rsidRPr="00AA3F1C" w:rsidRDefault="0080008B" w:rsidP="003514AB">
            <w:pPr>
              <w:rPr>
                <w:rFonts w:ascii="Calibri" w:hAnsi="Calibri" w:cs="Calibri"/>
              </w:rPr>
            </w:pPr>
          </w:p>
        </w:tc>
        <w:tc>
          <w:tcPr>
            <w:tcW w:w="1620" w:type="dxa"/>
          </w:tcPr>
          <w:p w14:paraId="450393DD" w14:textId="77777777" w:rsidR="0080008B" w:rsidRPr="00AA3F1C" w:rsidRDefault="0080008B" w:rsidP="003514AB">
            <w:pPr>
              <w:rPr>
                <w:rFonts w:ascii="Calibri" w:hAnsi="Calibri" w:cs="Calibri"/>
              </w:rPr>
            </w:pPr>
          </w:p>
        </w:tc>
      </w:tr>
      <w:tr w:rsidR="0080008B" w:rsidRPr="00AA3F1C" w14:paraId="3B253F38" w14:textId="77777777" w:rsidTr="0080008B">
        <w:tc>
          <w:tcPr>
            <w:tcW w:w="3780" w:type="dxa"/>
          </w:tcPr>
          <w:p w14:paraId="4C85B055" w14:textId="77777777" w:rsidR="0080008B" w:rsidRPr="00AA3F1C" w:rsidRDefault="0080008B" w:rsidP="003514AB">
            <w:pPr>
              <w:rPr>
                <w:rFonts w:ascii="Calibri" w:hAnsi="Calibri" w:cs="Calibri"/>
              </w:rPr>
            </w:pPr>
            <w:r w:rsidRPr="00AA3F1C">
              <w:rPr>
                <w:rFonts w:ascii="Calibri" w:hAnsi="Calibri" w:cs="Calibri"/>
              </w:rPr>
              <w:t>Textiles</w:t>
            </w:r>
          </w:p>
        </w:tc>
        <w:tc>
          <w:tcPr>
            <w:tcW w:w="1620" w:type="dxa"/>
          </w:tcPr>
          <w:p w14:paraId="3FCA928F" w14:textId="77777777" w:rsidR="0080008B" w:rsidRPr="00AA3F1C" w:rsidRDefault="0080008B" w:rsidP="003514AB">
            <w:pPr>
              <w:rPr>
                <w:rFonts w:ascii="Calibri" w:hAnsi="Calibri" w:cs="Calibri"/>
              </w:rPr>
            </w:pPr>
          </w:p>
        </w:tc>
        <w:tc>
          <w:tcPr>
            <w:tcW w:w="1980" w:type="dxa"/>
          </w:tcPr>
          <w:p w14:paraId="59653E15" w14:textId="77777777" w:rsidR="0080008B" w:rsidRPr="00AA3F1C" w:rsidRDefault="0080008B" w:rsidP="003514AB">
            <w:pPr>
              <w:rPr>
                <w:rFonts w:ascii="Calibri" w:hAnsi="Calibri" w:cs="Calibri"/>
              </w:rPr>
            </w:pPr>
          </w:p>
        </w:tc>
        <w:tc>
          <w:tcPr>
            <w:tcW w:w="1530" w:type="dxa"/>
          </w:tcPr>
          <w:p w14:paraId="1C0B8612" w14:textId="77777777" w:rsidR="0080008B" w:rsidRPr="00AA3F1C" w:rsidRDefault="0080008B" w:rsidP="003514AB">
            <w:pPr>
              <w:rPr>
                <w:rFonts w:ascii="Calibri" w:hAnsi="Calibri" w:cs="Calibri"/>
              </w:rPr>
            </w:pPr>
          </w:p>
        </w:tc>
        <w:tc>
          <w:tcPr>
            <w:tcW w:w="1620" w:type="dxa"/>
          </w:tcPr>
          <w:p w14:paraId="01231D3C" w14:textId="77777777" w:rsidR="0080008B" w:rsidRPr="00AA3F1C" w:rsidRDefault="0080008B" w:rsidP="003514AB">
            <w:pPr>
              <w:rPr>
                <w:rFonts w:ascii="Calibri" w:hAnsi="Calibri" w:cs="Calibri"/>
              </w:rPr>
            </w:pPr>
          </w:p>
        </w:tc>
      </w:tr>
      <w:tr w:rsidR="0080008B" w:rsidRPr="00AA3F1C" w14:paraId="71A6DACE" w14:textId="77777777" w:rsidTr="0080008B">
        <w:tc>
          <w:tcPr>
            <w:tcW w:w="3780" w:type="dxa"/>
          </w:tcPr>
          <w:p w14:paraId="1EF71892" w14:textId="77777777" w:rsidR="0080008B" w:rsidRPr="00AA3F1C" w:rsidRDefault="0080008B" w:rsidP="003514AB">
            <w:pPr>
              <w:rPr>
                <w:rFonts w:ascii="Calibri" w:hAnsi="Calibri" w:cs="Calibri"/>
              </w:rPr>
            </w:pPr>
            <w:r w:rsidRPr="00AA3F1C">
              <w:rPr>
                <w:rFonts w:ascii="Calibri" w:hAnsi="Calibri" w:cs="Calibri"/>
              </w:rPr>
              <w:t>Explosive substances</w:t>
            </w:r>
          </w:p>
        </w:tc>
        <w:tc>
          <w:tcPr>
            <w:tcW w:w="1620" w:type="dxa"/>
          </w:tcPr>
          <w:p w14:paraId="08765416" w14:textId="77777777" w:rsidR="0080008B" w:rsidRPr="00AA3F1C" w:rsidRDefault="0080008B" w:rsidP="003514AB">
            <w:pPr>
              <w:rPr>
                <w:rFonts w:ascii="Calibri" w:hAnsi="Calibri" w:cs="Calibri"/>
              </w:rPr>
            </w:pPr>
          </w:p>
        </w:tc>
        <w:tc>
          <w:tcPr>
            <w:tcW w:w="1980" w:type="dxa"/>
          </w:tcPr>
          <w:p w14:paraId="3E848890" w14:textId="77777777" w:rsidR="0080008B" w:rsidRPr="00AA3F1C" w:rsidRDefault="0080008B" w:rsidP="003514AB">
            <w:pPr>
              <w:rPr>
                <w:rFonts w:ascii="Calibri" w:hAnsi="Calibri" w:cs="Calibri"/>
              </w:rPr>
            </w:pPr>
          </w:p>
        </w:tc>
        <w:tc>
          <w:tcPr>
            <w:tcW w:w="1530" w:type="dxa"/>
          </w:tcPr>
          <w:p w14:paraId="7D77DB78" w14:textId="77777777" w:rsidR="0080008B" w:rsidRPr="00AA3F1C" w:rsidRDefault="0080008B" w:rsidP="003514AB">
            <w:pPr>
              <w:rPr>
                <w:rFonts w:ascii="Calibri" w:hAnsi="Calibri" w:cs="Calibri"/>
              </w:rPr>
            </w:pPr>
          </w:p>
        </w:tc>
        <w:tc>
          <w:tcPr>
            <w:tcW w:w="1620" w:type="dxa"/>
          </w:tcPr>
          <w:p w14:paraId="7A2B7EA8" w14:textId="77777777" w:rsidR="0080008B" w:rsidRPr="00AA3F1C" w:rsidRDefault="0080008B" w:rsidP="003514AB">
            <w:pPr>
              <w:rPr>
                <w:rFonts w:ascii="Calibri" w:hAnsi="Calibri" w:cs="Calibri"/>
              </w:rPr>
            </w:pPr>
          </w:p>
        </w:tc>
      </w:tr>
      <w:tr w:rsidR="0080008B" w:rsidRPr="00AA3F1C" w14:paraId="2B880808" w14:textId="77777777" w:rsidTr="0080008B">
        <w:tc>
          <w:tcPr>
            <w:tcW w:w="3780" w:type="dxa"/>
          </w:tcPr>
          <w:p w14:paraId="292500B5" w14:textId="77777777" w:rsidR="0080008B" w:rsidRPr="00AA3F1C" w:rsidRDefault="0080008B" w:rsidP="003514AB">
            <w:pPr>
              <w:rPr>
                <w:rFonts w:ascii="Calibri" w:hAnsi="Calibri" w:cs="Calibri"/>
              </w:rPr>
            </w:pPr>
            <w:r w:rsidRPr="00AA3F1C">
              <w:rPr>
                <w:rFonts w:ascii="Calibri" w:hAnsi="Calibri" w:cs="Calibri"/>
              </w:rPr>
              <w:t>Adhesives, paper, polymers, dyes</w:t>
            </w:r>
          </w:p>
        </w:tc>
        <w:tc>
          <w:tcPr>
            <w:tcW w:w="1620" w:type="dxa"/>
          </w:tcPr>
          <w:p w14:paraId="0B98DA93" w14:textId="77777777" w:rsidR="0080008B" w:rsidRPr="00AA3F1C" w:rsidRDefault="0080008B" w:rsidP="003514AB">
            <w:pPr>
              <w:rPr>
                <w:rFonts w:ascii="Calibri" w:hAnsi="Calibri" w:cs="Calibri"/>
              </w:rPr>
            </w:pPr>
          </w:p>
        </w:tc>
        <w:tc>
          <w:tcPr>
            <w:tcW w:w="1980" w:type="dxa"/>
          </w:tcPr>
          <w:p w14:paraId="02060370" w14:textId="77777777" w:rsidR="0080008B" w:rsidRPr="00AA3F1C" w:rsidRDefault="0080008B" w:rsidP="003514AB">
            <w:pPr>
              <w:rPr>
                <w:rFonts w:ascii="Calibri" w:hAnsi="Calibri" w:cs="Calibri"/>
              </w:rPr>
            </w:pPr>
          </w:p>
        </w:tc>
        <w:tc>
          <w:tcPr>
            <w:tcW w:w="1530" w:type="dxa"/>
          </w:tcPr>
          <w:p w14:paraId="3BBE7E7C" w14:textId="77777777" w:rsidR="0080008B" w:rsidRPr="00AA3F1C" w:rsidRDefault="0080008B" w:rsidP="003514AB">
            <w:pPr>
              <w:rPr>
                <w:rFonts w:ascii="Calibri" w:hAnsi="Calibri" w:cs="Calibri"/>
              </w:rPr>
            </w:pPr>
          </w:p>
        </w:tc>
        <w:tc>
          <w:tcPr>
            <w:tcW w:w="1620" w:type="dxa"/>
          </w:tcPr>
          <w:p w14:paraId="160727A1" w14:textId="77777777" w:rsidR="0080008B" w:rsidRPr="00AA3F1C" w:rsidRDefault="0080008B" w:rsidP="003514AB">
            <w:pPr>
              <w:rPr>
                <w:rFonts w:ascii="Calibri" w:hAnsi="Calibri" w:cs="Calibri"/>
              </w:rPr>
            </w:pPr>
          </w:p>
        </w:tc>
      </w:tr>
      <w:tr w:rsidR="0080008B" w:rsidRPr="00AA3F1C" w14:paraId="37AD16F6" w14:textId="77777777" w:rsidTr="00740A7A">
        <w:tc>
          <w:tcPr>
            <w:tcW w:w="8910" w:type="dxa"/>
            <w:gridSpan w:val="4"/>
          </w:tcPr>
          <w:p w14:paraId="1CA8EBC2" w14:textId="77777777" w:rsidR="0080008B" w:rsidRPr="00AA3F1C" w:rsidRDefault="0080008B" w:rsidP="0080008B">
            <w:pPr>
              <w:jc w:val="right"/>
              <w:rPr>
                <w:rFonts w:ascii="Calibri" w:hAnsi="Calibri" w:cs="Calibri"/>
                <w:b/>
              </w:rPr>
            </w:pPr>
            <w:r w:rsidRPr="00AA3F1C">
              <w:rPr>
                <w:rFonts w:ascii="Calibri" w:hAnsi="Calibri" w:cs="Calibri"/>
                <w:b/>
              </w:rPr>
              <w:t>Total estimated operating costs, USD</w:t>
            </w:r>
          </w:p>
        </w:tc>
        <w:tc>
          <w:tcPr>
            <w:tcW w:w="1620" w:type="dxa"/>
          </w:tcPr>
          <w:p w14:paraId="17692495" w14:textId="77777777" w:rsidR="0080008B" w:rsidRPr="00AA3F1C" w:rsidRDefault="0080008B" w:rsidP="003514AB">
            <w:pPr>
              <w:rPr>
                <w:rFonts w:ascii="Calibri" w:hAnsi="Calibri" w:cs="Calibri"/>
                <w:b/>
              </w:rPr>
            </w:pPr>
          </w:p>
        </w:tc>
      </w:tr>
    </w:tbl>
    <w:p w14:paraId="0656A301" w14:textId="0212AEE5" w:rsidR="008E5AC4" w:rsidRPr="00AA3F1C" w:rsidRDefault="008E5AC4" w:rsidP="00B827C7">
      <w:pPr>
        <w:rPr>
          <w:rFonts w:ascii="Myriad Pro" w:hAnsi="Myriad Pro" w:cs="Calibri"/>
          <w:i/>
          <w:kern w:val="28"/>
          <w:sz w:val="22"/>
          <w:szCs w:val="22"/>
        </w:rPr>
      </w:pPr>
      <w:r w:rsidRPr="00AA3F1C">
        <w:rPr>
          <w:rFonts w:ascii="Myriad Pro" w:hAnsi="Myriad Pro" w:cs="Calibri"/>
          <w:i/>
          <w:kern w:val="28"/>
          <w:sz w:val="22"/>
          <w:szCs w:val="22"/>
        </w:rPr>
        <w:t xml:space="preserve">* These costs shall be </w:t>
      </w:r>
      <w:r w:rsidR="00D857F4">
        <w:rPr>
          <w:rFonts w:ascii="Myriad Pro" w:hAnsi="Myriad Pro" w:cs="Calibri"/>
          <w:i/>
          <w:kern w:val="28"/>
          <w:sz w:val="22"/>
          <w:szCs w:val="22"/>
        </w:rPr>
        <w:t>provided for information propose only</w:t>
      </w:r>
      <w:r w:rsidRPr="00AA3F1C">
        <w:rPr>
          <w:rFonts w:ascii="Myriad Pro" w:hAnsi="Myriad Pro" w:cs="Calibri"/>
          <w:i/>
          <w:kern w:val="28"/>
          <w:sz w:val="22"/>
          <w:szCs w:val="22"/>
        </w:rPr>
        <w:t xml:space="preserve"> and shall not be contracted by UNDP at this stage.</w:t>
      </w:r>
    </w:p>
    <w:p w14:paraId="22F2E99E" w14:textId="77777777" w:rsidR="00222FFA" w:rsidRPr="00AA3F1C" w:rsidRDefault="00222FFA" w:rsidP="00B827C7">
      <w:pPr>
        <w:rPr>
          <w:rFonts w:ascii="Myriad Pro" w:hAnsi="Myriad Pro" w:cs="Calibri"/>
          <w:b/>
          <w:sz w:val="22"/>
          <w:szCs w:val="22"/>
          <w:u w:val="single"/>
        </w:rPr>
      </w:pPr>
    </w:p>
    <w:p w14:paraId="6265710E" w14:textId="65059A07" w:rsidR="00B827C7" w:rsidRPr="00AA3F1C" w:rsidRDefault="00B827C7" w:rsidP="00B827C7">
      <w:pPr>
        <w:rPr>
          <w:rFonts w:ascii="Myriad Pro" w:hAnsi="Myriad Pro" w:cs="Calibri"/>
          <w:b/>
          <w:sz w:val="22"/>
          <w:szCs w:val="22"/>
          <w:u w:val="single"/>
        </w:rPr>
      </w:pPr>
      <w:r w:rsidRPr="00AA3F1C">
        <w:rPr>
          <w:rFonts w:ascii="Myriad Pro" w:hAnsi="Myriad Pro" w:cs="Calibri"/>
          <w:b/>
          <w:sz w:val="22"/>
          <w:szCs w:val="22"/>
          <w:u w:val="single"/>
        </w:rPr>
        <w:t>TABL</w:t>
      </w:r>
      <w:r w:rsidR="000677D6" w:rsidRPr="00AA3F1C">
        <w:rPr>
          <w:rFonts w:ascii="Myriad Pro" w:hAnsi="Myriad Pro" w:cs="Calibri"/>
          <w:b/>
          <w:sz w:val="22"/>
          <w:szCs w:val="22"/>
          <w:u w:val="single"/>
        </w:rPr>
        <w:t>E 3</w:t>
      </w:r>
      <w:r w:rsidRPr="00AA3F1C">
        <w:rPr>
          <w:rFonts w:ascii="Myriad Pro" w:hAnsi="Myriad Pro" w:cs="Calibri"/>
          <w:b/>
          <w:sz w:val="22"/>
          <w:szCs w:val="22"/>
          <w:u w:val="single"/>
        </w:rPr>
        <w:t xml:space="preserve">: Offer to Comply with Other Conditions and Related Requirements </w:t>
      </w:r>
    </w:p>
    <w:p w14:paraId="68AF0C5C" w14:textId="77777777" w:rsidR="00B827C7" w:rsidRPr="00AA3F1C" w:rsidRDefault="00B827C7" w:rsidP="00B827C7">
      <w:pPr>
        <w:rPr>
          <w:rFonts w:ascii="Myriad Pro" w:hAnsi="Myriad Pro" w:cs="Calibri"/>
          <w:sz w:val="22"/>
          <w:szCs w:val="22"/>
        </w:rPr>
      </w:pPr>
    </w:p>
    <w:tbl>
      <w:tblPr>
        <w:tblpPr w:leftFromText="180" w:rightFromText="180" w:vertAnchor="text" w:tblpY="1"/>
        <w:tblOverlap w:val="neve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5"/>
        <w:gridCol w:w="1705"/>
        <w:gridCol w:w="1800"/>
        <w:gridCol w:w="2160"/>
      </w:tblGrid>
      <w:tr w:rsidR="00B827C7" w:rsidRPr="00AA3F1C" w14:paraId="495C64E3" w14:textId="77777777" w:rsidTr="00AC2456">
        <w:trPr>
          <w:trHeight w:val="383"/>
        </w:trPr>
        <w:tc>
          <w:tcPr>
            <w:tcW w:w="4315" w:type="dxa"/>
            <w:vMerge w:val="restart"/>
            <w:vAlign w:val="center"/>
          </w:tcPr>
          <w:p w14:paraId="1E7A234E" w14:textId="77777777" w:rsidR="00B827C7" w:rsidRPr="00AA3F1C" w:rsidRDefault="00B827C7" w:rsidP="00AC2456">
            <w:pPr>
              <w:spacing w:before="60" w:after="60"/>
              <w:rPr>
                <w:rFonts w:asciiTheme="minorHAnsi" w:hAnsiTheme="minorHAnsi" w:cstheme="minorHAnsi"/>
                <w:b/>
              </w:rPr>
            </w:pPr>
            <w:r w:rsidRPr="00AA3F1C">
              <w:rPr>
                <w:rFonts w:asciiTheme="minorHAnsi" w:hAnsiTheme="minorHAnsi" w:cstheme="minorHAnsi"/>
                <w:b/>
              </w:rPr>
              <w:t>Other Information pertaining to our Quotation are as follows:</w:t>
            </w:r>
          </w:p>
        </w:tc>
        <w:tc>
          <w:tcPr>
            <w:tcW w:w="5665" w:type="dxa"/>
            <w:gridSpan w:val="3"/>
            <w:vAlign w:val="center"/>
          </w:tcPr>
          <w:p w14:paraId="4EA920CE" w14:textId="77777777" w:rsidR="00B827C7" w:rsidRPr="00AA3F1C" w:rsidRDefault="00B827C7" w:rsidP="00AC2456">
            <w:pPr>
              <w:spacing w:before="60" w:after="60"/>
              <w:jc w:val="center"/>
              <w:rPr>
                <w:rFonts w:asciiTheme="minorHAnsi" w:hAnsiTheme="minorHAnsi" w:cstheme="minorHAnsi"/>
                <w:b/>
              </w:rPr>
            </w:pPr>
            <w:r w:rsidRPr="00AA3F1C">
              <w:rPr>
                <w:rFonts w:asciiTheme="minorHAnsi" w:hAnsiTheme="minorHAnsi" w:cstheme="minorHAnsi"/>
                <w:b/>
              </w:rPr>
              <w:t>Your Responses</w:t>
            </w:r>
          </w:p>
        </w:tc>
      </w:tr>
      <w:tr w:rsidR="00B827C7" w:rsidRPr="00AA3F1C" w14:paraId="64ABB2EA" w14:textId="77777777" w:rsidTr="00AC2456">
        <w:trPr>
          <w:trHeight w:val="382"/>
        </w:trPr>
        <w:tc>
          <w:tcPr>
            <w:tcW w:w="4315" w:type="dxa"/>
            <w:vMerge/>
          </w:tcPr>
          <w:p w14:paraId="78974170" w14:textId="77777777" w:rsidR="00B827C7" w:rsidRPr="00AA3F1C" w:rsidRDefault="00B827C7" w:rsidP="00AC2456">
            <w:pPr>
              <w:spacing w:before="60" w:after="60"/>
              <w:ind w:firstLine="720"/>
              <w:rPr>
                <w:rFonts w:asciiTheme="minorHAnsi" w:hAnsiTheme="minorHAnsi" w:cstheme="minorHAnsi"/>
                <w:b/>
              </w:rPr>
            </w:pPr>
          </w:p>
        </w:tc>
        <w:tc>
          <w:tcPr>
            <w:tcW w:w="1705" w:type="dxa"/>
            <w:vAlign w:val="center"/>
          </w:tcPr>
          <w:p w14:paraId="5DB651E2" w14:textId="77777777" w:rsidR="00B827C7" w:rsidRPr="00AA3F1C" w:rsidRDefault="00B827C7" w:rsidP="00AC2456">
            <w:pPr>
              <w:spacing w:before="60" w:after="60"/>
              <w:jc w:val="center"/>
              <w:rPr>
                <w:rFonts w:asciiTheme="minorHAnsi" w:hAnsiTheme="minorHAnsi" w:cstheme="minorHAnsi"/>
                <w:b/>
                <w:i/>
              </w:rPr>
            </w:pPr>
            <w:r w:rsidRPr="00AA3F1C">
              <w:rPr>
                <w:rFonts w:asciiTheme="minorHAnsi" w:hAnsiTheme="minorHAnsi" w:cstheme="minorHAnsi"/>
                <w:b/>
                <w:i/>
              </w:rPr>
              <w:t>Yes, we will comply</w:t>
            </w:r>
          </w:p>
        </w:tc>
        <w:tc>
          <w:tcPr>
            <w:tcW w:w="1800" w:type="dxa"/>
            <w:vAlign w:val="center"/>
          </w:tcPr>
          <w:p w14:paraId="36703008" w14:textId="77777777" w:rsidR="00B827C7" w:rsidRPr="00AA3F1C" w:rsidRDefault="00B827C7" w:rsidP="00AC2456">
            <w:pPr>
              <w:spacing w:before="60" w:after="60"/>
              <w:jc w:val="center"/>
              <w:rPr>
                <w:rFonts w:asciiTheme="minorHAnsi" w:hAnsiTheme="minorHAnsi" w:cstheme="minorHAnsi"/>
                <w:b/>
                <w:i/>
              </w:rPr>
            </w:pPr>
            <w:r w:rsidRPr="00AA3F1C">
              <w:rPr>
                <w:rFonts w:asciiTheme="minorHAnsi" w:hAnsiTheme="minorHAnsi" w:cstheme="minorHAnsi"/>
                <w:b/>
                <w:i/>
              </w:rPr>
              <w:t>No, we cannot comply</w:t>
            </w:r>
          </w:p>
        </w:tc>
        <w:tc>
          <w:tcPr>
            <w:tcW w:w="2160" w:type="dxa"/>
            <w:vAlign w:val="center"/>
          </w:tcPr>
          <w:p w14:paraId="08EF7016" w14:textId="77777777" w:rsidR="00B827C7" w:rsidRPr="00AA3F1C" w:rsidRDefault="00B827C7" w:rsidP="00AC2456">
            <w:pPr>
              <w:spacing w:before="60" w:after="60"/>
              <w:jc w:val="center"/>
              <w:rPr>
                <w:rFonts w:asciiTheme="minorHAnsi" w:hAnsiTheme="minorHAnsi" w:cstheme="minorHAnsi"/>
                <w:b/>
                <w:i/>
              </w:rPr>
            </w:pPr>
            <w:r w:rsidRPr="00AA3F1C">
              <w:rPr>
                <w:rFonts w:asciiTheme="minorHAnsi" w:hAnsiTheme="minorHAnsi" w:cstheme="minorHAnsi"/>
                <w:b/>
                <w:i/>
              </w:rPr>
              <w:t>If you cannot comply, pls. indicate counter proposal</w:t>
            </w:r>
          </w:p>
        </w:tc>
      </w:tr>
      <w:tr w:rsidR="00B827C7" w:rsidRPr="00AA3F1C" w14:paraId="63198CCB" w14:textId="77777777" w:rsidTr="00AC2456">
        <w:trPr>
          <w:trHeight w:val="332"/>
        </w:trPr>
        <w:tc>
          <w:tcPr>
            <w:tcW w:w="4315" w:type="dxa"/>
            <w:tcBorders>
              <w:right w:val="nil"/>
            </w:tcBorders>
          </w:tcPr>
          <w:p w14:paraId="29FB9A51" w14:textId="206DCD38" w:rsidR="00B827C7" w:rsidRPr="00AA3F1C" w:rsidRDefault="00B827C7" w:rsidP="00AC2456">
            <w:pPr>
              <w:spacing w:before="60" w:after="60"/>
              <w:rPr>
                <w:rFonts w:asciiTheme="minorHAnsi" w:hAnsiTheme="minorHAnsi" w:cstheme="minorHAnsi"/>
                <w:bCs/>
              </w:rPr>
            </w:pPr>
            <w:proofErr w:type="gramStart"/>
            <w:r w:rsidRPr="00AA3F1C">
              <w:rPr>
                <w:rFonts w:asciiTheme="minorHAnsi" w:hAnsiTheme="minorHAnsi" w:cstheme="minorHAnsi"/>
              </w:rPr>
              <w:t xml:space="preserve">Maximum </w:t>
            </w:r>
            <w:r w:rsidR="00905563" w:rsidRPr="00AA3F1C">
              <w:rPr>
                <w:rFonts w:asciiTheme="minorHAnsi" w:hAnsiTheme="minorHAnsi" w:cstheme="minorHAnsi"/>
              </w:rPr>
              <w:t xml:space="preserve"> period</w:t>
            </w:r>
            <w:proofErr w:type="gramEnd"/>
            <w:r w:rsidR="00905563">
              <w:rPr>
                <w:rFonts w:asciiTheme="minorHAnsi" w:hAnsiTheme="minorHAnsi" w:cstheme="minorHAnsi"/>
              </w:rPr>
              <w:t xml:space="preserve"> for</w:t>
            </w:r>
            <w:r w:rsidR="00905563" w:rsidRPr="00AA3F1C">
              <w:rPr>
                <w:rFonts w:asciiTheme="minorHAnsi" w:hAnsiTheme="minorHAnsi" w:cstheme="minorHAnsi"/>
              </w:rPr>
              <w:t xml:space="preserve"> </w:t>
            </w:r>
            <w:r w:rsidRPr="00AA3F1C">
              <w:rPr>
                <w:rFonts w:asciiTheme="minorHAnsi" w:hAnsiTheme="minorHAnsi" w:cstheme="minorHAnsi"/>
              </w:rPr>
              <w:t>delivery</w:t>
            </w:r>
            <w:r w:rsidR="00905563">
              <w:rPr>
                <w:rFonts w:asciiTheme="minorHAnsi" w:hAnsiTheme="minorHAnsi" w:cstheme="minorHAnsi"/>
              </w:rPr>
              <w:t xml:space="preserve"> in the country</w:t>
            </w:r>
            <w:r w:rsidRPr="00AA3F1C">
              <w:rPr>
                <w:rFonts w:asciiTheme="minorHAnsi" w:hAnsiTheme="minorHAnsi" w:cstheme="minorHAnsi"/>
              </w:rPr>
              <w:t xml:space="preserve"> </w:t>
            </w:r>
            <w:r w:rsidR="00905563">
              <w:rPr>
                <w:rFonts w:asciiTheme="minorHAnsi" w:hAnsiTheme="minorHAnsi" w:cstheme="minorHAnsi"/>
              </w:rPr>
              <w:t xml:space="preserve">of equipment </w:t>
            </w:r>
            <w:r w:rsidRPr="00AA3F1C">
              <w:rPr>
                <w:rFonts w:asciiTheme="minorHAnsi" w:hAnsiTheme="minorHAnsi" w:cstheme="minorHAnsi"/>
              </w:rPr>
              <w:t xml:space="preserve">not to exceed </w:t>
            </w:r>
            <w:r w:rsidR="0080008B" w:rsidRPr="00AA3F1C">
              <w:rPr>
                <w:rFonts w:asciiTheme="minorHAnsi" w:hAnsiTheme="minorHAnsi" w:cstheme="minorHAnsi"/>
                <w:i/>
              </w:rPr>
              <w:t>9</w:t>
            </w:r>
            <w:r w:rsidRPr="00AA3F1C">
              <w:rPr>
                <w:rFonts w:asciiTheme="minorHAnsi" w:hAnsiTheme="minorHAnsi" w:cstheme="minorHAnsi"/>
                <w:i/>
              </w:rPr>
              <w:t>0 calendar days</w:t>
            </w:r>
            <w:r w:rsidRPr="00780820">
              <w:rPr>
                <w:rFonts w:asciiTheme="minorHAnsi" w:hAnsiTheme="minorHAnsi" w:cstheme="minorHAnsi"/>
                <w:i/>
              </w:rPr>
              <w:t xml:space="preserve"> </w:t>
            </w:r>
            <w:r w:rsidRPr="00780820">
              <w:rPr>
                <w:rFonts w:asciiTheme="minorHAnsi" w:hAnsiTheme="minorHAnsi" w:cstheme="minorHAnsi"/>
              </w:rPr>
              <w:t>upon signature of PO</w:t>
            </w:r>
            <w:r w:rsidRPr="00780820">
              <w:rPr>
                <w:rFonts w:asciiTheme="minorHAnsi" w:hAnsiTheme="minorHAnsi" w:cstheme="minorHAnsi"/>
                <w:bCs/>
              </w:rPr>
              <w:t xml:space="preserve"> Contractor by both parties</w:t>
            </w:r>
          </w:p>
        </w:tc>
        <w:tc>
          <w:tcPr>
            <w:tcW w:w="1705" w:type="dxa"/>
            <w:tcBorders>
              <w:left w:val="single" w:sz="4" w:space="0" w:color="auto"/>
              <w:bottom w:val="single" w:sz="4" w:space="0" w:color="auto"/>
            </w:tcBorders>
          </w:tcPr>
          <w:p w14:paraId="345BF110" w14:textId="77777777" w:rsidR="00B827C7" w:rsidRPr="00AA3F1C" w:rsidRDefault="00B827C7" w:rsidP="00AC2456">
            <w:pPr>
              <w:spacing w:before="60" w:after="60"/>
              <w:jc w:val="right"/>
              <w:rPr>
                <w:rFonts w:asciiTheme="minorHAnsi" w:hAnsiTheme="minorHAnsi" w:cstheme="minorHAnsi"/>
              </w:rPr>
            </w:pPr>
          </w:p>
        </w:tc>
        <w:tc>
          <w:tcPr>
            <w:tcW w:w="1800" w:type="dxa"/>
            <w:tcBorders>
              <w:left w:val="single" w:sz="4" w:space="0" w:color="auto"/>
              <w:bottom w:val="single" w:sz="4" w:space="0" w:color="auto"/>
            </w:tcBorders>
          </w:tcPr>
          <w:p w14:paraId="463BD245" w14:textId="77777777" w:rsidR="00B827C7" w:rsidRPr="00AA3F1C" w:rsidRDefault="00B827C7" w:rsidP="00AC2456">
            <w:pPr>
              <w:spacing w:before="60" w:after="60"/>
              <w:jc w:val="right"/>
              <w:rPr>
                <w:rFonts w:asciiTheme="minorHAnsi" w:hAnsiTheme="minorHAnsi" w:cstheme="minorHAnsi"/>
              </w:rPr>
            </w:pPr>
          </w:p>
        </w:tc>
        <w:tc>
          <w:tcPr>
            <w:tcW w:w="2160" w:type="dxa"/>
            <w:tcBorders>
              <w:left w:val="single" w:sz="4" w:space="0" w:color="auto"/>
              <w:bottom w:val="single" w:sz="4" w:space="0" w:color="auto"/>
            </w:tcBorders>
          </w:tcPr>
          <w:p w14:paraId="7FFE8AA3" w14:textId="77777777" w:rsidR="00B827C7" w:rsidRPr="00AA3F1C" w:rsidRDefault="00B827C7" w:rsidP="00AC2456">
            <w:pPr>
              <w:spacing w:before="60" w:after="60"/>
              <w:jc w:val="right"/>
              <w:rPr>
                <w:rFonts w:asciiTheme="minorHAnsi" w:hAnsiTheme="minorHAnsi" w:cstheme="minorHAnsi"/>
              </w:rPr>
            </w:pPr>
          </w:p>
        </w:tc>
      </w:tr>
      <w:tr w:rsidR="001D6DE2" w:rsidRPr="00AA3F1C" w14:paraId="4670A321" w14:textId="77777777" w:rsidTr="00AC2456">
        <w:trPr>
          <w:trHeight w:val="332"/>
        </w:trPr>
        <w:tc>
          <w:tcPr>
            <w:tcW w:w="4315" w:type="dxa"/>
            <w:tcBorders>
              <w:right w:val="nil"/>
            </w:tcBorders>
          </w:tcPr>
          <w:p w14:paraId="19B9F329" w14:textId="06845D50" w:rsidR="001D6DE2" w:rsidRPr="00AA3F1C" w:rsidRDefault="001D6DE2" w:rsidP="00AC2456">
            <w:pPr>
              <w:spacing w:before="60" w:after="60"/>
              <w:rPr>
                <w:rFonts w:asciiTheme="minorHAnsi" w:hAnsiTheme="minorHAnsi" w:cstheme="minorHAnsi"/>
              </w:rPr>
            </w:pPr>
            <w:r w:rsidRPr="00AA3F1C">
              <w:rPr>
                <w:rFonts w:asciiTheme="minorHAnsi" w:hAnsiTheme="minorHAnsi" w:cstheme="minorHAnsi"/>
              </w:rPr>
              <w:t xml:space="preserve">Handling over </w:t>
            </w:r>
            <w:r w:rsidR="009C5457" w:rsidRPr="00AA3F1C">
              <w:rPr>
                <w:rFonts w:asciiTheme="minorHAnsi" w:hAnsiTheme="minorHAnsi" w:cstheme="minorHAnsi"/>
              </w:rPr>
              <w:t xml:space="preserve">period </w:t>
            </w:r>
            <w:r w:rsidR="00905563">
              <w:rPr>
                <w:rFonts w:asciiTheme="minorHAnsi" w:hAnsiTheme="minorHAnsi" w:cstheme="minorHAnsi"/>
              </w:rPr>
              <w:t xml:space="preserve">(certification and User’s training) </w:t>
            </w:r>
            <w:r w:rsidR="009C5457" w:rsidRPr="00AA3F1C">
              <w:rPr>
                <w:rFonts w:asciiTheme="minorHAnsi" w:hAnsiTheme="minorHAnsi" w:cstheme="minorHAnsi"/>
              </w:rPr>
              <w:t xml:space="preserve">not to exceed </w:t>
            </w:r>
            <w:r w:rsidR="00A10EA8" w:rsidRPr="00AA3F1C">
              <w:rPr>
                <w:rFonts w:asciiTheme="minorHAnsi" w:hAnsiTheme="minorHAnsi" w:cstheme="minorHAnsi"/>
              </w:rPr>
              <w:t>90 calendar days upon issuance of import authorization letter (Customs duties exemption letter)</w:t>
            </w:r>
          </w:p>
        </w:tc>
        <w:tc>
          <w:tcPr>
            <w:tcW w:w="1705" w:type="dxa"/>
            <w:tcBorders>
              <w:left w:val="single" w:sz="4" w:space="0" w:color="auto"/>
              <w:bottom w:val="single" w:sz="4" w:space="0" w:color="auto"/>
            </w:tcBorders>
          </w:tcPr>
          <w:p w14:paraId="0DB22C30" w14:textId="77777777" w:rsidR="001D6DE2" w:rsidRPr="00AA3F1C" w:rsidRDefault="001D6DE2" w:rsidP="00AC2456">
            <w:pPr>
              <w:spacing w:before="60" w:after="60"/>
              <w:jc w:val="right"/>
              <w:rPr>
                <w:rFonts w:asciiTheme="minorHAnsi" w:hAnsiTheme="minorHAnsi" w:cstheme="minorHAnsi"/>
              </w:rPr>
            </w:pPr>
          </w:p>
        </w:tc>
        <w:tc>
          <w:tcPr>
            <w:tcW w:w="1800" w:type="dxa"/>
            <w:tcBorders>
              <w:left w:val="single" w:sz="4" w:space="0" w:color="auto"/>
              <w:bottom w:val="single" w:sz="4" w:space="0" w:color="auto"/>
            </w:tcBorders>
          </w:tcPr>
          <w:p w14:paraId="0755DB13" w14:textId="77777777" w:rsidR="001D6DE2" w:rsidRPr="00AA3F1C" w:rsidRDefault="001D6DE2" w:rsidP="00AC2456">
            <w:pPr>
              <w:spacing w:before="60" w:after="60"/>
              <w:jc w:val="right"/>
              <w:rPr>
                <w:rFonts w:asciiTheme="minorHAnsi" w:hAnsiTheme="minorHAnsi" w:cstheme="minorHAnsi"/>
              </w:rPr>
            </w:pPr>
          </w:p>
        </w:tc>
        <w:tc>
          <w:tcPr>
            <w:tcW w:w="2160" w:type="dxa"/>
            <w:tcBorders>
              <w:left w:val="single" w:sz="4" w:space="0" w:color="auto"/>
              <w:bottom w:val="single" w:sz="4" w:space="0" w:color="auto"/>
            </w:tcBorders>
          </w:tcPr>
          <w:p w14:paraId="03C20CC5" w14:textId="77777777" w:rsidR="001D6DE2" w:rsidRPr="00AA3F1C" w:rsidRDefault="001D6DE2" w:rsidP="00AC2456">
            <w:pPr>
              <w:spacing w:before="60" w:after="60"/>
              <w:jc w:val="right"/>
              <w:rPr>
                <w:rFonts w:asciiTheme="minorHAnsi" w:hAnsiTheme="minorHAnsi" w:cstheme="minorHAnsi"/>
              </w:rPr>
            </w:pPr>
          </w:p>
        </w:tc>
      </w:tr>
      <w:tr w:rsidR="00B827C7" w:rsidRPr="00AA3F1C" w14:paraId="21172957" w14:textId="77777777" w:rsidTr="00AC2456">
        <w:trPr>
          <w:trHeight w:val="305"/>
        </w:trPr>
        <w:tc>
          <w:tcPr>
            <w:tcW w:w="4315" w:type="dxa"/>
            <w:tcBorders>
              <w:bottom w:val="dotted" w:sz="4" w:space="0" w:color="auto"/>
              <w:right w:val="nil"/>
            </w:tcBorders>
          </w:tcPr>
          <w:p w14:paraId="663B3211" w14:textId="6BAA7DB5" w:rsidR="00B827C7" w:rsidRPr="00780820" w:rsidRDefault="00B827C7" w:rsidP="00AC2456">
            <w:pPr>
              <w:spacing w:before="60" w:after="60"/>
              <w:rPr>
                <w:rFonts w:asciiTheme="minorHAnsi" w:hAnsiTheme="minorHAnsi" w:cstheme="minorHAnsi"/>
                <w:bCs/>
              </w:rPr>
            </w:pPr>
            <w:r w:rsidRPr="00AA3F1C">
              <w:rPr>
                <w:rFonts w:asciiTheme="minorHAnsi" w:hAnsiTheme="minorHAnsi" w:cstheme="minorHAnsi"/>
                <w:bCs/>
              </w:rPr>
              <w:t xml:space="preserve">Warranty on goods for a minimum period of </w:t>
            </w:r>
            <w:r w:rsidR="002377C6" w:rsidRPr="00AA3F1C">
              <w:rPr>
                <w:rFonts w:asciiTheme="minorHAnsi" w:hAnsiTheme="minorHAnsi" w:cstheme="minorHAnsi"/>
                <w:bCs/>
                <w:i/>
              </w:rPr>
              <w:t>3</w:t>
            </w:r>
            <w:r w:rsidR="00741F72" w:rsidRPr="00AA3F1C">
              <w:rPr>
                <w:rFonts w:asciiTheme="minorHAnsi" w:hAnsiTheme="minorHAnsi" w:cstheme="minorHAnsi"/>
                <w:bCs/>
                <w:i/>
              </w:rPr>
              <w:t xml:space="preserve"> </w:t>
            </w:r>
            <w:r w:rsidR="00A10EA8" w:rsidRPr="00AA3F1C">
              <w:rPr>
                <w:rFonts w:asciiTheme="minorHAnsi" w:hAnsiTheme="minorHAnsi" w:cstheme="minorHAnsi"/>
                <w:bCs/>
                <w:i/>
              </w:rPr>
              <w:t>years</w:t>
            </w:r>
            <w:r w:rsidR="00A10EA8" w:rsidRPr="00AA3F1C">
              <w:rPr>
                <w:rFonts w:asciiTheme="minorHAnsi" w:hAnsiTheme="minorHAnsi" w:cstheme="minorHAnsi"/>
                <w:bCs/>
              </w:rPr>
              <w:t xml:space="preserve"> </w:t>
            </w:r>
            <w:r w:rsidR="00A10EA8" w:rsidRPr="007F353F">
              <w:rPr>
                <w:rFonts w:asciiTheme="minorHAnsi" w:hAnsiTheme="minorHAnsi" w:cstheme="minorHAnsi"/>
                <w:bCs/>
              </w:rPr>
              <w:t>from</w:t>
            </w:r>
            <w:r w:rsidR="009C5457" w:rsidRPr="007F353F">
              <w:rPr>
                <w:rFonts w:asciiTheme="minorHAnsi" w:hAnsiTheme="minorHAnsi" w:cstheme="minorHAnsi"/>
                <w:bCs/>
              </w:rPr>
              <w:t xml:space="preserve"> receipt of the metrological certifications</w:t>
            </w:r>
          </w:p>
        </w:tc>
        <w:tc>
          <w:tcPr>
            <w:tcW w:w="1705" w:type="dxa"/>
            <w:tcBorders>
              <w:top w:val="single" w:sz="4" w:space="0" w:color="auto"/>
              <w:left w:val="single" w:sz="4" w:space="0" w:color="auto"/>
              <w:bottom w:val="dotted" w:sz="4" w:space="0" w:color="auto"/>
            </w:tcBorders>
          </w:tcPr>
          <w:p w14:paraId="07FCACB7" w14:textId="77777777" w:rsidR="00B827C7" w:rsidRPr="00AA3F1C" w:rsidRDefault="00B827C7" w:rsidP="00AC2456">
            <w:pPr>
              <w:spacing w:before="60" w:after="60"/>
              <w:jc w:val="right"/>
              <w:rPr>
                <w:rFonts w:asciiTheme="minorHAnsi" w:hAnsiTheme="minorHAnsi" w:cstheme="minorHAnsi"/>
              </w:rPr>
            </w:pPr>
          </w:p>
        </w:tc>
        <w:tc>
          <w:tcPr>
            <w:tcW w:w="1800" w:type="dxa"/>
            <w:tcBorders>
              <w:top w:val="single" w:sz="4" w:space="0" w:color="auto"/>
              <w:left w:val="single" w:sz="4" w:space="0" w:color="auto"/>
              <w:bottom w:val="dotted" w:sz="4" w:space="0" w:color="auto"/>
            </w:tcBorders>
          </w:tcPr>
          <w:p w14:paraId="037AA999" w14:textId="77777777" w:rsidR="00B827C7" w:rsidRPr="00AA3F1C" w:rsidRDefault="00B827C7" w:rsidP="00AC2456">
            <w:pPr>
              <w:spacing w:before="60" w:after="60"/>
              <w:jc w:val="right"/>
              <w:rPr>
                <w:rFonts w:asciiTheme="minorHAnsi" w:hAnsiTheme="minorHAnsi" w:cstheme="minorHAnsi"/>
              </w:rPr>
            </w:pPr>
          </w:p>
        </w:tc>
        <w:tc>
          <w:tcPr>
            <w:tcW w:w="2160" w:type="dxa"/>
            <w:tcBorders>
              <w:top w:val="single" w:sz="4" w:space="0" w:color="auto"/>
              <w:left w:val="single" w:sz="4" w:space="0" w:color="auto"/>
              <w:bottom w:val="dotted" w:sz="4" w:space="0" w:color="auto"/>
            </w:tcBorders>
          </w:tcPr>
          <w:p w14:paraId="13C90024" w14:textId="77777777" w:rsidR="00B827C7" w:rsidRPr="00AA3F1C" w:rsidRDefault="00B827C7" w:rsidP="00AC2456">
            <w:pPr>
              <w:spacing w:before="60" w:after="60"/>
              <w:jc w:val="right"/>
              <w:rPr>
                <w:rFonts w:asciiTheme="minorHAnsi" w:hAnsiTheme="minorHAnsi" w:cstheme="minorHAnsi"/>
              </w:rPr>
            </w:pPr>
          </w:p>
        </w:tc>
      </w:tr>
      <w:tr w:rsidR="00B827C7" w:rsidRPr="00AA3F1C" w14:paraId="0DC48383" w14:textId="77777777" w:rsidTr="00AC2456">
        <w:trPr>
          <w:trHeight w:val="305"/>
        </w:trPr>
        <w:tc>
          <w:tcPr>
            <w:tcW w:w="4315" w:type="dxa"/>
            <w:tcBorders>
              <w:right w:val="nil"/>
            </w:tcBorders>
          </w:tcPr>
          <w:p w14:paraId="1099B44B" w14:textId="77777777" w:rsidR="00B827C7" w:rsidRPr="00AA3F1C" w:rsidRDefault="00B827C7" w:rsidP="00AC2456">
            <w:pPr>
              <w:spacing w:before="60" w:after="60"/>
              <w:rPr>
                <w:rFonts w:asciiTheme="minorHAnsi" w:hAnsiTheme="minorHAnsi" w:cstheme="minorHAnsi"/>
                <w:bCs/>
              </w:rPr>
            </w:pPr>
            <w:r w:rsidRPr="00AA3F1C">
              <w:rPr>
                <w:rFonts w:asciiTheme="minorHAnsi" w:hAnsiTheme="minorHAnsi" w:cstheme="minorHAnsi"/>
                <w:bCs/>
              </w:rPr>
              <w:t xml:space="preserve">Validity of Quotation </w:t>
            </w:r>
            <w:r w:rsidRPr="00AA3F1C">
              <w:rPr>
                <w:rFonts w:asciiTheme="minorHAnsi" w:hAnsiTheme="minorHAnsi" w:cstheme="minorHAnsi"/>
                <w:bCs/>
                <w:i/>
              </w:rPr>
              <w:t>90 calendar days</w:t>
            </w:r>
          </w:p>
        </w:tc>
        <w:tc>
          <w:tcPr>
            <w:tcW w:w="1705" w:type="dxa"/>
            <w:tcBorders>
              <w:top w:val="single" w:sz="4" w:space="0" w:color="auto"/>
              <w:left w:val="single" w:sz="4" w:space="0" w:color="auto"/>
              <w:bottom w:val="single" w:sz="4" w:space="0" w:color="auto"/>
            </w:tcBorders>
          </w:tcPr>
          <w:p w14:paraId="73A651DF" w14:textId="77777777" w:rsidR="00B827C7" w:rsidRPr="00AA3F1C" w:rsidRDefault="00B827C7" w:rsidP="00AC2456">
            <w:pPr>
              <w:spacing w:before="60" w:after="60"/>
              <w:jc w:val="right"/>
              <w:rPr>
                <w:rFonts w:asciiTheme="minorHAnsi" w:hAnsiTheme="minorHAnsi" w:cstheme="minorHAnsi"/>
              </w:rPr>
            </w:pPr>
          </w:p>
        </w:tc>
        <w:tc>
          <w:tcPr>
            <w:tcW w:w="1800" w:type="dxa"/>
            <w:tcBorders>
              <w:top w:val="single" w:sz="4" w:space="0" w:color="auto"/>
              <w:left w:val="single" w:sz="4" w:space="0" w:color="auto"/>
              <w:bottom w:val="single" w:sz="4" w:space="0" w:color="auto"/>
            </w:tcBorders>
          </w:tcPr>
          <w:p w14:paraId="4E9FD3CB" w14:textId="77777777" w:rsidR="00B827C7" w:rsidRPr="00AA3F1C" w:rsidRDefault="00B827C7" w:rsidP="00AC2456">
            <w:pPr>
              <w:spacing w:before="60" w:after="60"/>
              <w:jc w:val="right"/>
              <w:rPr>
                <w:rFonts w:asciiTheme="minorHAnsi" w:hAnsiTheme="minorHAnsi" w:cstheme="minorHAnsi"/>
              </w:rPr>
            </w:pPr>
          </w:p>
        </w:tc>
        <w:tc>
          <w:tcPr>
            <w:tcW w:w="2160" w:type="dxa"/>
            <w:tcBorders>
              <w:top w:val="single" w:sz="4" w:space="0" w:color="auto"/>
              <w:left w:val="single" w:sz="4" w:space="0" w:color="auto"/>
              <w:bottom w:val="single" w:sz="4" w:space="0" w:color="auto"/>
            </w:tcBorders>
          </w:tcPr>
          <w:p w14:paraId="648CEF48" w14:textId="77777777" w:rsidR="00B827C7" w:rsidRPr="00AA3F1C" w:rsidRDefault="00B827C7" w:rsidP="00AC2456">
            <w:pPr>
              <w:spacing w:before="60" w:after="60"/>
              <w:jc w:val="right"/>
              <w:rPr>
                <w:rFonts w:asciiTheme="minorHAnsi" w:hAnsiTheme="minorHAnsi" w:cstheme="minorHAnsi"/>
              </w:rPr>
            </w:pPr>
          </w:p>
        </w:tc>
      </w:tr>
      <w:tr w:rsidR="00B827C7" w:rsidRPr="00AA3F1C" w14:paraId="3EA90874" w14:textId="77777777" w:rsidTr="00AC2456">
        <w:trPr>
          <w:trHeight w:val="305"/>
        </w:trPr>
        <w:tc>
          <w:tcPr>
            <w:tcW w:w="4315" w:type="dxa"/>
            <w:tcBorders>
              <w:right w:val="nil"/>
            </w:tcBorders>
          </w:tcPr>
          <w:p w14:paraId="46F5F0B6" w14:textId="681AAAE7" w:rsidR="00B827C7" w:rsidRPr="00AA3F1C" w:rsidRDefault="00B827C7" w:rsidP="00ED5521">
            <w:pPr>
              <w:spacing w:before="60" w:after="60"/>
              <w:rPr>
                <w:rFonts w:asciiTheme="minorHAnsi" w:hAnsiTheme="minorHAnsi" w:cstheme="minorHAnsi"/>
                <w:bCs/>
              </w:rPr>
            </w:pPr>
            <w:r w:rsidRPr="00AA3F1C">
              <w:rPr>
                <w:rFonts w:asciiTheme="minorHAnsi" w:hAnsiTheme="minorHAnsi" w:cstheme="minorHAnsi"/>
                <w:lang w:eastAsia="ru-RU"/>
              </w:rPr>
              <w:t>Instruction for</w:t>
            </w:r>
            <w:r w:rsidR="00ED5521" w:rsidRPr="00AA3F1C">
              <w:rPr>
                <w:rFonts w:asciiTheme="minorHAnsi" w:hAnsiTheme="minorHAnsi" w:cstheme="minorHAnsi"/>
                <w:lang w:eastAsia="ru-RU"/>
              </w:rPr>
              <w:t xml:space="preserve"> use of</w:t>
            </w:r>
            <w:r w:rsidRPr="00AA3F1C">
              <w:rPr>
                <w:rFonts w:asciiTheme="minorHAnsi" w:hAnsiTheme="minorHAnsi" w:cstheme="minorHAnsi"/>
                <w:lang w:eastAsia="ru-RU"/>
              </w:rPr>
              <w:t xml:space="preserve"> the </w:t>
            </w:r>
            <w:r w:rsidR="00ED5521" w:rsidRPr="00AA3F1C">
              <w:rPr>
                <w:rFonts w:asciiTheme="minorHAnsi" w:hAnsiTheme="minorHAnsi" w:cstheme="minorHAnsi"/>
                <w:lang w:eastAsia="ru-RU"/>
              </w:rPr>
              <w:t>laboratory equipment</w:t>
            </w:r>
            <w:r w:rsidRPr="00AA3F1C">
              <w:rPr>
                <w:rFonts w:asciiTheme="minorHAnsi" w:hAnsiTheme="minorHAnsi" w:cstheme="minorHAnsi"/>
                <w:lang w:eastAsia="ru-RU"/>
              </w:rPr>
              <w:t xml:space="preserve"> in accordance with the legislation of Moldova. </w:t>
            </w:r>
            <w:r w:rsidR="00ED5521" w:rsidRPr="00AA3F1C">
              <w:rPr>
                <w:rFonts w:asciiTheme="minorHAnsi" w:hAnsiTheme="minorHAnsi" w:cstheme="minorHAnsi"/>
                <w:lang w:eastAsia="ru-RU"/>
              </w:rPr>
              <w:t>I</w:t>
            </w:r>
            <w:r w:rsidRPr="00AA3F1C">
              <w:rPr>
                <w:rFonts w:asciiTheme="minorHAnsi" w:hAnsiTheme="minorHAnsi" w:cstheme="minorHAnsi"/>
                <w:lang w:eastAsia="ru-RU"/>
              </w:rPr>
              <w:t xml:space="preserve">nstructions for use </w:t>
            </w:r>
            <w:r w:rsidR="00ED5521" w:rsidRPr="00AA3F1C">
              <w:rPr>
                <w:rFonts w:asciiTheme="minorHAnsi" w:hAnsiTheme="minorHAnsi" w:cstheme="minorHAnsi"/>
                <w:lang w:eastAsia="ru-RU"/>
              </w:rPr>
              <w:t>wil</w:t>
            </w:r>
            <w:r w:rsidR="002377C6" w:rsidRPr="00AA3F1C">
              <w:rPr>
                <w:rFonts w:asciiTheme="minorHAnsi" w:hAnsiTheme="minorHAnsi" w:cstheme="minorHAnsi"/>
                <w:lang w:eastAsia="ru-RU"/>
              </w:rPr>
              <w:t>l</w:t>
            </w:r>
            <w:r w:rsidR="00ED5521" w:rsidRPr="00AA3F1C">
              <w:rPr>
                <w:rFonts w:asciiTheme="minorHAnsi" w:hAnsiTheme="minorHAnsi" w:cstheme="minorHAnsi"/>
                <w:lang w:eastAsia="ru-RU"/>
              </w:rPr>
              <w:t xml:space="preserve"> be provide</w:t>
            </w:r>
            <w:r w:rsidR="002377C6" w:rsidRPr="00AA3F1C">
              <w:rPr>
                <w:rFonts w:asciiTheme="minorHAnsi" w:hAnsiTheme="minorHAnsi" w:cstheme="minorHAnsi"/>
                <w:lang w:eastAsia="ru-RU"/>
              </w:rPr>
              <w:t xml:space="preserve">d </w:t>
            </w:r>
            <w:r w:rsidRPr="00AA3F1C">
              <w:rPr>
                <w:rFonts w:asciiTheme="minorHAnsi" w:hAnsiTheme="minorHAnsi" w:cstheme="minorHAnsi"/>
                <w:lang w:eastAsia="ru-RU"/>
              </w:rPr>
              <w:t>in the original language, with</w:t>
            </w:r>
            <w:r w:rsidR="002377C6" w:rsidRPr="00AA3F1C">
              <w:rPr>
                <w:rFonts w:asciiTheme="minorHAnsi" w:hAnsiTheme="minorHAnsi" w:cstheme="minorHAnsi"/>
                <w:lang w:eastAsia="ru-RU"/>
              </w:rPr>
              <w:t xml:space="preserve"> </w:t>
            </w:r>
            <w:r w:rsidRPr="00AA3F1C">
              <w:rPr>
                <w:rFonts w:asciiTheme="minorHAnsi" w:hAnsiTheme="minorHAnsi" w:cstheme="minorHAnsi"/>
                <w:lang w:eastAsia="ru-RU"/>
              </w:rPr>
              <w:t xml:space="preserve">translation in Romanian or Russian </w:t>
            </w:r>
            <w:r w:rsidRPr="00AA3F1C">
              <w:rPr>
                <w:rFonts w:asciiTheme="minorHAnsi" w:hAnsiTheme="minorHAnsi" w:cstheme="minorHAnsi"/>
                <w:bCs/>
              </w:rPr>
              <w:t>(optional English)</w:t>
            </w:r>
            <w:r w:rsidR="00ED5521" w:rsidRPr="00AA3F1C">
              <w:rPr>
                <w:rFonts w:asciiTheme="minorHAnsi" w:hAnsiTheme="minorHAnsi" w:cstheme="minorHAnsi"/>
                <w:bCs/>
              </w:rPr>
              <w:t>.</w:t>
            </w:r>
          </w:p>
        </w:tc>
        <w:tc>
          <w:tcPr>
            <w:tcW w:w="1705" w:type="dxa"/>
            <w:tcBorders>
              <w:top w:val="single" w:sz="4" w:space="0" w:color="auto"/>
              <w:left w:val="single" w:sz="4" w:space="0" w:color="auto"/>
              <w:bottom w:val="single" w:sz="4" w:space="0" w:color="auto"/>
            </w:tcBorders>
          </w:tcPr>
          <w:p w14:paraId="642051D4" w14:textId="77777777" w:rsidR="00B827C7" w:rsidRPr="00AA3F1C" w:rsidRDefault="00B827C7" w:rsidP="00AC2456">
            <w:pPr>
              <w:spacing w:before="60" w:after="60"/>
              <w:jc w:val="right"/>
              <w:rPr>
                <w:rFonts w:asciiTheme="minorHAnsi" w:hAnsiTheme="minorHAnsi" w:cstheme="minorHAnsi"/>
              </w:rPr>
            </w:pPr>
          </w:p>
        </w:tc>
        <w:tc>
          <w:tcPr>
            <w:tcW w:w="1800" w:type="dxa"/>
            <w:tcBorders>
              <w:top w:val="single" w:sz="4" w:space="0" w:color="auto"/>
              <w:left w:val="single" w:sz="4" w:space="0" w:color="auto"/>
              <w:bottom w:val="single" w:sz="4" w:space="0" w:color="auto"/>
            </w:tcBorders>
          </w:tcPr>
          <w:p w14:paraId="46F01871" w14:textId="77777777" w:rsidR="00B827C7" w:rsidRPr="00AA3F1C" w:rsidRDefault="00B827C7" w:rsidP="00AC2456">
            <w:pPr>
              <w:spacing w:before="60" w:after="60"/>
              <w:jc w:val="right"/>
              <w:rPr>
                <w:rFonts w:asciiTheme="minorHAnsi" w:hAnsiTheme="minorHAnsi" w:cstheme="minorHAnsi"/>
              </w:rPr>
            </w:pPr>
          </w:p>
        </w:tc>
        <w:tc>
          <w:tcPr>
            <w:tcW w:w="2160" w:type="dxa"/>
            <w:tcBorders>
              <w:top w:val="single" w:sz="4" w:space="0" w:color="auto"/>
              <w:left w:val="single" w:sz="4" w:space="0" w:color="auto"/>
              <w:bottom w:val="single" w:sz="4" w:space="0" w:color="auto"/>
            </w:tcBorders>
          </w:tcPr>
          <w:p w14:paraId="03E68C82" w14:textId="77777777" w:rsidR="00B827C7" w:rsidRPr="00AA3F1C" w:rsidRDefault="00B827C7" w:rsidP="00AC2456">
            <w:pPr>
              <w:spacing w:before="60" w:after="60"/>
              <w:jc w:val="right"/>
              <w:rPr>
                <w:rFonts w:asciiTheme="minorHAnsi" w:hAnsiTheme="minorHAnsi" w:cstheme="minorHAnsi"/>
              </w:rPr>
            </w:pPr>
          </w:p>
        </w:tc>
      </w:tr>
      <w:tr w:rsidR="00B827C7" w:rsidRPr="00AA3F1C" w14:paraId="7059A07D" w14:textId="77777777" w:rsidTr="00AC2456">
        <w:trPr>
          <w:trHeight w:val="305"/>
        </w:trPr>
        <w:tc>
          <w:tcPr>
            <w:tcW w:w="4315" w:type="dxa"/>
            <w:tcBorders>
              <w:bottom w:val="single" w:sz="4" w:space="0" w:color="auto"/>
              <w:right w:val="nil"/>
            </w:tcBorders>
          </w:tcPr>
          <w:p w14:paraId="75B630F0" w14:textId="526954D3" w:rsidR="00B827C7" w:rsidRPr="00AA3F1C" w:rsidRDefault="00B827C7" w:rsidP="00AC2456">
            <w:pPr>
              <w:spacing w:before="60" w:after="60"/>
              <w:rPr>
                <w:rFonts w:asciiTheme="minorHAnsi" w:hAnsiTheme="minorHAnsi" w:cstheme="minorHAnsi"/>
                <w:bCs/>
              </w:rPr>
            </w:pPr>
            <w:r w:rsidRPr="00AA3F1C">
              <w:rPr>
                <w:rFonts w:asciiTheme="minorHAnsi" w:hAnsiTheme="minorHAnsi" w:cstheme="minorHAnsi"/>
                <w:bCs/>
              </w:rPr>
              <w:lastRenderedPageBreak/>
              <w:t xml:space="preserve">Transportation to the </w:t>
            </w:r>
            <w:r w:rsidR="00741F72" w:rsidRPr="00AA3F1C">
              <w:rPr>
                <w:rFonts w:asciiTheme="minorHAnsi" w:hAnsiTheme="minorHAnsi" w:cstheme="minorHAnsi"/>
                <w:bCs/>
              </w:rPr>
              <w:t>National Centre of Judicial Expertise</w:t>
            </w:r>
            <w:r w:rsidRPr="00AA3F1C">
              <w:rPr>
                <w:rFonts w:asciiTheme="minorHAnsi" w:hAnsiTheme="minorHAnsi" w:cstheme="minorHAnsi"/>
                <w:bCs/>
              </w:rPr>
              <w:t>,</w:t>
            </w:r>
            <w:r w:rsidR="00741F72" w:rsidRPr="00AA3F1C">
              <w:rPr>
                <w:rFonts w:asciiTheme="minorHAnsi" w:hAnsiTheme="minorHAnsi" w:cstheme="minorHAnsi"/>
                <w:bCs/>
              </w:rPr>
              <w:t xml:space="preserve"> 2 Maria Cebotari Str.,</w:t>
            </w:r>
            <w:r w:rsidRPr="00AA3F1C">
              <w:rPr>
                <w:rFonts w:asciiTheme="minorHAnsi" w:hAnsiTheme="minorHAnsi" w:cstheme="minorHAnsi"/>
                <w:bCs/>
              </w:rPr>
              <w:t xml:space="preserve"> Chisinau, </w:t>
            </w:r>
            <w:r w:rsidR="00723D20" w:rsidRPr="00AA3F1C">
              <w:rPr>
                <w:rFonts w:asciiTheme="minorHAnsi" w:hAnsiTheme="minorHAnsi" w:cstheme="minorHAnsi"/>
                <w:bCs/>
              </w:rPr>
              <w:t>Republic of Moldova</w:t>
            </w:r>
            <w:r w:rsidRPr="00AA3F1C">
              <w:rPr>
                <w:rFonts w:asciiTheme="minorHAnsi" w:hAnsiTheme="minorHAnsi" w:cstheme="minorHAnsi"/>
                <w:bCs/>
              </w:rPr>
              <w:t xml:space="preserve">, </w:t>
            </w:r>
            <w:r w:rsidRPr="007F353F">
              <w:rPr>
                <w:rFonts w:asciiTheme="minorHAnsi" w:hAnsiTheme="minorHAnsi" w:cstheme="minorHAnsi"/>
                <w:snapToGrid w:val="0"/>
                <w:color w:val="000000" w:themeColor="text1"/>
              </w:rPr>
              <w:t>within the required delivery period</w:t>
            </w:r>
          </w:p>
        </w:tc>
        <w:tc>
          <w:tcPr>
            <w:tcW w:w="1705" w:type="dxa"/>
            <w:tcBorders>
              <w:top w:val="single" w:sz="4" w:space="0" w:color="auto"/>
              <w:left w:val="single" w:sz="4" w:space="0" w:color="auto"/>
              <w:bottom w:val="single" w:sz="4" w:space="0" w:color="auto"/>
            </w:tcBorders>
          </w:tcPr>
          <w:p w14:paraId="69806F7B" w14:textId="77777777" w:rsidR="00B827C7" w:rsidRPr="00AA3F1C" w:rsidRDefault="00B827C7" w:rsidP="00AC2456">
            <w:pPr>
              <w:spacing w:before="60" w:after="60"/>
              <w:jc w:val="right"/>
              <w:rPr>
                <w:rFonts w:asciiTheme="minorHAnsi" w:hAnsiTheme="minorHAnsi" w:cstheme="minorHAnsi"/>
              </w:rPr>
            </w:pPr>
          </w:p>
        </w:tc>
        <w:tc>
          <w:tcPr>
            <w:tcW w:w="1800" w:type="dxa"/>
            <w:tcBorders>
              <w:top w:val="single" w:sz="4" w:space="0" w:color="auto"/>
              <w:left w:val="single" w:sz="4" w:space="0" w:color="auto"/>
              <w:bottom w:val="single" w:sz="4" w:space="0" w:color="auto"/>
            </w:tcBorders>
          </w:tcPr>
          <w:p w14:paraId="7F41AB1B" w14:textId="77777777" w:rsidR="00B827C7" w:rsidRPr="00AA3F1C" w:rsidRDefault="00B827C7" w:rsidP="00AC2456">
            <w:pPr>
              <w:spacing w:before="60" w:after="60"/>
              <w:jc w:val="right"/>
              <w:rPr>
                <w:rFonts w:asciiTheme="minorHAnsi" w:hAnsiTheme="minorHAnsi" w:cstheme="minorHAnsi"/>
              </w:rPr>
            </w:pPr>
          </w:p>
        </w:tc>
        <w:tc>
          <w:tcPr>
            <w:tcW w:w="2160" w:type="dxa"/>
            <w:tcBorders>
              <w:top w:val="single" w:sz="4" w:space="0" w:color="auto"/>
              <w:left w:val="single" w:sz="4" w:space="0" w:color="auto"/>
              <w:bottom w:val="single" w:sz="4" w:space="0" w:color="auto"/>
            </w:tcBorders>
          </w:tcPr>
          <w:p w14:paraId="154E1A74" w14:textId="77777777" w:rsidR="00B827C7" w:rsidRPr="0089414F" w:rsidRDefault="00B827C7" w:rsidP="00AC2456">
            <w:pPr>
              <w:spacing w:before="60" w:after="60"/>
              <w:jc w:val="right"/>
              <w:rPr>
                <w:rFonts w:asciiTheme="minorHAnsi" w:hAnsiTheme="minorHAnsi" w:cstheme="minorHAnsi"/>
              </w:rPr>
            </w:pPr>
          </w:p>
        </w:tc>
      </w:tr>
      <w:tr w:rsidR="00B827C7" w:rsidRPr="00AA3F1C" w14:paraId="5677AF70" w14:textId="77777777" w:rsidTr="00AC2456">
        <w:trPr>
          <w:trHeight w:val="305"/>
        </w:trPr>
        <w:tc>
          <w:tcPr>
            <w:tcW w:w="4315" w:type="dxa"/>
            <w:tcBorders>
              <w:right w:val="nil"/>
            </w:tcBorders>
          </w:tcPr>
          <w:p w14:paraId="396EDF23" w14:textId="77777777" w:rsidR="00B827C7" w:rsidRPr="00AA3F1C" w:rsidRDefault="002907C9" w:rsidP="00AC2456">
            <w:pPr>
              <w:spacing w:before="60" w:after="60"/>
              <w:rPr>
                <w:rFonts w:asciiTheme="minorHAnsi" w:hAnsiTheme="minorHAnsi" w:cstheme="minorHAnsi"/>
                <w:bCs/>
              </w:rPr>
            </w:pPr>
            <w:r w:rsidRPr="00AA3F1C">
              <w:rPr>
                <w:rFonts w:asciiTheme="minorHAnsi" w:hAnsiTheme="minorHAnsi" w:cstheme="minorHAnsi"/>
                <w:bCs/>
              </w:rPr>
              <w:t xml:space="preserve">User </w:t>
            </w:r>
            <w:r w:rsidR="00B827C7" w:rsidRPr="00AA3F1C">
              <w:rPr>
                <w:rFonts w:asciiTheme="minorHAnsi" w:hAnsiTheme="minorHAnsi" w:cstheme="minorHAnsi"/>
                <w:bCs/>
              </w:rPr>
              <w:t>Training in Romanian</w:t>
            </w:r>
            <w:r w:rsidR="0080008B" w:rsidRPr="00AA3F1C">
              <w:rPr>
                <w:rFonts w:asciiTheme="minorHAnsi" w:hAnsiTheme="minorHAnsi" w:cstheme="minorHAnsi"/>
              </w:rPr>
              <w:t xml:space="preserve"> or Russian </w:t>
            </w:r>
            <w:r w:rsidR="00B827C7" w:rsidRPr="00AA3F1C">
              <w:rPr>
                <w:rFonts w:asciiTheme="minorHAnsi" w:hAnsiTheme="minorHAnsi" w:cstheme="minorHAnsi"/>
                <w:bCs/>
              </w:rPr>
              <w:t xml:space="preserve">for all </w:t>
            </w:r>
            <w:r w:rsidR="0080008B" w:rsidRPr="00AA3F1C">
              <w:rPr>
                <w:rFonts w:asciiTheme="minorHAnsi" w:hAnsiTheme="minorHAnsi" w:cstheme="minorHAnsi"/>
                <w:bCs/>
              </w:rPr>
              <w:t>laboratory</w:t>
            </w:r>
            <w:r w:rsidR="00B827C7" w:rsidRPr="00AA3F1C">
              <w:rPr>
                <w:rFonts w:asciiTheme="minorHAnsi" w:hAnsiTheme="minorHAnsi" w:cstheme="minorHAnsi"/>
                <w:bCs/>
              </w:rPr>
              <w:t xml:space="preserve"> personnel </w:t>
            </w:r>
          </w:p>
        </w:tc>
        <w:tc>
          <w:tcPr>
            <w:tcW w:w="1705" w:type="dxa"/>
            <w:tcBorders>
              <w:top w:val="single" w:sz="4" w:space="0" w:color="auto"/>
              <w:left w:val="single" w:sz="4" w:space="0" w:color="auto"/>
              <w:bottom w:val="single" w:sz="4" w:space="0" w:color="auto"/>
            </w:tcBorders>
          </w:tcPr>
          <w:p w14:paraId="6D7301C7" w14:textId="77777777" w:rsidR="00B827C7" w:rsidRPr="00AA3F1C" w:rsidRDefault="00B827C7" w:rsidP="00AC2456">
            <w:pPr>
              <w:spacing w:before="60" w:after="60"/>
              <w:jc w:val="right"/>
              <w:rPr>
                <w:rFonts w:asciiTheme="minorHAnsi" w:hAnsiTheme="minorHAnsi" w:cstheme="minorHAnsi"/>
              </w:rPr>
            </w:pPr>
          </w:p>
        </w:tc>
        <w:tc>
          <w:tcPr>
            <w:tcW w:w="1800" w:type="dxa"/>
            <w:tcBorders>
              <w:top w:val="single" w:sz="4" w:space="0" w:color="auto"/>
              <w:left w:val="single" w:sz="4" w:space="0" w:color="auto"/>
              <w:bottom w:val="single" w:sz="4" w:space="0" w:color="auto"/>
            </w:tcBorders>
          </w:tcPr>
          <w:p w14:paraId="701814BE" w14:textId="77777777" w:rsidR="00B827C7" w:rsidRPr="00AA3F1C" w:rsidRDefault="00B827C7" w:rsidP="00AC2456">
            <w:pPr>
              <w:spacing w:before="60" w:after="60"/>
              <w:jc w:val="right"/>
              <w:rPr>
                <w:rFonts w:asciiTheme="minorHAnsi" w:hAnsiTheme="minorHAnsi" w:cstheme="minorHAnsi"/>
              </w:rPr>
            </w:pPr>
          </w:p>
        </w:tc>
        <w:tc>
          <w:tcPr>
            <w:tcW w:w="2160" w:type="dxa"/>
            <w:tcBorders>
              <w:top w:val="single" w:sz="4" w:space="0" w:color="auto"/>
              <w:left w:val="single" w:sz="4" w:space="0" w:color="auto"/>
              <w:bottom w:val="single" w:sz="4" w:space="0" w:color="auto"/>
            </w:tcBorders>
          </w:tcPr>
          <w:p w14:paraId="66E0BB20" w14:textId="77777777" w:rsidR="00B827C7" w:rsidRPr="00AA3F1C" w:rsidRDefault="00B827C7" w:rsidP="00AC2456">
            <w:pPr>
              <w:spacing w:before="60" w:after="60"/>
              <w:jc w:val="right"/>
              <w:rPr>
                <w:rFonts w:asciiTheme="minorHAnsi" w:hAnsiTheme="minorHAnsi" w:cstheme="minorHAnsi"/>
              </w:rPr>
            </w:pPr>
          </w:p>
        </w:tc>
      </w:tr>
      <w:tr w:rsidR="00B827C7" w:rsidRPr="00AA3F1C" w14:paraId="2AC7E17E" w14:textId="77777777" w:rsidTr="00AC2456">
        <w:trPr>
          <w:trHeight w:val="305"/>
        </w:trPr>
        <w:tc>
          <w:tcPr>
            <w:tcW w:w="4315" w:type="dxa"/>
            <w:tcBorders>
              <w:right w:val="nil"/>
            </w:tcBorders>
          </w:tcPr>
          <w:p w14:paraId="48923C58" w14:textId="6C7445DC" w:rsidR="00B827C7" w:rsidRPr="00AA3F1C" w:rsidRDefault="00B827C7" w:rsidP="00AC2456">
            <w:pPr>
              <w:spacing w:before="60" w:after="60"/>
              <w:rPr>
                <w:rFonts w:asciiTheme="minorHAnsi" w:hAnsiTheme="minorHAnsi" w:cstheme="minorHAnsi"/>
                <w:bCs/>
              </w:rPr>
            </w:pPr>
            <w:r w:rsidRPr="00AA3F1C">
              <w:rPr>
                <w:rFonts w:asciiTheme="minorHAnsi" w:hAnsiTheme="minorHAnsi" w:cstheme="minorHAnsi"/>
                <w:color w:val="000000" w:themeColor="text1"/>
              </w:rPr>
              <w:t xml:space="preserve">If, </w:t>
            </w:r>
            <w:proofErr w:type="gramStart"/>
            <w:r w:rsidRPr="00AA3F1C">
              <w:rPr>
                <w:rFonts w:asciiTheme="minorHAnsi" w:hAnsiTheme="minorHAnsi" w:cstheme="minorHAnsi"/>
                <w:color w:val="000000" w:themeColor="text1"/>
              </w:rPr>
              <w:t>at the moment</w:t>
            </w:r>
            <w:proofErr w:type="gramEnd"/>
            <w:r w:rsidRPr="00AA3F1C">
              <w:rPr>
                <w:rFonts w:asciiTheme="minorHAnsi" w:hAnsiTheme="minorHAnsi" w:cstheme="minorHAnsi"/>
                <w:color w:val="000000" w:themeColor="text1"/>
              </w:rPr>
              <w:t xml:space="preserve"> of the quotation submission, the quoted devices are not registered in Moldova but comply with the quality requirements of this </w:t>
            </w:r>
            <w:proofErr w:type="spellStart"/>
            <w:r w:rsidRPr="00AA3F1C">
              <w:rPr>
                <w:rFonts w:asciiTheme="minorHAnsi" w:hAnsiTheme="minorHAnsi" w:cstheme="minorHAnsi"/>
                <w:color w:val="000000" w:themeColor="text1"/>
              </w:rPr>
              <w:t>RfQ</w:t>
            </w:r>
            <w:proofErr w:type="spellEnd"/>
            <w:r w:rsidRPr="00AA3F1C">
              <w:rPr>
                <w:rFonts w:asciiTheme="minorHAnsi" w:hAnsiTheme="minorHAnsi" w:cstheme="minorHAnsi"/>
                <w:color w:val="000000" w:themeColor="text1"/>
              </w:rPr>
              <w:t xml:space="preserve">, </w:t>
            </w:r>
            <w:r w:rsidRPr="00AA3F1C">
              <w:rPr>
                <w:rFonts w:asciiTheme="minorHAnsi" w:hAnsiTheme="minorHAnsi" w:cstheme="minorHAnsi"/>
                <w:bCs/>
              </w:rPr>
              <w:t xml:space="preserve">supplier is responsible to register </w:t>
            </w:r>
            <w:r w:rsidR="00741F72" w:rsidRPr="00AA3F1C">
              <w:rPr>
                <w:rFonts w:asciiTheme="minorHAnsi" w:hAnsiTheme="minorHAnsi" w:cstheme="minorHAnsi"/>
                <w:bCs/>
              </w:rPr>
              <w:t xml:space="preserve">the quoted </w:t>
            </w:r>
            <w:r w:rsidRPr="00AA3F1C">
              <w:rPr>
                <w:rFonts w:asciiTheme="minorHAnsi" w:hAnsiTheme="minorHAnsi" w:cstheme="minorHAnsi"/>
                <w:bCs/>
              </w:rPr>
              <w:t xml:space="preserve">devices </w:t>
            </w:r>
            <w:r w:rsidRPr="00FB4EFE">
              <w:rPr>
                <w:rFonts w:asciiTheme="minorHAnsi" w:hAnsiTheme="minorHAnsi" w:cstheme="minorHAnsi"/>
                <w:bCs/>
                <w:strike/>
                <w:color w:val="FF0000"/>
              </w:rPr>
              <w:t xml:space="preserve">during </w:t>
            </w:r>
            <w:r w:rsidR="002907C9" w:rsidRPr="00FB4EFE">
              <w:rPr>
                <w:rFonts w:asciiTheme="minorHAnsi" w:hAnsiTheme="minorHAnsi" w:cstheme="minorHAnsi"/>
                <w:bCs/>
                <w:strike/>
                <w:color w:val="FF0000"/>
              </w:rPr>
              <w:t xml:space="preserve">90 </w:t>
            </w:r>
            <w:r w:rsidR="00741F72" w:rsidRPr="00FB4EFE">
              <w:rPr>
                <w:rFonts w:asciiTheme="minorHAnsi" w:hAnsiTheme="minorHAnsi" w:cstheme="minorHAnsi"/>
                <w:bCs/>
                <w:strike/>
                <w:color w:val="FF0000"/>
              </w:rPr>
              <w:t xml:space="preserve">calendar </w:t>
            </w:r>
            <w:r w:rsidR="002907C9" w:rsidRPr="00FB4EFE">
              <w:rPr>
                <w:rFonts w:asciiTheme="minorHAnsi" w:hAnsiTheme="minorHAnsi" w:cstheme="minorHAnsi"/>
                <w:bCs/>
                <w:strike/>
                <w:color w:val="FF0000"/>
              </w:rPr>
              <w:t>days</w:t>
            </w:r>
            <w:r w:rsidRPr="00FB4EFE">
              <w:rPr>
                <w:rFonts w:asciiTheme="minorHAnsi" w:hAnsiTheme="minorHAnsi" w:cstheme="minorHAnsi"/>
                <w:bCs/>
                <w:strike/>
                <w:color w:val="FF0000"/>
              </w:rPr>
              <w:t xml:space="preserve"> after contract signature</w:t>
            </w:r>
            <w:r w:rsidR="00FB4EFE" w:rsidRPr="00D85D8D">
              <w:rPr>
                <w:rFonts w:asciiTheme="minorHAnsi" w:hAnsiTheme="minorHAnsi" w:cstheme="minorHAnsi"/>
                <w:color w:val="FF0000"/>
                <w:sz w:val="24"/>
                <w:szCs w:val="24"/>
              </w:rPr>
              <w:t xml:space="preserve"> </w:t>
            </w:r>
            <w:bookmarkStart w:id="0" w:name="_GoBack"/>
            <w:r w:rsidR="00FB4EFE" w:rsidRPr="00FB4EFE">
              <w:rPr>
                <w:rFonts w:asciiTheme="minorHAnsi" w:hAnsiTheme="minorHAnsi" w:cstheme="minorHAnsi"/>
                <w:color w:val="FF0000"/>
              </w:rPr>
              <w:t>within 75 calendar days after installation, but not later than within 90 calendar days after delivery</w:t>
            </w:r>
            <w:r w:rsidR="00FB4EFE" w:rsidRPr="00AA3F1C">
              <w:rPr>
                <w:rFonts w:asciiTheme="minorHAnsi" w:hAnsiTheme="minorHAnsi" w:cstheme="minorHAnsi"/>
                <w:bCs/>
              </w:rPr>
              <w:t xml:space="preserve"> </w:t>
            </w:r>
            <w:bookmarkEnd w:id="0"/>
            <w:r w:rsidRPr="00AA3F1C">
              <w:rPr>
                <w:rFonts w:asciiTheme="minorHAnsi" w:hAnsiTheme="minorHAnsi" w:cstheme="minorHAnsi"/>
                <w:bCs/>
              </w:rPr>
              <w:t>(if the case)</w:t>
            </w:r>
          </w:p>
        </w:tc>
        <w:tc>
          <w:tcPr>
            <w:tcW w:w="1705" w:type="dxa"/>
            <w:tcBorders>
              <w:top w:val="single" w:sz="4" w:space="0" w:color="auto"/>
              <w:left w:val="single" w:sz="4" w:space="0" w:color="auto"/>
              <w:bottom w:val="single" w:sz="4" w:space="0" w:color="auto"/>
            </w:tcBorders>
          </w:tcPr>
          <w:p w14:paraId="2D21E1F3" w14:textId="77777777" w:rsidR="00B827C7" w:rsidRPr="00AA3F1C" w:rsidRDefault="00B827C7" w:rsidP="00AC2456">
            <w:pPr>
              <w:spacing w:before="60" w:after="60"/>
              <w:jc w:val="right"/>
              <w:rPr>
                <w:rFonts w:asciiTheme="minorHAnsi" w:hAnsiTheme="minorHAnsi" w:cstheme="minorHAnsi"/>
              </w:rPr>
            </w:pPr>
          </w:p>
        </w:tc>
        <w:tc>
          <w:tcPr>
            <w:tcW w:w="1800" w:type="dxa"/>
            <w:tcBorders>
              <w:top w:val="single" w:sz="4" w:space="0" w:color="auto"/>
              <w:left w:val="single" w:sz="4" w:space="0" w:color="auto"/>
              <w:bottom w:val="single" w:sz="4" w:space="0" w:color="auto"/>
            </w:tcBorders>
          </w:tcPr>
          <w:p w14:paraId="07E5E2ED" w14:textId="77777777" w:rsidR="00B827C7" w:rsidRPr="00AA3F1C" w:rsidRDefault="00B827C7" w:rsidP="00AC2456">
            <w:pPr>
              <w:spacing w:before="60" w:after="60"/>
              <w:jc w:val="right"/>
              <w:rPr>
                <w:rFonts w:asciiTheme="minorHAnsi" w:hAnsiTheme="minorHAnsi" w:cstheme="minorHAnsi"/>
              </w:rPr>
            </w:pPr>
          </w:p>
        </w:tc>
        <w:tc>
          <w:tcPr>
            <w:tcW w:w="2160" w:type="dxa"/>
            <w:tcBorders>
              <w:top w:val="single" w:sz="4" w:space="0" w:color="auto"/>
              <w:left w:val="single" w:sz="4" w:space="0" w:color="auto"/>
              <w:bottom w:val="single" w:sz="4" w:space="0" w:color="auto"/>
            </w:tcBorders>
          </w:tcPr>
          <w:p w14:paraId="193F41B1" w14:textId="77777777" w:rsidR="00B827C7" w:rsidRPr="00AA3F1C" w:rsidRDefault="00B827C7" w:rsidP="00AC2456">
            <w:pPr>
              <w:spacing w:before="60" w:after="60"/>
              <w:jc w:val="right"/>
              <w:rPr>
                <w:rFonts w:asciiTheme="minorHAnsi" w:hAnsiTheme="minorHAnsi" w:cstheme="minorHAnsi"/>
              </w:rPr>
            </w:pPr>
          </w:p>
        </w:tc>
      </w:tr>
      <w:tr w:rsidR="00B827C7" w:rsidRPr="00AA3F1C" w14:paraId="2D794F02" w14:textId="77777777" w:rsidTr="00AC2456">
        <w:trPr>
          <w:trHeight w:val="305"/>
        </w:trPr>
        <w:tc>
          <w:tcPr>
            <w:tcW w:w="4315" w:type="dxa"/>
            <w:tcBorders>
              <w:bottom w:val="single" w:sz="4" w:space="0" w:color="auto"/>
              <w:right w:val="nil"/>
            </w:tcBorders>
          </w:tcPr>
          <w:p w14:paraId="51226F78" w14:textId="77777777" w:rsidR="00B827C7" w:rsidRPr="00AA3F1C" w:rsidRDefault="00B827C7" w:rsidP="00AC2456">
            <w:pPr>
              <w:spacing w:before="60" w:after="60"/>
              <w:rPr>
                <w:rFonts w:asciiTheme="minorHAnsi" w:hAnsiTheme="minorHAnsi" w:cstheme="minorHAnsi"/>
                <w:color w:val="000000" w:themeColor="text1"/>
              </w:rPr>
            </w:pPr>
            <w:r w:rsidRPr="00AA3F1C">
              <w:rPr>
                <w:rFonts w:asciiTheme="minorHAnsi" w:hAnsiTheme="minorHAnsi" w:cstheme="minorHAnsi"/>
                <w:bCs/>
              </w:rPr>
              <w:t>All Provisions of the UNDP General Terms and Conditions</w:t>
            </w:r>
          </w:p>
        </w:tc>
        <w:tc>
          <w:tcPr>
            <w:tcW w:w="1705" w:type="dxa"/>
            <w:tcBorders>
              <w:top w:val="single" w:sz="4" w:space="0" w:color="auto"/>
              <w:left w:val="single" w:sz="4" w:space="0" w:color="auto"/>
              <w:bottom w:val="single" w:sz="4" w:space="0" w:color="auto"/>
            </w:tcBorders>
          </w:tcPr>
          <w:p w14:paraId="311B407C" w14:textId="77777777" w:rsidR="00B827C7" w:rsidRPr="00AA3F1C" w:rsidRDefault="00B827C7" w:rsidP="00AC2456">
            <w:pPr>
              <w:spacing w:before="60" w:after="60"/>
              <w:jc w:val="right"/>
              <w:rPr>
                <w:rFonts w:asciiTheme="minorHAnsi" w:hAnsiTheme="minorHAnsi" w:cstheme="minorHAnsi"/>
              </w:rPr>
            </w:pPr>
          </w:p>
        </w:tc>
        <w:tc>
          <w:tcPr>
            <w:tcW w:w="1800" w:type="dxa"/>
            <w:tcBorders>
              <w:top w:val="single" w:sz="4" w:space="0" w:color="auto"/>
              <w:left w:val="single" w:sz="4" w:space="0" w:color="auto"/>
              <w:bottom w:val="single" w:sz="4" w:space="0" w:color="auto"/>
            </w:tcBorders>
          </w:tcPr>
          <w:p w14:paraId="7D85B27B" w14:textId="77777777" w:rsidR="00B827C7" w:rsidRPr="00AA3F1C" w:rsidRDefault="00B827C7" w:rsidP="00AC2456">
            <w:pPr>
              <w:spacing w:before="60" w:after="60"/>
              <w:jc w:val="right"/>
              <w:rPr>
                <w:rFonts w:asciiTheme="minorHAnsi" w:hAnsiTheme="minorHAnsi" w:cstheme="minorHAnsi"/>
              </w:rPr>
            </w:pPr>
          </w:p>
        </w:tc>
        <w:tc>
          <w:tcPr>
            <w:tcW w:w="2160" w:type="dxa"/>
            <w:tcBorders>
              <w:top w:val="single" w:sz="4" w:space="0" w:color="auto"/>
              <w:left w:val="single" w:sz="4" w:space="0" w:color="auto"/>
              <w:bottom w:val="single" w:sz="4" w:space="0" w:color="auto"/>
            </w:tcBorders>
          </w:tcPr>
          <w:p w14:paraId="0D1D05EF" w14:textId="77777777" w:rsidR="00B827C7" w:rsidRPr="00AA3F1C" w:rsidRDefault="00B827C7" w:rsidP="00AC2456">
            <w:pPr>
              <w:spacing w:before="60" w:after="60"/>
              <w:jc w:val="right"/>
              <w:rPr>
                <w:rFonts w:asciiTheme="minorHAnsi" w:hAnsiTheme="minorHAnsi" w:cstheme="minorHAnsi"/>
              </w:rPr>
            </w:pPr>
          </w:p>
        </w:tc>
      </w:tr>
    </w:tbl>
    <w:p w14:paraId="21D8C783" w14:textId="77777777" w:rsidR="00B827C7" w:rsidRPr="00AA3F1C" w:rsidRDefault="00B827C7" w:rsidP="00B827C7">
      <w:pPr>
        <w:rPr>
          <w:rFonts w:ascii="Myriad Pro" w:hAnsi="Myriad Pro" w:cs="Calibri"/>
          <w:sz w:val="22"/>
          <w:szCs w:val="22"/>
        </w:rPr>
      </w:pPr>
    </w:p>
    <w:p w14:paraId="599CBD12" w14:textId="77777777" w:rsidR="00B827C7" w:rsidRPr="00AA3F1C" w:rsidRDefault="00B827C7" w:rsidP="00B827C7">
      <w:pPr>
        <w:ind w:firstLine="720"/>
        <w:jc w:val="both"/>
        <w:rPr>
          <w:rFonts w:ascii="Myriad Pro" w:hAnsi="Myriad Pro" w:cs="Calibri"/>
          <w:sz w:val="22"/>
          <w:szCs w:val="22"/>
        </w:rPr>
      </w:pPr>
      <w:r w:rsidRPr="00AA3F1C">
        <w:rPr>
          <w:rFonts w:ascii="Myriad Pro" w:hAnsi="Myriad Pro" w:cs="Calibri"/>
          <w:sz w:val="22"/>
          <w:szCs w:val="22"/>
        </w:rPr>
        <w:t>All other information that we have not provided automatically implies our full compliance with the requirements, terms and conditions of the RFQ.</w:t>
      </w:r>
    </w:p>
    <w:p w14:paraId="6D0E4290" w14:textId="77777777" w:rsidR="00B827C7" w:rsidRPr="00AA3F1C" w:rsidRDefault="00B827C7" w:rsidP="00B827C7">
      <w:pPr>
        <w:rPr>
          <w:rFonts w:ascii="Myriad Pro" w:hAnsi="Myriad Pro" w:cs="Calibri"/>
          <w:sz w:val="22"/>
          <w:szCs w:val="22"/>
        </w:rPr>
      </w:pPr>
    </w:p>
    <w:p w14:paraId="4028CEC4" w14:textId="77777777" w:rsidR="00B827C7" w:rsidRPr="00AA3F1C" w:rsidRDefault="00B827C7" w:rsidP="00B827C7">
      <w:pPr>
        <w:ind w:left="3960"/>
        <w:rPr>
          <w:rFonts w:ascii="Myriad Pro" w:hAnsi="Myriad Pro" w:cs="Calibri"/>
          <w:i/>
          <w:sz w:val="22"/>
          <w:szCs w:val="22"/>
        </w:rPr>
      </w:pPr>
      <w:r w:rsidRPr="00AA3F1C">
        <w:rPr>
          <w:rFonts w:ascii="Myriad Pro" w:hAnsi="Myriad Pro" w:cs="Calibri"/>
          <w:i/>
          <w:sz w:val="22"/>
          <w:szCs w:val="22"/>
        </w:rPr>
        <w:t>[Name and Signature of the Supplier’s Authorized Person]</w:t>
      </w:r>
    </w:p>
    <w:p w14:paraId="7890FB7C" w14:textId="77777777" w:rsidR="00B827C7" w:rsidRPr="00AA3F1C" w:rsidRDefault="00B827C7" w:rsidP="00B827C7">
      <w:pPr>
        <w:ind w:left="3960"/>
        <w:rPr>
          <w:rFonts w:ascii="Myriad Pro" w:hAnsi="Myriad Pro" w:cs="Calibri"/>
          <w:i/>
          <w:sz w:val="22"/>
          <w:szCs w:val="22"/>
        </w:rPr>
      </w:pPr>
      <w:r w:rsidRPr="00AA3F1C">
        <w:rPr>
          <w:rFonts w:ascii="Myriad Pro" w:hAnsi="Myriad Pro" w:cs="Calibri"/>
          <w:i/>
          <w:sz w:val="22"/>
          <w:szCs w:val="22"/>
        </w:rPr>
        <w:t>[Designation]</w:t>
      </w:r>
    </w:p>
    <w:p w14:paraId="06FCBA23" w14:textId="3D4F7E71" w:rsidR="00537369" w:rsidRPr="000C2AF6" w:rsidRDefault="00B827C7" w:rsidP="000C2AF6">
      <w:pPr>
        <w:ind w:left="3960"/>
        <w:rPr>
          <w:rFonts w:ascii="Myriad Pro" w:hAnsi="Myriad Pro"/>
          <w:b/>
          <w:iCs/>
          <w:sz w:val="28"/>
          <w:szCs w:val="28"/>
        </w:rPr>
      </w:pPr>
      <w:r w:rsidRPr="00AA3F1C">
        <w:rPr>
          <w:rFonts w:ascii="Myriad Pro" w:hAnsi="Myriad Pro" w:cs="Calibri"/>
          <w:i/>
          <w:sz w:val="22"/>
          <w:szCs w:val="22"/>
        </w:rPr>
        <w:t>[Date]</w:t>
      </w:r>
    </w:p>
    <w:sectPr w:rsidR="00537369" w:rsidRPr="000C2AF6" w:rsidSect="00B22D43">
      <w:footerReference w:type="even" r:id="rId12"/>
      <w:headerReference w:type="first" r:id="rId13"/>
      <w:pgSz w:w="12240" w:h="15840" w:code="1"/>
      <w:pgMar w:top="1008" w:right="1008" w:bottom="720" w:left="129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00840" w14:textId="77777777" w:rsidR="004212F5" w:rsidRDefault="004212F5" w:rsidP="00643A6E">
      <w:r>
        <w:separator/>
      </w:r>
    </w:p>
  </w:endnote>
  <w:endnote w:type="continuationSeparator" w:id="0">
    <w:p w14:paraId="450F8236" w14:textId="77777777" w:rsidR="004212F5" w:rsidRDefault="004212F5" w:rsidP="00643A6E">
      <w:r>
        <w:continuationSeparator/>
      </w:r>
    </w:p>
  </w:endnote>
  <w:endnote w:type="continuationNotice" w:id="1">
    <w:p w14:paraId="3570B2A7" w14:textId="77777777" w:rsidR="004212F5" w:rsidRDefault="004212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yriad Pro">
    <w:altName w:val="Corbel"/>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53425" w14:textId="77777777" w:rsidR="00684066" w:rsidRDefault="006840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DE5EA2" w14:textId="77777777" w:rsidR="00684066" w:rsidRDefault="006840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F9B39" w14:textId="77777777" w:rsidR="004212F5" w:rsidRDefault="004212F5" w:rsidP="00643A6E">
      <w:r>
        <w:separator/>
      </w:r>
    </w:p>
  </w:footnote>
  <w:footnote w:type="continuationSeparator" w:id="0">
    <w:p w14:paraId="16E4DE11" w14:textId="77777777" w:rsidR="004212F5" w:rsidRDefault="004212F5" w:rsidP="00643A6E">
      <w:r>
        <w:continuationSeparator/>
      </w:r>
    </w:p>
  </w:footnote>
  <w:footnote w:type="continuationNotice" w:id="1">
    <w:p w14:paraId="4AA43B2C" w14:textId="77777777" w:rsidR="004212F5" w:rsidRDefault="004212F5"/>
  </w:footnote>
  <w:footnote w:id="2">
    <w:p w14:paraId="1375DDFB" w14:textId="77777777" w:rsidR="00B827C7" w:rsidRPr="00BA0E6E" w:rsidRDefault="00B827C7" w:rsidP="00B827C7">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3">
    <w:p w14:paraId="2BD1B310" w14:textId="77777777" w:rsidR="00B827C7" w:rsidRPr="007E6019" w:rsidRDefault="00B827C7" w:rsidP="00B827C7">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4">
    <w:p w14:paraId="26CF2E3A" w14:textId="77777777" w:rsidR="00B827C7" w:rsidRPr="0088197A" w:rsidRDefault="00B827C7" w:rsidP="00B827C7">
      <w:pPr>
        <w:pStyle w:val="FootnoteText"/>
        <w:rPr>
          <w:i/>
          <w:lang w:val="en-PH"/>
        </w:rPr>
      </w:pPr>
      <w:r w:rsidRPr="0088197A">
        <w:rPr>
          <w:rStyle w:val="FootnoteReference"/>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INCO Terms indicated in the RFQ</w:t>
      </w:r>
    </w:p>
  </w:footnote>
  <w:footnote w:id="5">
    <w:p w14:paraId="6F27AF5F" w14:textId="77777777" w:rsidR="00222FFA" w:rsidRPr="0088197A" w:rsidRDefault="00222FFA" w:rsidP="00222FFA">
      <w:pPr>
        <w:pStyle w:val="FootnoteText"/>
        <w:rPr>
          <w:i/>
          <w:lang w:val="en-PH"/>
        </w:rPr>
      </w:pPr>
      <w:r w:rsidRPr="0088197A">
        <w:rPr>
          <w:rStyle w:val="FootnoteReference"/>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INCO Terms indicated in the RFQ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22151" w14:textId="77777777" w:rsidR="00684066" w:rsidRDefault="00684066">
    <w:pPr>
      <w:pStyle w:val="Header"/>
    </w:pPr>
    <w:r>
      <w:rPr>
        <w:noProof/>
        <w:lang w:val="ro-RO" w:eastAsia="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D43D2"/>
    <w:multiLevelType w:val="hybridMultilevel"/>
    <w:tmpl w:val="D54A1642"/>
    <w:lvl w:ilvl="0" w:tplc="181407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4D4A55"/>
    <w:multiLevelType w:val="multilevel"/>
    <w:tmpl w:val="0409001F"/>
    <w:numStyleLink w:val="Style6"/>
  </w:abstractNum>
  <w:abstractNum w:abstractNumId="2" w15:restartNumberingAfterBreak="0">
    <w:nsid w:val="24D65337"/>
    <w:multiLevelType w:val="hybridMultilevel"/>
    <w:tmpl w:val="D54A1642"/>
    <w:lvl w:ilvl="0" w:tplc="181407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04958D1"/>
    <w:multiLevelType w:val="multilevel"/>
    <w:tmpl w:val="0409001F"/>
    <w:styleLink w:val="Styl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35C26A8"/>
    <w:multiLevelType w:val="hybridMultilevel"/>
    <w:tmpl w:val="462EDB5E"/>
    <w:lvl w:ilvl="0" w:tplc="1644B1A6">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AA7614"/>
    <w:multiLevelType w:val="hybridMultilevel"/>
    <w:tmpl w:val="0CF44A7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6548357E"/>
    <w:multiLevelType w:val="hybridMultilevel"/>
    <w:tmpl w:val="FE664934"/>
    <w:lvl w:ilvl="0" w:tplc="BF187C02">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6E"/>
    <w:rsid w:val="00006234"/>
    <w:rsid w:val="000100FD"/>
    <w:rsid w:val="00014849"/>
    <w:rsid w:val="00033AD7"/>
    <w:rsid w:val="000363B2"/>
    <w:rsid w:val="0004136D"/>
    <w:rsid w:val="0005140F"/>
    <w:rsid w:val="000677D6"/>
    <w:rsid w:val="0007215D"/>
    <w:rsid w:val="0007380A"/>
    <w:rsid w:val="00087324"/>
    <w:rsid w:val="000907A6"/>
    <w:rsid w:val="000A37FD"/>
    <w:rsid w:val="000A54CB"/>
    <w:rsid w:val="000B4219"/>
    <w:rsid w:val="000C2AF6"/>
    <w:rsid w:val="000E32E8"/>
    <w:rsid w:val="000F032B"/>
    <w:rsid w:val="000F41D3"/>
    <w:rsid w:val="000F740B"/>
    <w:rsid w:val="001271A0"/>
    <w:rsid w:val="001433A9"/>
    <w:rsid w:val="00170FD5"/>
    <w:rsid w:val="00171EC4"/>
    <w:rsid w:val="001851A3"/>
    <w:rsid w:val="001866DA"/>
    <w:rsid w:val="001867A9"/>
    <w:rsid w:val="001A404F"/>
    <w:rsid w:val="001A75BA"/>
    <w:rsid w:val="001C0F3A"/>
    <w:rsid w:val="001C2287"/>
    <w:rsid w:val="001C38ED"/>
    <w:rsid w:val="001C49CB"/>
    <w:rsid w:val="001C7855"/>
    <w:rsid w:val="001D6DE2"/>
    <w:rsid w:val="001E567E"/>
    <w:rsid w:val="001F1705"/>
    <w:rsid w:val="00222FFA"/>
    <w:rsid w:val="002252AF"/>
    <w:rsid w:val="0023033C"/>
    <w:rsid w:val="00231E88"/>
    <w:rsid w:val="002348D6"/>
    <w:rsid w:val="002377C6"/>
    <w:rsid w:val="00250E81"/>
    <w:rsid w:val="00263837"/>
    <w:rsid w:val="00287199"/>
    <w:rsid w:val="002877D3"/>
    <w:rsid w:val="002907C9"/>
    <w:rsid w:val="002A2343"/>
    <w:rsid w:val="002A4E12"/>
    <w:rsid w:val="002D111F"/>
    <w:rsid w:val="002D22AA"/>
    <w:rsid w:val="002F4FB9"/>
    <w:rsid w:val="0030690A"/>
    <w:rsid w:val="00314C72"/>
    <w:rsid w:val="003276DA"/>
    <w:rsid w:val="00327E56"/>
    <w:rsid w:val="00331665"/>
    <w:rsid w:val="003335AF"/>
    <w:rsid w:val="00333ED8"/>
    <w:rsid w:val="0034328C"/>
    <w:rsid w:val="003462DF"/>
    <w:rsid w:val="00363627"/>
    <w:rsid w:val="0036378E"/>
    <w:rsid w:val="00372FF9"/>
    <w:rsid w:val="00373F54"/>
    <w:rsid w:val="003779B0"/>
    <w:rsid w:val="00377B01"/>
    <w:rsid w:val="0038526E"/>
    <w:rsid w:val="003855BC"/>
    <w:rsid w:val="00394473"/>
    <w:rsid w:val="00397F7B"/>
    <w:rsid w:val="003A364D"/>
    <w:rsid w:val="003A7B55"/>
    <w:rsid w:val="003C13CD"/>
    <w:rsid w:val="003F1D91"/>
    <w:rsid w:val="003F21BB"/>
    <w:rsid w:val="003F4CF0"/>
    <w:rsid w:val="00405076"/>
    <w:rsid w:val="004212F5"/>
    <w:rsid w:val="00426100"/>
    <w:rsid w:val="004404CE"/>
    <w:rsid w:val="00447616"/>
    <w:rsid w:val="0047501B"/>
    <w:rsid w:val="004826FB"/>
    <w:rsid w:val="00485488"/>
    <w:rsid w:val="00491021"/>
    <w:rsid w:val="004B2A34"/>
    <w:rsid w:val="004F7130"/>
    <w:rsid w:val="005024D5"/>
    <w:rsid w:val="00511C31"/>
    <w:rsid w:val="005122E6"/>
    <w:rsid w:val="00512813"/>
    <w:rsid w:val="00515C7A"/>
    <w:rsid w:val="00516F80"/>
    <w:rsid w:val="005212A6"/>
    <w:rsid w:val="00524385"/>
    <w:rsid w:val="00535D1E"/>
    <w:rsid w:val="00536A5D"/>
    <w:rsid w:val="00536B5D"/>
    <w:rsid w:val="00537369"/>
    <w:rsid w:val="00541336"/>
    <w:rsid w:val="005444ED"/>
    <w:rsid w:val="005462FE"/>
    <w:rsid w:val="00553105"/>
    <w:rsid w:val="00554D8B"/>
    <w:rsid w:val="00577D0C"/>
    <w:rsid w:val="005B7752"/>
    <w:rsid w:val="005D4CD7"/>
    <w:rsid w:val="005D5F43"/>
    <w:rsid w:val="005E3A01"/>
    <w:rsid w:val="005E4D51"/>
    <w:rsid w:val="005F050D"/>
    <w:rsid w:val="005F10F9"/>
    <w:rsid w:val="006025E8"/>
    <w:rsid w:val="00614426"/>
    <w:rsid w:val="006165C4"/>
    <w:rsid w:val="00622DAD"/>
    <w:rsid w:val="0063052A"/>
    <w:rsid w:val="00636686"/>
    <w:rsid w:val="00643A6E"/>
    <w:rsid w:val="00651F7B"/>
    <w:rsid w:val="00663828"/>
    <w:rsid w:val="00670513"/>
    <w:rsid w:val="00675D1A"/>
    <w:rsid w:val="00677506"/>
    <w:rsid w:val="00684066"/>
    <w:rsid w:val="006A3128"/>
    <w:rsid w:val="006C1AFB"/>
    <w:rsid w:val="006C609E"/>
    <w:rsid w:val="006D4324"/>
    <w:rsid w:val="006E0C73"/>
    <w:rsid w:val="006F20F4"/>
    <w:rsid w:val="00700433"/>
    <w:rsid w:val="00710DD4"/>
    <w:rsid w:val="00723D20"/>
    <w:rsid w:val="007310D2"/>
    <w:rsid w:val="007321B3"/>
    <w:rsid w:val="00733A66"/>
    <w:rsid w:val="00735CE5"/>
    <w:rsid w:val="007363D5"/>
    <w:rsid w:val="00741F72"/>
    <w:rsid w:val="00752F99"/>
    <w:rsid w:val="0076733D"/>
    <w:rsid w:val="00770056"/>
    <w:rsid w:val="0077279E"/>
    <w:rsid w:val="00777391"/>
    <w:rsid w:val="00780820"/>
    <w:rsid w:val="00785BAC"/>
    <w:rsid w:val="007A58EA"/>
    <w:rsid w:val="007B5C10"/>
    <w:rsid w:val="007D4372"/>
    <w:rsid w:val="007D504B"/>
    <w:rsid w:val="007E153E"/>
    <w:rsid w:val="007E5EF6"/>
    <w:rsid w:val="007F353F"/>
    <w:rsid w:val="0080008B"/>
    <w:rsid w:val="00805CC6"/>
    <w:rsid w:val="008243C3"/>
    <w:rsid w:val="008455C4"/>
    <w:rsid w:val="008657BF"/>
    <w:rsid w:val="00867E52"/>
    <w:rsid w:val="00870C72"/>
    <w:rsid w:val="0088192F"/>
    <w:rsid w:val="00885620"/>
    <w:rsid w:val="008900B9"/>
    <w:rsid w:val="008921AA"/>
    <w:rsid w:val="0089414F"/>
    <w:rsid w:val="008B1751"/>
    <w:rsid w:val="008C5888"/>
    <w:rsid w:val="008D4ED3"/>
    <w:rsid w:val="008E5AC4"/>
    <w:rsid w:val="00904809"/>
    <w:rsid w:val="00904838"/>
    <w:rsid w:val="00905563"/>
    <w:rsid w:val="00932017"/>
    <w:rsid w:val="009353AF"/>
    <w:rsid w:val="0094271A"/>
    <w:rsid w:val="0094463F"/>
    <w:rsid w:val="00966E89"/>
    <w:rsid w:val="00981AF7"/>
    <w:rsid w:val="0099287A"/>
    <w:rsid w:val="009975DA"/>
    <w:rsid w:val="009A739C"/>
    <w:rsid w:val="009B2CD1"/>
    <w:rsid w:val="009C0F43"/>
    <w:rsid w:val="009C40E0"/>
    <w:rsid w:val="009C5457"/>
    <w:rsid w:val="009C7963"/>
    <w:rsid w:val="009D2A2B"/>
    <w:rsid w:val="009E604B"/>
    <w:rsid w:val="009F037D"/>
    <w:rsid w:val="009F5F18"/>
    <w:rsid w:val="00A00165"/>
    <w:rsid w:val="00A10EA8"/>
    <w:rsid w:val="00A1343C"/>
    <w:rsid w:val="00A179E6"/>
    <w:rsid w:val="00A20A5A"/>
    <w:rsid w:val="00A34D1D"/>
    <w:rsid w:val="00A61D09"/>
    <w:rsid w:val="00A72DCD"/>
    <w:rsid w:val="00A744FF"/>
    <w:rsid w:val="00A85BA3"/>
    <w:rsid w:val="00AA3F1C"/>
    <w:rsid w:val="00AA4B51"/>
    <w:rsid w:val="00AB43F2"/>
    <w:rsid w:val="00AC7566"/>
    <w:rsid w:val="00AD16B7"/>
    <w:rsid w:val="00AF2242"/>
    <w:rsid w:val="00AF521E"/>
    <w:rsid w:val="00B01A31"/>
    <w:rsid w:val="00B0280E"/>
    <w:rsid w:val="00B050F5"/>
    <w:rsid w:val="00B22D43"/>
    <w:rsid w:val="00B35EBA"/>
    <w:rsid w:val="00B42027"/>
    <w:rsid w:val="00B437F5"/>
    <w:rsid w:val="00B53736"/>
    <w:rsid w:val="00B67069"/>
    <w:rsid w:val="00B827C7"/>
    <w:rsid w:val="00B8477E"/>
    <w:rsid w:val="00B90E21"/>
    <w:rsid w:val="00B92E86"/>
    <w:rsid w:val="00B93BDA"/>
    <w:rsid w:val="00BA12E8"/>
    <w:rsid w:val="00BA58D6"/>
    <w:rsid w:val="00BB45F6"/>
    <w:rsid w:val="00BB516E"/>
    <w:rsid w:val="00BE3F8C"/>
    <w:rsid w:val="00BF3FE4"/>
    <w:rsid w:val="00C01440"/>
    <w:rsid w:val="00C02A42"/>
    <w:rsid w:val="00C152B8"/>
    <w:rsid w:val="00C17ACF"/>
    <w:rsid w:val="00C605B1"/>
    <w:rsid w:val="00C80642"/>
    <w:rsid w:val="00CB05EB"/>
    <w:rsid w:val="00CB2CF4"/>
    <w:rsid w:val="00CB609B"/>
    <w:rsid w:val="00CC0518"/>
    <w:rsid w:val="00CD2D34"/>
    <w:rsid w:val="00CD7CFB"/>
    <w:rsid w:val="00CE20CD"/>
    <w:rsid w:val="00CE7791"/>
    <w:rsid w:val="00CF25A7"/>
    <w:rsid w:val="00CF63AB"/>
    <w:rsid w:val="00D02F52"/>
    <w:rsid w:val="00D0494D"/>
    <w:rsid w:val="00D0646C"/>
    <w:rsid w:val="00D129F9"/>
    <w:rsid w:val="00D1493F"/>
    <w:rsid w:val="00D238E1"/>
    <w:rsid w:val="00D2533F"/>
    <w:rsid w:val="00D32FBF"/>
    <w:rsid w:val="00D40CC8"/>
    <w:rsid w:val="00D43748"/>
    <w:rsid w:val="00D45319"/>
    <w:rsid w:val="00D5057C"/>
    <w:rsid w:val="00D5622B"/>
    <w:rsid w:val="00D60031"/>
    <w:rsid w:val="00D717BC"/>
    <w:rsid w:val="00D76B3F"/>
    <w:rsid w:val="00D857F4"/>
    <w:rsid w:val="00D9061C"/>
    <w:rsid w:val="00D9224B"/>
    <w:rsid w:val="00DB3CC5"/>
    <w:rsid w:val="00DB5E18"/>
    <w:rsid w:val="00DC351B"/>
    <w:rsid w:val="00DD2317"/>
    <w:rsid w:val="00DD5101"/>
    <w:rsid w:val="00DE3343"/>
    <w:rsid w:val="00E062BA"/>
    <w:rsid w:val="00E14FBE"/>
    <w:rsid w:val="00E1761F"/>
    <w:rsid w:val="00E21E49"/>
    <w:rsid w:val="00E32C4B"/>
    <w:rsid w:val="00E4023E"/>
    <w:rsid w:val="00E511B2"/>
    <w:rsid w:val="00E57D09"/>
    <w:rsid w:val="00E6001C"/>
    <w:rsid w:val="00E67896"/>
    <w:rsid w:val="00E73FE5"/>
    <w:rsid w:val="00E74D43"/>
    <w:rsid w:val="00E826FC"/>
    <w:rsid w:val="00E860E5"/>
    <w:rsid w:val="00E87810"/>
    <w:rsid w:val="00E90DB4"/>
    <w:rsid w:val="00E97E4E"/>
    <w:rsid w:val="00EA049B"/>
    <w:rsid w:val="00EB7D6F"/>
    <w:rsid w:val="00EC0DAB"/>
    <w:rsid w:val="00ED5521"/>
    <w:rsid w:val="00EE42C5"/>
    <w:rsid w:val="00EE4B9F"/>
    <w:rsid w:val="00EE74B8"/>
    <w:rsid w:val="00F034A2"/>
    <w:rsid w:val="00F20CB3"/>
    <w:rsid w:val="00F23E8E"/>
    <w:rsid w:val="00F26623"/>
    <w:rsid w:val="00F31DB5"/>
    <w:rsid w:val="00F44DE4"/>
    <w:rsid w:val="00F47FF6"/>
    <w:rsid w:val="00F52D67"/>
    <w:rsid w:val="00F57079"/>
    <w:rsid w:val="00F64D72"/>
    <w:rsid w:val="00F7112E"/>
    <w:rsid w:val="00F769FD"/>
    <w:rsid w:val="00F8311A"/>
    <w:rsid w:val="00F83832"/>
    <w:rsid w:val="00F8798D"/>
    <w:rsid w:val="00FA3DBC"/>
    <w:rsid w:val="00FB4A53"/>
    <w:rsid w:val="00FB4EFE"/>
    <w:rsid w:val="00FC4AB2"/>
    <w:rsid w:val="00FC7A3F"/>
    <w:rsid w:val="00FC7D90"/>
    <w:rsid w:val="00FD202F"/>
    <w:rsid w:val="00FD35A2"/>
    <w:rsid w:val="00FD7F43"/>
    <w:rsid w:val="00FF7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2F2D5"/>
  <w15:docId w15:val="{836FEC64-5169-497C-9669-A294A3FA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A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3A6E"/>
    <w:pPr>
      <w:keepNext/>
      <w:outlineLvl w:val="0"/>
    </w:pPr>
    <w:rPr>
      <w:sz w:val="32"/>
    </w:rPr>
  </w:style>
  <w:style w:type="paragraph" w:styleId="Heading3">
    <w:name w:val="heading 3"/>
    <w:basedOn w:val="Normal"/>
    <w:next w:val="Normal"/>
    <w:link w:val="Heading3Char"/>
    <w:uiPriority w:val="9"/>
    <w:semiHidden/>
    <w:unhideWhenUsed/>
    <w:qFormat/>
    <w:rsid w:val="00643A6E"/>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unhideWhenUsed/>
    <w:qFormat/>
    <w:rsid w:val="00643A6E"/>
    <w:pPr>
      <w:spacing w:before="240" w:after="60"/>
      <w:outlineLvl w:val="6"/>
    </w:pPr>
    <w:rPr>
      <w:rFonts w:ascii="Calibri" w:hAnsi="Calibri" w:cs="Arial"/>
      <w:sz w:val="24"/>
      <w:szCs w:val="24"/>
    </w:rPr>
  </w:style>
  <w:style w:type="paragraph" w:styleId="Heading8">
    <w:name w:val="heading 8"/>
    <w:basedOn w:val="Normal"/>
    <w:next w:val="Normal"/>
    <w:link w:val="Heading8Char"/>
    <w:uiPriority w:val="9"/>
    <w:qFormat/>
    <w:rsid w:val="00643A6E"/>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643A6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6E"/>
    <w:rPr>
      <w:rFonts w:ascii="Times New Roman" w:eastAsia="Times New Roman" w:hAnsi="Times New Roman" w:cs="Times New Roman"/>
      <w:sz w:val="32"/>
      <w:szCs w:val="20"/>
    </w:rPr>
  </w:style>
  <w:style w:type="character" w:customStyle="1" w:styleId="Heading3Char">
    <w:name w:val="Heading 3 Char"/>
    <w:basedOn w:val="DefaultParagraphFont"/>
    <w:link w:val="Heading3"/>
    <w:uiPriority w:val="9"/>
    <w:semiHidden/>
    <w:rsid w:val="00643A6E"/>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643A6E"/>
    <w:rPr>
      <w:rFonts w:ascii="Calibri" w:eastAsia="Times New Roman" w:hAnsi="Calibri" w:cs="Arial"/>
      <w:sz w:val="24"/>
      <w:szCs w:val="24"/>
    </w:rPr>
  </w:style>
  <w:style w:type="character" w:customStyle="1" w:styleId="Heading8Char">
    <w:name w:val="Heading 8 Char"/>
    <w:basedOn w:val="DefaultParagraphFont"/>
    <w:link w:val="Heading8"/>
    <w:uiPriority w:val="9"/>
    <w:rsid w:val="00643A6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643A6E"/>
    <w:rPr>
      <w:rFonts w:ascii="Cambria" w:eastAsia="Times New Roman" w:hAnsi="Cambria" w:cs="Times New Roman"/>
    </w:rPr>
  </w:style>
  <w:style w:type="paragraph" w:styleId="DocumentMap">
    <w:name w:val="Document Map"/>
    <w:basedOn w:val="Normal"/>
    <w:link w:val="DocumentMapChar"/>
    <w:semiHidden/>
    <w:rsid w:val="00643A6E"/>
    <w:pPr>
      <w:shd w:val="clear" w:color="auto" w:fill="000080"/>
    </w:pPr>
    <w:rPr>
      <w:rFonts w:ascii="Tahoma" w:hAnsi="Tahoma"/>
    </w:rPr>
  </w:style>
  <w:style w:type="character" w:customStyle="1" w:styleId="DocumentMapChar">
    <w:name w:val="Document Map Char"/>
    <w:basedOn w:val="DefaultParagraphFont"/>
    <w:link w:val="DocumentMap"/>
    <w:semiHidden/>
    <w:rsid w:val="00643A6E"/>
    <w:rPr>
      <w:rFonts w:ascii="Tahoma" w:eastAsia="Times New Roman" w:hAnsi="Tahoma" w:cs="Times New Roman"/>
      <w:sz w:val="20"/>
      <w:szCs w:val="20"/>
      <w:shd w:val="clear" w:color="auto" w:fill="000080"/>
    </w:rPr>
  </w:style>
  <w:style w:type="paragraph" w:styleId="Header">
    <w:name w:val="header"/>
    <w:basedOn w:val="Normal"/>
    <w:link w:val="HeaderChar"/>
    <w:semiHidden/>
    <w:rsid w:val="00643A6E"/>
    <w:pPr>
      <w:tabs>
        <w:tab w:val="center" w:pos="4320"/>
        <w:tab w:val="right" w:pos="8640"/>
      </w:tabs>
    </w:pPr>
  </w:style>
  <w:style w:type="character" w:customStyle="1" w:styleId="HeaderChar">
    <w:name w:val="Header Char"/>
    <w:basedOn w:val="DefaultParagraphFont"/>
    <w:link w:val="Header"/>
    <w:semiHidden/>
    <w:rsid w:val="00643A6E"/>
    <w:rPr>
      <w:rFonts w:ascii="Times New Roman" w:eastAsia="Times New Roman" w:hAnsi="Times New Roman" w:cs="Times New Roman"/>
      <w:sz w:val="20"/>
      <w:szCs w:val="20"/>
    </w:rPr>
  </w:style>
  <w:style w:type="paragraph" w:styleId="Footer">
    <w:name w:val="footer"/>
    <w:basedOn w:val="Normal"/>
    <w:link w:val="FooterChar"/>
    <w:uiPriority w:val="99"/>
    <w:rsid w:val="00643A6E"/>
    <w:pPr>
      <w:tabs>
        <w:tab w:val="center" w:pos="4320"/>
        <w:tab w:val="right" w:pos="8640"/>
      </w:tabs>
    </w:pPr>
  </w:style>
  <w:style w:type="character" w:customStyle="1" w:styleId="FooterChar">
    <w:name w:val="Footer Char"/>
    <w:basedOn w:val="DefaultParagraphFont"/>
    <w:link w:val="Footer"/>
    <w:uiPriority w:val="99"/>
    <w:rsid w:val="00643A6E"/>
    <w:rPr>
      <w:rFonts w:ascii="Times New Roman" w:eastAsia="Times New Roman" w:hAnsi="Times New Roman" w:cs="Times New Roman"/>
      <w:sz w:val="20"/>
      <w:szCs w:val="20"/>
    </w:rPr>
  </w:style>
  <w:style w:type="character" w:styleId="PageNumber">
    <w:name w:val="page number"/>
    <w:basedOn w:val="DefaultParagraphFont"/>
    <w:semiHidden/>
    <w:rsid w:val="00643A6E"/>
  </w:style>
  <w:style w:type="character" w:styleId="Hyperlink">
    <w:name w:val="Hyperlink"/>
    <w:uiPriority w:val="99"/>
    <w:unhideWhenUsed/>
    <w:rsid w:val="00643A6E"/>
    <w:rPr>
      <w:color w:val="0000FF"/>
      <w:u w:val="single"/>
    </w:rPr>
  </w:style>
  <w:style w:type="character" w:styleId="Strong">
    <w:name w:val="Strong"/>
    <w:uiPriority w:val="22"/>
    <w:qFormat/>
    <w:rsid w:val="00643A6E"/>
    <w:rPr>
      <w:b/>
      <w:bCs/>
    </w:rPr>
  </w:style>
  <w:style w:type="paragraph" w:customStyle="1" w:styleId="ColorfulList-Accent11">
    <w:name w:val="Colorful List - Accent 11"/>
    <w:basedOn w:val="Normal"/>
    <w:uiPriority w:val="34"/>
    <w:qFormat/>
    <w:rsid w:val="00643A6E"/>
    <w:pPr>
      <w:ind w:left="720"/>
    </w:pPr>
    <w:rPr>
      <w:rFonts w:eastAsia="Calibri"/>
      <w:lang w:val="es-PA" w:eastAsia="es-PA"/>
    </w:rPr>
  </w:style>
  <w:style w:type="paragraph" w:styleId="BodyTextIndent">
    <w:name w:val="Body Text Indent"/>
    <w:basedOn w:val="Normal"/>
    <w:link w:val="BodyTextIndentChar"/>
    <w:semiHidden/>
    <w:unhideWhenUsed/>
    <w:rsid w:val="00643A6E"/>
    <w:pPr>
      <w:snapToGrid w:val="0"/>
      <w:ind w:left="360"/>
    </w:pPr>
    <w:rPr>
      <w:sz w:val="24"/>
    </w:rPr>
  </w:style>
  <w:style w:type="character" w:customStyle="1" w:styleId="BodyTextIndentChar">
    <w:name w:val="Body Text Indent Char"/>
    <w:basedOn w:val="DefaultParagraphFont"/>
    <w:link w:val="BodyTextIndent"/>
    <w:semiHidden/>
    <w:rsid w:val="00643A6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643A6E"/>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basedOn w:val="DefaultParagraphFont"/>
    <w:link w:val="BodyTextIndent2"/>
    <w:rsid w:val="00643A6E"/>
    <w:rPr>
      <w:rFonts w:ascii="Times New Roman" w:eastAsia="Times New Roman" w:hAnsi="Times New Roman" w:cs="Times New Roman"/>
      <w:spacing w:val="-3"/>
      <w:sz w:val="20"/>
      <w:szCs w:val="20"/>
      <w:lang w:val="en-GB"/>
    </w:rPr>
  </w:style>
  <w:style w:type="paragraph" w:styleId="BlockText">
    <w:name w:val="Block Text"/>
    <w:basedOn w:val="Normal"/>
    <w:semiHidden/>
    <w:unhideWhenUsed/>
    <w:rsid w:val="00643A6E"/>
    <w:pPr>
      <w:ind w:left="1008" w:right="-576" w:hanging="720"/>
      <w:jc w:val="both"/>
      <w:outlineLvl w:val="0"/>
    </w:pPr>
  </w:style>
  <w:style w:type="character" w:styleId="CommentReference">
    <w:name w:val="annotation reference"/>
    <w:unhideWhenUsed/>
    <w:rsid w:val="00643A6E"/>
    <w:rPr>
      <w:sz w:val="16"/>
      <w:szCs w:val="16"/>
    </w:rPr>
  </w:style>
  <w:style w:type="paragraph" w:styleId="CommentText">
    <w:name w:val="annotation text"/>
    <w:basedOn w:val="Normal"/>
    <w:link w:val="CommentTextChar"/>
    <w:unhideWhenUsed/>
    <w:rsid w:val="00643A6E"/>
  </w:style>
  <w:style w:type="character" w:customStyle="1" w:styleId="CommentTextChar">
    <w:name w:val="Comment Text Char"/>
    <w:basedOn w:val="DefaultParagraphFont"/>
    <w:link w:val="CommentText"/>
    <w:rsid w:val="00643A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A6E"/>
    <w:rPr>
      <w:b/>
      <w:bCs/>
    </w:rPr>
  </w:style>
  <w:style w:type="character" w:customStyle="1" w:styleId="CommentSubjectChar">
    <w:name w:val="Comment Subject Char"/>
    <w:basedOn w:val="CommentTextChar"/>
    <w:link w:val="CommentSubject"/>
    <w:uiPriority w:val="99"/>
    <w:semiHidden/>
    <w:rsid w:val="00643A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A6E"/>
    <w:rPr>
      <w:rFonts w:ascii="Tahoma" w:hAnsi="Tahoma" w:cs="Tahoma"/>
      <w:sz w:val="16"/>
      <w:szCs w:val="16"/>
    </w:rPr>
  </w:style>
  <w:style w:type="character" w:customStyle="1" w:styleId="BalloonTextChar">
    <w:name w:val="Balloon Text Char"/>
    <w:basedOn w:val="DefaultParagraphFont"/>
    <w:link w:val="BalloonText"/>
    <w:uiPriority w:val="99"/>
    <w:semiHidden/>
    <w:rsid w:val="00643A6E"/>
    <w:rPr>
      <w:rFonts w:ascii="Tahoma" w:eastAsia="Times New Roman" w:hAnsi="Tahoma" w:cs="Tahoma"/>
      <w:sz w:val="16"/>
      <w:szCs w:val="16"/>
    </w:rPr>
  </w:style>
  <w:style w:type="paragraph" w:customStyle="1" w:styleId="BankNormal">
    <w:name w:val="BankNormal"/>
    <w:basedOn w:val="Normal"/>
    <w:rsid w:val="00643A6E"/>
    <w:pPr>
      <w:spacing w:after="240"/>
    </w:pPr>
    <w:rPr>
      <w:sz w:val="24"/>
    </w:rPr>
  </w:style>
  <w:style w:type="paragraph" w:customStyle="1" w:styleId="SectionVHeader">
    <w:name w:val="Section V. Header"/>
    <w:basedOn w:val="Normal"/>
    <w:rsid w:val="00643A6E"/>
    <w:pPr>
      <w:jc w:val="center"/>
    </w:pPr>
    <w:rPr>
      <w:b/>
      <w:sz w:val="36"/>
    </w:rPr>
  </w:style>
  <w:style w:type="paragraph" w:customStyle="1" w:styleId="Outline">
    <w:name w:val="Outline"/>
    <w:basedOn w:val="Normal"/>
    <w:rsid w:val="00643A6E"/>
    <w:pPr>
      <w:spacing w:before="240"/>
    </w:pPr>
    <w:rPr>
      <w:kern w:val="28"/>
      <w:sz w:val="24"/>
    </w:rPr>
  </w:style>
  <w:style w:type="paragraph" w:customStyle="1" w:styleId="Outline1">
    <w:name w:val="Outline1"/>
    <w:basedOn w:val="Outline"/>
    <w:next w:val="Normal"/>
    <w:rsid w:val="00643A6E"/>
    <w:pPr>
      <w:keepNext/>
      <w:tabs>
        <w:tab w:val="num" w:pos="360"/>
      </w:tabs>
      <w:ind w:left="360" w:hanging="360"/>
    </w:pPr>
  </w:style>
  <w:style w:type="paragraph" w:styleId="BodyText">
    <w:name w:val="Body Text"/>
    <w:basedOn w:val="Normal"/>
    <w:link w:val="BodyTextChar"/>
    <w:uiPriority w:val="99"/>
    <w:unhideWhenUsed/>
    <w:rsid w:val="00643A6E"/>
    <w:pPr>
      <w:widowControl w:val="0"/>
      <w:overflowPunct w:val="0"/>
      <w:adjustRightInd w:val="0"/>
      <w:spacing w:after="120"/>
    </w:pPr>
    <w:rPr>
      <w:kern w:val="28"/>
      <w:sz w:val="24"/>
      <w:szCs w:val="24"/>
    </w:rPr>
  </w:style>
  <w:style w:type="character" w:customStyle="1" w:styleId="BodyTextChar">
    <w:name w:val="Body Text Char"/>
    <w:basedOn w:val="DefaultParagraphFont"/>
    <w:link w:val="BodyText"/>
    <w:uiPriority w:val="99"/>
    <w:rsid w:val="00643A6E"/>
    <w:rPr>
      <w:rFonts w:ascii="Times New Roman" w:eastAsia="Times New Roman" w:hAnsi="Times New Roman" w:cs="Times New Roman"/>
      <w:kern w:val="28"/>
      <w:sz w:val="24"/>
      <w:szCs w:val="24"/>
    </w:rPr>
  </w:style>
  <w:style w:type="paragraph" w:styleId="NormalWeb">
    <w:name w:val="Normal (Web)"/>
    <w:basedOn w:val="Normal"/>
    <w:uiPriority w:val="99"/>
    <w:rsid w:val="00643A6E"/>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643A6E"/>
    <w:pPr>
      <w:widowControl w:val="0"/>
      <w:overflowPunct w:val="0"/>
      <w:adjustRightInd w:val="0"/>
      <w:spacing w:after="120"/>
      <w:ind w:left="360"/>
    </w:pPr>
    <w:rPr>
      <w:kern w:val="28"/>
      <w:sz w:val="16"/>
      <w:szCs w:val="16"/>
    </w:rPr>
  </w:style>
  <w:style w:type="character" w:customStyle="1" w:styleId="BodyTextIndent3Char">
    <w:name w:val="Body Text Indent 3 Char"/>
    <w:basedOn w:val="DefaultParagraphFont"/>
    <w:link w:val="BodyTextIndent3"/>
    <w:uiPriority w:val="99"/>
    <w:semiHidden/>
    <w:rsid w:val="00643A6E"/>
    <w:rPr>
      <w:rFonts w:ascii="Times New Roman" w:eastAsia="Times New Roman" w:hAnsi="Times New Roman" w:cs="Times New Roman"/>
      <w:kern w:val="28"/>
      <w:sz w:val="16"/>
      <w:szCs w:val="16"/>
    </w:rPr>
  </w:style>
  <w:style w:type="paragraph" w:customStyle="1" w:styleId="UNDPConditionShort">
    <w:name w:val="UNDP Condition Short"/>
    <w:basedOn w:val="Normal"/>
    <w:rsid w:val="00643A6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uiPriority w:val="99"/>
    <w:rsid w:val="00643A6E"/>
    <w:rPr>
      <w:vertAlign w:val="superscript"/>
    </w:rPr>
  </w:style>
  <w:style w:type="paragraph" w:styleId="FootnoteText">
    <w:name w:val="footnote text"/>
    <w:basedOn w:val="Normal"/>
    <w:link w:val="FootnoteTextChar"/>
    <w:uiPriority w:val="99"/>
    <w:unhideWhenUsed/>
    <w:rsid w:val="00643A6E"/>
  </w:style>
  <w:style w:type="character" w:customStyle="1" w:styleId="FootnoteTextChar">
    <w:name w:val="Footnote Text Char"/>
    <w:basedOn w:val="DefaultParagraphFont"/>
    <w:link w:val="FootnoteText"/>
    <w:uiPriority w:val="99"/>
    <w:rsid w:val="00643A6E"/>
    <w:rPr>
      <w:rFonts w:ascii="Times New Roman" w:eastAsia="Times New Roman" w:hAnsi="Times New Roman" w:cs="Times New Roman"/>
      <w:sz w:val="20"/>
      <w:szCs w:val="20"/>
    </w:rPr>
  </w:style>
  <w:style w:type="paragraph" w:styleId="ListParagraph">
    <w:name w:val="List Paragraph"/>
    <w:basedOn w:val="Normal"/>
    <w:uiPriority w:val="1"/>
    <w:qFormat/>
    <w:rsid w:val="00643A6E"/>
    <w:pPr>
      <w:widowControl w:val="0"/>
      <w:overflowPunct w:val="0"/>
      <w:adjustRightInd w:val="0"/>
      <w:spacing w:line="360" w:lineRule="auto"/>
      <w:ind w:left="720"/>
      <w:contextualSpacing/>
    </w:pPr>
    <w:rPr>
      <w:kern w:val="28"/>
      <w:sz w:val="22"/>
      <w:szCs w:val="24"/>
    </w:rPr>
  </w:style>
  <w:style w:type="table" w:styleId="TableGrid">
    <w:name w:val="Table Grid"/>
    <w:basedOn w:val="TableNormal"/>
    <w:uiPriority w:val="39"/>
    <w:rsid w:val="00643A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643A6E"/>
    <w:rPr>
      <w:color w:val="800080"/>
      <w:u w:val="single"/>
    </w:rPr>
  </w:style>
  <w:style w:type="character" w:styleId="PlaceholderText">
    <w:name w:val="Placeholder Text"/>
    <w:basedOn w:val="DefaultParagraphFont"/>
    <w:uiPriority w:val="99"/>
    <w:semiHidden/>
    <w:rsid w:val="00643A6E"/>
    <w:rPr>
      <w:color w:val="808080"/>
    </w:rPr>
  </w:style>
  <w:style w:type="character" w:customStyle="1" w:styleId="Style1">
    <w:name w:val="Style1"/>
    <w:basedOn w:val="DefaultParagraphFont"/>
    <w:rsid w:val="00643A6E"/>
    <w:rPr>
      <w:color w:val="FF0000"/>
    </w:rPr>
  </w:style>
  <w:style w:type="character" w:customStyle="1" w:styleId="Style2">
    <w:name w:val="Style2"/>
    <w:basedOn w:val="DefaultParagraphFont"/>
    <w:rsid w:val="00643A6E"/>
    <w:rPr>
      <w:color w:val="auto"/>
    </w:rPr>
  </w:style>
  <w:style w:type="character" w:customStyle="1" w:styleId="Style3">
    <w:name w:val="Style3"/>
    <w:basedOn w:val="DefaultParagraphFont"/>
    <w:rsid w:val="00643A6E"/>
  </w:style>
  <w:style w:type="character" w:customStyle="1" w:styleId="Style4">
    <w:name w:val="Style4"/>
    <w:basedOn w:val="DefaultParagraphFont"/>
    <w:rsid w:val="00643A6E"/>
  </w:style>
  <w:style w:type="character" w:customStyle="1" w:styleId="Style5">
    <w:name w:val="Style5"/>
    <w:basedOn w:val="DefaultParagraphFont"/>
    <w:rsid w:val="00643A6E"/>
  </w:style>
  <w:style w:type="paragraph" w:styleId="Revision">
    <w:name w:val="Revision"/>
    <w:hidden/>
    <w:uiPriority w:val="99"/>
    <w:semiHidden/>
    <w:rsid w:val="00636686"/>
    <w:pPr>
      <w:spacing w:after="0" w:line="240" w:lineRule="auto"/>
    </w:pPr>
    <w:rPr>
      <w:rFonts w:ascii="Times New Roman" w:eastAsia="Times New Roman" w:hAnsi="Times New Roman" w:cs="Times New Roman"/>
      <w:sz w:val="20"/>
      <w:szCs w:val="20"/>
    </w:rPr>
  </w:style>
  <w:style w:type="character" w:customStyle="1" w:styleId="BookTitle1">
    <w:name w:val="Book Title1"/>
    <w:basedOn w:val="DefaultParagraphFont"/>
    <w:uiPriority w:val="33"/>
    <w:qFormat/>
    <w:rsid w:val="00AF521E"/>
    <w:rPr>
      <w:b/>
      <w:bCs/>
      <w:smallCaps/>
      <w:spacing w:val="5"/>
    </w:rPr>
  </w:style>
  <w:style w:type="character" w:styleId="Emphasis">
    <w:name w:val="Emphasis"/>
    <w:basedOn w:val="DefaultParagraphFont"/>
    <w:uiPriority w:val="20"/>
    <w:qFormat/>
    <w:rsid w:val="00805CC6"/>
    <w:rPr>
      <w:i/>
      <w:iCs/>
    </w:rPr>
  </w:style>
  <w:style w:type="paragraph" w:styleId="Title">
    <w:name w:val="Title"/>
    <w:basedOn w:val="Normal"/>
    <w:link w:val="TitleChar"/>
    <w:autoRedefine/>
    <w:uiPriority w:val="10"/>
    <w:qFormat/>
    <w:rsid w:val="00F769FD"/>
    <w:pPr>
      <w:widowControl w:val="0"/>
      <w:overflowPunct w:val="0"/>
      <w:adjustRightInd w:val="0"/>
      <w:spacing w:line="280" w:lineRule="atLeast"/>
      <w:jc w:val="center"/>
    </w:pPr>
    <w:rPr>
      <w:rFonts w:ascii="Verdana" w:eastAsiaTheme="minorEastAsia" w:hAnsi="Verdana"/>
      <w:bCs/>
      <w:color w:val="000080"/>
      <w:kern w:val="28"/>
      <w:sz w:val="28"/>
      <w:szCs w:val="18"/>
      <w:u w:val="single"/>
    </w:rPr>
  </w:style>
  <w:style w:type="character" w:customStyle="1" w:styleId="TitleChar">
    <w:name w:val="Title Char"/>
    <w:basedOn w:val="DefaultParagraphFont"/>
    <w:link w:val="Title"/>
    <w:uiPriority w:val="10"/>
    <w:rsid w:val="00F769FD"/>
    <w:rPr>
      <w:rFonts w:ascii="Verdana" w:eastAsiaTheme="minorEastAsia" w:hAnsi="Verdana" w:cs="Times New Roman"/>
      <w:bCs/>
      <w:color w:val="000080"/>
      <w:kern w:val="28"/>
      <w:sz w:val="28"/>
      <w:szCs w:val="18"/>
      <w:u w:val="single"/>
    </w:rPr>
  </w:style>
  <w:style w:type="numbering" w:customStyle="1" w:styleId="Style6">
    <w:name w:val="Style6"/>
    <w:uiPriority w:val="99"/>
    <w:rsid w:val="00EE4B9F"/>
    <w:pPr>
      <w:numPr>
        <w:numId w:val="4"/>
      </w:numPr>
    </w:pPr>
  </w:style>
  <w:style w:type="character" w:styleId="UnresolvedMention">
    <w:name w:val="Unresolved Mention"/>
    <w:basedOn w:val="DefaultParagraphFont"/>
    <w:uiPriority w:val="99"/>
    <w:semiHidden/>
    <w:unhideWhenUsed/>
    <w:rsid w:val="00F23E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5113">
      <w:bodyDiv w:val="1"/>
      <w:marLeft w:val="0"/>
      <w:marRight w:val="0"/>
      <w:marTop w:val="0"/>
      <w:marBottom w:val="0"/>
      <w:divBdr>
        <w:top w:val="none" w:sz="0" w:space="0" w:color="auto"/>
        <w:left w:val="none" w:sz="0" w:space="0" w:color="auto"/>
        <w:bottom w:val="none" w:sz="0" w:space="0" w:color="auto"/>
        <w:right w:val="none" w:sz="0" w:space="0" w:color="auto"/>
      </w:divBdr>
    </w:div>
    <w:div w:id="186061006">
      <w:bodyDiv w:val="1"/>
      <w:marLeft w:val="0"/>
      <w:marRight w:val="0"/>
      <w:marTop w:val="0"/>
      <w:marBottom w:val="0"/>
      <w:divBdr>
        <w:top w:val="none" w:sz="0" w:space="0" w:color="auto"/>
        <w:left w:val="none" w:sz="0" w:space="0" w:color="auto"/>
        <w:bottom w:val="none" w:sz="0" w:space="0" w:color="auto"/>
        <w:right w:val="none" w:sz="0" w:space="0" w:color="auto"/>
      </w:divBdr>
    </w:div>
    <w:div w:id="229273230">
      <w:bodyDiv w:val="1"/>
      <w:marLeft w:val="0"/>
      <w:marRight w:val="0"/>
      <w:marTop w:val="0"/>
      <w:marBottom w:val="0"/>
      <w:divBdr>
        <w:top w:val="none" w:sz="0" w:space="0" w:color="auto"/>
        <w:left w:val="none" w:sz="0" w:space="0" w:color="auto"/>
        <w:bottom w:val="none" w:sz="0" w:space="0" w:color="auto"/>
        <w:right w:val="none" w:sz="0" w:space="0" w:color="auto"/>
      </w:divBdr>
    </w:div>
    <w:div w:id="240801175">
      <w:bodyDiv w:val="1"/>
      <w:marLeft w:val="0"/>
      <w:marRight w:val="0"/>
      <w:marTop w:val="0"/>
      <w:marBottom w:val="0"/>
      <w:divBdr>
        <w:top w:val="none" w:sz="0" w:space="0" w:color="auto"/>
        <w:left w:val="none" w:sz="0" w:space="0" w:color="auto"/>
        <w:bottom w:val="none" w:sz="0" w:space="0" w:color="auto"/>
        <w:right w:val="none" w:sz="0" w:space="0" w:color="auto"/>
      </w:divBdr>
    </w:div>
    <w:div w:id="413824556">
      <w:bodyDiv w:val="1"/>
      <w:marLeft w:val="0"/>
      <w:marRight w:val="0"/>
      <w:marTop w:val="0"/>
      <w:marBottom w:val="0"/>
      <w:divBdr>
        <w:top w:val="none" w:sz="0" w:space="0" w:color="auto"/>
        <w:left w:val="none" w:sz="0" w:space="0" w:color="auto"/>
        <w:bottom w:val="none" w:sz="0" w:space="0" w:color="auto"/>
        <w:right w:val="none" w:sz="0" w:space="0" w:color="auto"/>
      </w:divBdr>
    </w:div>
    <w:div w:id="503864978">
      <w:bodyDiv w:val="1"/>
      <w:marLeft w:val="0"/>
      <w:marRight w:val="0"/>
      <w:marTop w:val="0"/>
      <w:marBottom w:val="0"/>
      <w:divBdr>
        <w:top w:val="none" w:sz="0" w:space="0" w:color="auto"/>
        <w:left w:val="none" w:sz="0" w:space="0" w:color="auto"/>
        <w:bottom w:val="none" w:sz="0" w:space="0" w:color="auto"/>
        <w:right w:val="none" w:sz="0" w:space="0" w:color="auto"/>
      </w:divBdr>
    </w:div>
    <w:div w:id="725685502">
      <w:bodyDiv w:val="1"/>
      <w:marLeft w:val="0"/>
      <w:marRight w:val="0"/>
      <w:marTop w:val="0"/>
      <w:marBottom w:val="0"/>
      <w:divBdr>
        <w:top w:val="none" w:sz="0" w:space="0" w:color="auto"/>
        <w:left w:val="none" w:sz="0" w:space="0" w:color="auto"/>
        <w:bottom w:val="none" w:sz="0" w:space="0" w:color="auto"/>
        <w:right w:val="none" w:sz="0" w:space="0" w:color="auto"/>
      </w:divBdr>
    </w:div>
    <w:div w:id="915867537">
      <w:bodyDiv w:val="1"/>
      <w:marLeft w:val="0"/>
      <w:marRight w:val="0"/>
      <w:marTop w:val="0"/>
      <w:marBottom w:val="0"/>
      <w:divBdr>
        <w:top w:val="none" w:sz="0" w:space="0" w:color="auto"/>
        <w:left w:val="none" w:sz="0" w:space="0" w:color="auto"/>
        <w:bottom w:val="none" w:sz="0" w:space="0" w:color="auto"/>
        <w:right w:val="none" w:sz="0" w:space="0" w:color="auto"/>
      </w:divBdr>
    </w:div>
    <w:div w:id="966013377">
      <w:bodyDiv w:val="1"/>
      <w:marLeft w:val="0"/>
      <w:marRight w:val="0"/>
      <w:marTop w:val="0"/>
      <w:marBottom w:val="0"/>
      <w:divBdr>
        <w:top w:val="none" w:sz="0" w:space="0" w:color="auto"/>
        <w:left w:val="none" w:sz="0" w:space="0" w:color="auto"/>
        <w:bottom w:val="none" w:sz="0" w:space="0" w:color="auto"/>
        <w:right w:val="none" w:sz="0" w:space="0" w:color="auto"/>
      </w:divBdr>
    </w:div>
    <w:div w:id="1068068888">
      <w:bodyDiv w:val="1"/>
      <w:marLeft w:val="0"/>
      <w:marRight w:val="0"/>
      <w:marTop w:val="0"/>
      <w:marBottom w:val="0"/>
      <w:divBdr>
        <w:top w:val="none" w:sz="0" w:space="0" w:color="auto"/>
        <w:left w:val="none" w:sz="0" w:space="0" w:color="auto"/>
        <w:bottom w:val="none" w:sz="0" w:space="0" w:color="auto"/>
        <w:right w:val="none" w:sz="0" w:space="0" w:color="auto"/>
      </w:divBdr>
    </w:div>
    <w:div w:id="1220246921">
      <w:bodyDiv w:val="1"/>
      <w:marLeft w:val="0"/>
      <w:marRight w:val="0"/>
      <w:marTop w:val="0"/>
      <w:marBottom w:val="0"/>
      <w:divBdr>
        <w:top w:val="none" w:sz="0" w:space="0" w:color="auto"/>
        <w:left w:val="none" w:sz="0" w:space="0" w:color="auto"/>
        <w:bottom w:val="none" w:sz="0" w:space="0" w:color="auto"/>
        <w:right w:val="none" w:sz="0" w:space="0" w:color="auto"/>
      </w:divBdr>
    </w:div>
    <w:div w:id="1370255822">
      <w:bodyDiv w:val="1"/>
      <w:marLeft w:val="0"/>
      <w:marRight w:val="0"/>
      <w:marTop w:val="0"/>
      <w:marBottom w:val="0"/>
      <w:divBdr>
        <w:top w:val="none" w:sz="0" w:space="0" w:color="auto"/>
        <w:left w:val="none" w:sz="0" w:space="0" w:color="auto"/>
        <w:bottom w:val="none" w:sz="0" w:space="0" w:color="auto"/>
        <w:right w:val="none" w:sz="0" w:space="0" w:color="auto"/>
      </w:divBdr>
    </w:div>
    <w:div w:id="1405688308">
      <w:bodyDiv w:val="1"/>
      <w:marLeft w:val="0"/>
      <w:marRight w:val="0"/>
      <w:marTop w:val="0"/>
      <w:marBottom w:val="0"/>
      <w:divBdr>
        <w:top w:val="none" w:sz="0" w:space="0" w:color="auto"/>
        <w:left w:val="none" w:sz="0" w:space="0" w:color="auto"/>
        <w:bottom w:val="none" w:sz="0" w:space="0" w:color="auto"/>
        <w:right w:val="none" w:sz="0" w:space="0" w:color="auto"/>
      </w:divBdr>
    </w:div>
    <w:div w:id="1471560680">
      <w:bodyDiv w:val="1"/>
      <w:marLeft w:val="0"/>
      <w:marRight w:val="0"/>
      <w:marTop w:val="0"/>
      <w:marBottom w:val="0"/>
      <w:divBdr>
        <w:top w:val="none" w:sz="0" w:space="0" w:color="auto"/>
        <w:left w:val="none" w:sz="0" w:space="0" w:color="auto"/>
        <w:bottom w:val="none" w:sz="0" w:space="0" w:color="auto"/>
        <w:right w:val="none" w:sz="0" w:space="0" w:color="auto"/>
      </w:divBdr>
    </w:div>
    <w:div w:id="1869641988">
      <w:bodyDiv w:val="1"/>
      <w:marLeft w:val="0"/>
      <w:marRight w:val="0"/>
      <w:marTop w:val="0"/>
      <w:marBottom w:val="0"/>
      <w:divBdr>
        <w:top w:val="none" w:sz="0" w:space="0" w:color="auto"/>
        <w:left w:val="none" w:sz="0" w:space="0" w:color="auto"/>
        <w:bottom w:val="none" w:sz="0" w:space="0" w:color="auto"/>
        <w:right w:val="none" w:sz="0" w:space="0" w:color="auto"/>
      </w:divBdr>
    </w:div>
    <w:div w:id="1952589996">
      <w:bodyDiv w:val="1"/>
      <w:marLeft w:val="0"/>
      <w:marRight w:val="0"/>
      <w:marTop w:val="0"/>
      <w:marBottom w:val="0"/>
      <w:divBdr>
        <w:top w:val="none" w:sz="0" w:space="0" w:color="auto"/>
        <w:left w:val="none" w:sz="0" w:space="0" w:color="auto"/>
        <w:bottom w:val="none" w:sz="0" w:space="0" w:color="auto"/>
        <w:right w:val="none" w:sz="0" w:space="0" w:color="auto"/>
      </w:divBdr>
    </w:div>
    <w:div w:id="1973753593">
      <w:bodyDiv w:val="1"/>
      <w:marLeft w:val="0"/>
      <w:marRight w:val="0"/>
      <w:marTop w:val="0"/>
      <w:marBottom w:val="0"/>
      <w:divBdr>
        <w:top w:val="none" w:sz="0" w:space="0" w:color="auto"/>
        <w:left w:val="none" w:sz="0" w:space="0" w:color="auto"/>
        <w:bottom w:val="none" w:sz="0" w:space="0" w:color="auto"/>
        <w:right w:val="none" w:sz="0" w:space="0" w:color="auto"/>
      </w:divBdr>
    </w:div>
    <w:div w:id="2039892732">
      <w:bodyDiv w:val="1"/>
      <w:marLeft w:val="0"/>
      <w:marRight w:val="0"/>
      <w:marTop w:val="0"/>
      <w:marBottom w:val="0"/>
      <w:divBdr>
        <w:top w:val="none" w:sz="0" w:space="0" w:color="auto"/>
        <w:left w:val="none" w:sz="0" w:space="0" w:color="auto"/>
        <w:bottom w:val="none" w:sz="0" w:space="0" w:color="auto"/>
        <w:right w:val="none" w:sz="0" w:space="0" w:color="auto"/>
      </w:divBdr>
    </w:div>
    <w:div w:id="213582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anguage xmlns="80865120-1096-435a-981f-59a31bfae047">English</Language>
    <Category xmlns="80865120-1096-435a-981f-59a31bfae047">Solicitation Documents</Category>
    <_dlc_DocId xmlns="bf4c0e24-4363-4a2c-98c4-ba38f29833df">UNITBOM-1780-237</_dlc_DocId>
    <_dlc_DocIdUrl xmlns="bf4c0e24-4363-4a2c-98c4-ba38f29833df">
      <Url>https://intranet.undp.org/unit/bom/pso/_layouts/DocIdRedir.aspx?ID=UNITBOM-1780-237</Url>
      <Description>UNITBOM-1780-237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498a8483cb408f2b14b351b5bf946d84">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4addc519360d5e6b1ebc9be9a9c8f783"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59F50-9F5D-42A6-9455-1CCFDC4F5BFA}">
  <ds:schemaRefs>
    <ds:schemaRef ds:uri="http://schemas.microsoft.com/sharepoint/events"/>
  </ds:schemaRefs>
</ds:datastoreItem>
</file>

<file path=customXml/itemProps2.xml><?xml version="1.0" encoding="utf-8"?>
<ds:datastoreItem xmlns:ds="http://schemas.openxmlformats.org/officeDocument/2006/customXml" ds:itemID="{847A474A-20E1-40BB-B60F-51F41B439E8E}">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3.xml><?xml version="1.0" encoding="utf-8"?>
<ds:datastoreItem xmlns:ds="http://schemas.openxmlformats.org/officeDocument/2006/customXml" ds:itemID="{B54AE405-A990-40A1-8A88-35725B87A3BB}">
  <ds:schemaRefs>
    <ds:schemaRef ds:uri="http://schemas.microsoft.com/sharepoint/v3/contenttype/forms"/>
  </ds:schemaRefs>
</ds:datastoreItem>
</file>

<file path=customXml/itemProps4.xml><?xml version="1.0" encoding="utf-8"?>
<ds:datastoreItem xmlns:ds="http://schemas.openxmlformats.org/officeDocument/2006/customXml" ds:itemID="{740A3380-FEAA-45FB-A87D-5F3F3D12E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C5795C-CF7A-42FC-ADE5-FC256938A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UNDP/CS</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Navroz Shariff</dc:creator>
  <cp:keywords/>
  <dc:description/>
  <cp:lastModifiedBy>Vladlena Glavan</cp:lastModifiedBy>
  <cp:revision>4</cp:revision>
  <cp:lastPrinted>2018-05-09T09:06:00Z</cp:lastPrinted>
  <dcterms:created xsi:type="dcterms:W3CDTF">2018-05-09T09:13:00Z</dcterms:created>
  <dcterms:modified xsi:type="dcterms:W3CDTF">2018-05-28T14:14:00Z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b14fcc5f-14a6-48c4-957a-af9eca66602a</vt:lpwstr>
  </property>
  <property fmtid="{D5CDD505-2E9C-101B-9397-08002B2CF9AE}" pid="3" name="ContentTypeId">
    <vt:lpwstr>0x0101008B8B708EC731564C91664FF72982D2C8</vt:lpwstr>
  </property>
</Properties>
</file>