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  <w:gridCol w:w="222"/>
        <w:gridCol w:w="222"/>
      </w:tblGrid>
      <w:tr w:rsidR="00CA6D0D" w14:paraId="552561F1" w14:textId="77777777" w:rsidTr="000A331B">
        <w:trPr>
          <w:jc w:val="center"/>
        </w:trPr>
        <w:tc>
          <w:tcPr>
            <w:tcW w:w="10437" w:type="dxa"/>
            <w:vAlign w:val="center"/>
            <w:hideMark/>
          </w:tcPr>
          <w:tbl>
            <w:tblPr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2981"/>
              <w:gridCol w:w="2946"/>
              <w:gridCol w:w="1722"/>
              <w:gridCol w:w="2572"/>
            </w:tblGrid>
            <w:tr w:rsidR="00CA6D0D" w14:paraId="4DEDC019" w14:textId="77777777">
              <w:trPr>
                <w:trHeight w:val="1904"/>
                <w:jc w:val="center"/>
              </w:trPr>
              <w:tc>
                <w:tcPr>
                  <w:tcW w:w="3449" w:type="dxa"/>
                  <w:hideMark/>
                </w:tcPr>
                <w:p w14:paraId="4267FCF9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D27ACA8" wp14:editId="06178D97">
                        <wp:extent cx="609600" cy="704850"/>
                        <wp:effectExtent l="0" t="0" r="0" b="0"/>
                        <wp:docPr id="3" name="Picture 3" descr="Emblema Guvernului Republicii Mold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vernului Republicii Mold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2" w:type="dxa"/>
                  <w:hideMark/>
                </w:tcPr>
                <w:p w14:paraId="2A60A66A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509F8430" wp14:editId="129F1755">
                        <wp:extent cx="1724025" cy="771525"/>
                        <wp:effectExtent l="0" t="0" r="9525" b="9525"/>
                        <wp:docPr id="2" name="Picture 2" descr="SDC-Rom-Ru_RGB_hoch_p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DC-Rom-Ru_RGB_hoch_p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hideMark/>
                </w:tcPr>
                <w:p w14:paraId="58DCEEB2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7C4ECEF3" wp14:editId="76662D85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99695</wp:posOffset>
                        </wp:positionV>
                        <wp:extent cx="331470" cy="7048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16"/>
                            <wp:lineTo x="19862" y="21016"/>
                            <wp:lineTo x="1986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43" w:type="dxa"/>
                  <w:hideMark/>
                </w:tcPr>
                <w:p w14:paraId="2EBE19BA" w14:textId="77777777" w:rsidR="000A331B" w:rsidRDefault="00A01F9A">
                  <w:pPr>
                    <w:spacing w:after="120"/>
                    <w:ind w:right="-465" w:firstLine="225"/>
                    <w:jc w:val="center"/>
                    <w:rPr>
                      <w:lang w:eastAsia="ro-RO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8ED4139" wp14:editId="50EC15ED">
                        <wp:extent cx="93345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EF5C85" w14:textId="77777777" w:rsidR="000A331B" w:rsidRDefault="00D2160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5DBD2132" w14:textId="77777777" w:rsidR="000A331B" w:rsidRDefault="00D2160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3BAF74EC" w14:textId="77777777" w:rsidR="000A331B" w:rsidRDefault="00D21606">
            <w:pPr>
              <w:spacing w:after="1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62B3D16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ПРИГЛАШЕНИЕ </w:t>
      </w:r>
    </w:p>
    <w:p w14:paraId="13D32300" w14:textId="77777777" w:rsidR="004105A2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на конкурс ассоциаций земляков (АЗ) – бенефициаров программы грантов 1+1 </w:t>
      </w:r>
    </w:p>
    <w:p w14:paraId="25F27EB5" w14:textId="77777777" w:rsidR="00B129B7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«акселератор ассоциаций земляков» </w:t>
      </w:r>
    </w:p>
    <w:p w14:paraId="62F3B913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в рамках  </w:t>
      </w:r>
    </w:p>
    <w:p w14:paraId="3B0FE724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>проекта ПРООН "Миграция и местное развитие" 2019-2022 гг.</w:t>
      </w:r>
    </w:p>
    <w:p w14:paraId="6C2336BA" w14:textId="77777777" w:rsidR="000A331B" w:rsidRPr="00A01F9A" w:rsidRDefault="00D21606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u-RU"/>
        </w:rPr>
      </w:pPr>
    </w:p>
    <w:p w14:paraId="1DF777EE" w14:textId="77777777" w:rsidR="000A331B" w:rsidRPr="00A01F9A" w:rsidRDefault="00A01F9A" w:rsidP="000A331B">
      <w:pPr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Общая информация: </w:t>
      </w:r>
    </w:p>
    <w:p w14:paraId="39C0B0C4" w14:textId="77777777" w:rsidR="000A331B" w:rsidRPr="00A01F9A" w:rsidRDefault="00D21606" w:rsidP="000A331B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304A17BC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Целью проекта "Миграция и местное развитие» является поддержка развития </w:t>
      </w:r>
      <w:r w:rsidRPr="00B44224">
        <w:rPr>
          <w:rFonts w:cs="Arial"/>
          <w:sz w:val="20"/>
          <w:szCs w:val="20"/>
          <w:lang w:val="ru-RU"/>
        </w:rPr>
        <w:t>пострадавших от миграции</w:t>
      </w:r>
      <w:r>
        <w:rPr>
          <w:rFonts w:cs="Arial"/>
          <w:sz w:val="20"/>
          <w:szCs w:val="20"/>
          <w:lang w:val="ru-RU"/>
        </w:rPr>
        <w:t xml:space="preserve"> местных </w:t>
      </w:r>
      <w:r w:rsidRPr="00B44224">
        <w:rPr>
          <w:rFonts w:cs="Arial"/>
          <w:sz w:val="20"/>
          <w:szCs w:val="20"/>
          <w:lang w:val="ru-RU"/>
        </w:rPr>
        <w:t xml:space="preserve">сообществ </w:t>
      </w:r>
      <w:r>
        <w:rPr>
          <w:rFonts w:cs="Arial"/>
          <w:sz w:val="20"/>
          <w:szCs w:val="20"/>
          <w:lang w:val="ru-RU"/>
        </w:rPr>
        <w:t>Республики</w:t>
      </w:r>
      <w:r w:rsidRPr="00B44224">
        <w:rPr>
          <w:rFonts w:cs="Arial"/>
          <w:sz w:val="20"/>
          <w:szCs w:val="20"/>
          <w:lang w:val="ru-RU"/>
        </w:rPr>
        <w:t xml:space="preserve"> Молдова путем улучшения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экономической активизации населенных пунктов</w:t>
      </w:r>
      <w:r>
        <w:rPr>
          <w:rFonts w:cs="Arial"/>
          <w:sz w:val="20"/>
          <w:szCs w:val="20"/>
          <w:lang w:val="ru-RU"/>
        </w:rPr>
        <w:t xml:space="preserve"> на родине. </w:t>
      </w:r>
    </w:p>
    <w:p w14:paraId="257D5A8B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В ходе осуществления </w:t>
      </w:r>
      <w:r w:rsidRPr="00B44224">
        <w:rPr>
          <w:rFonts w:cs="Arial"/>
          <w:sz w:val="20"/>
          <w:szCs w:val="20"/>
          <w:lang w:val="ru-RU"/>
        </w:rPr>
        <w:t>проекта ПРООН "Миграция и местное развитие "(</w:t>
      </w:r>
      <w:proofErr w:type="spellStart"/>
      <w:r w:rsidRPr="00B44224">
        <w:rPr>
          <w:rFonts w:cs="Arial"/>
          <w:sz w:val="20"/>
          <w:szCs w:val="20"/>
          <w:lang w:val="ru-RU"/>
        </w:rPr>
        <w:t>MiDL</w:t>
      </w:r>
      <w:proofErr w:type="spellEnd"/>
      <w:r w:rsidRPr="00B44224">
        <w:rPr>
          <w:rFonts w:cs="Arial"/>
          <w:sz w:val="20"/>
          <w:szCs w:val="20"/>
          <w:lang w:val="ru-RU"/>
        </w:rPr>
        <w:t>) в 2015-2018 гг. при финансовой поддержке Швейцарского агентства развития и сотрудничества в 38 населенных пунктах, более 10 000 мигрантов приняло участие в реализации более 50 проектов экономического развития и развития местных услуг в своих родных населенных пунктах, бенефициарами которых стало более 300 000 человек</w:t>
      </w:r>
      <w:r>
        <w:rPr>
          <w:rFonts w:cs="Arial"/>
          <w:sz w:val="20"/>
          <w:szCs w:val="20"/>
          <w:lang w:val="ru-RU"/>
        </w:rPr>
        <w:t>.</w:t>
      </w:r>
    </w:p>
    <w:p w14:paraId="550758C4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Все эти проекты были совместно профинансированы и реализованы в партнерстве между местными органами государственной власти и мигрантами при активном участии ассоциаций земляков (АЗ). На данном этапе в Республике Молдова уже имеется более 38 действующих ассоциаций земляков, созданных на I этапе проекта ПРООН "Миграция и местное развитие". При поддержке Конгресса местных властей Молдовы были выдвинуты инициативы на основе этой модели и с использованием методологии ПРООН </w:t>
      </w:r>
      <w:r>
        <w:rPr>
          <w:rFonts w:cs="Arial"/>
          <w:sz w:val="20"/>
          <w:szCs w:val="20"/>
          <w:lang w:val="ru-RU"/>
        </w:rPr>
        <w:t xml:space="preserve">создать </w:t>
      </w:r>
      <w:r w:rsidRPr="00B44224">
        <w:rPr>
          <w:rFonts w:cs="Arial"/>
          <w:sz w:val="20"/>
          <w:szCs w:val="20"/>
          <w:lang w:val="ru-RU"/>
        </w:rPr>
        <w:t xml:space="preserve">ещё 101 </w:t>
      </w:r>
      <w:r>
        <w:rPr>
          <w:rFonts w:cs="Arial"/>
          <w:sz w:val="20"/>
          <w:szCs w:val="20"/>
          <w:lang w:val="ru-RU"/>
        </w:rPr>
        <w:t>ассоциацию</w:t>
      </w:r>
      <w:r w:rsidRPr="00B44224">
        <w:rPr>
          <w:rFonts w:cs="Arial"/>
          <w:sz w:val="20"/>
          <w:szCs w:val="20"/>
          <w:lang w:val="ru-RU"/>
        </w:rPr>
        <w:t xml:space="preserve"> земляков (уже зарегистрированы или созданы инициативные группы)</w:t>
      </w:r>
      <w:r>
        <w:rPr>
          <w:rFonts w:cs="Arial"/>
          <w:sz w:val="20"/>
          <w:szCs w:val="20"/>
          <w:lang w:val="ru-RU"/>
        </w:rPr>
        <w:t>.</w:t>
      </w:r>
    </w:p>
    <w:p w14:paraId="15E541FB" w14:textId="77777777" w:rsidR="000A331B" w:rsidRPr="00A01F9A" w:rsidRDefault="00D21606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1720E771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Проект ПРООН / "Миграция и местное развитие" -  II этап (2019-2022 гг.) продолжит поддерживать создание и наращивание потенциала </w:t>
      </w:r>
      <w:r>
        <w:rPr>
          <w:rFonts w:cs="Arial"/>
          <w:sz w:val="20"/>
          <w:szCs w:val="20"/>
          <w:lang w:val="ru-RU"/>
        </w:rPr>
        <w:t>а</w:t>
      </w:r>
      <w:r w:rsidRPr="00B44224">
        <w:rPr>
          <w:rFonts w:cs="Arial"/>
          <w:sz w:val="20"/>
          <w:szCs w:val="20"/>
          <w:lang w:val="ru-RU"/>
        </w:rPr>
        <w:t>ссоциаций земляков в качестве партнеров местных органов власти для устойчивого развития населенных пунктов Молдовы с участием местных жителей</w:t>
      </w:r>
      <w:r>
        <w:rPr>
          <w:rFonts w:cs="Arial"/>
          <w:sz w:val="20"/>
          <w:szCs w:val="20"/>
          <w:lang w:val="ru-RU"/>
        </w:rPr>
        <w:t>, уехавших из родных мест.</w:t>
      </w:r>
    </w:p>
    <w:p w14:paraId="645BA8CC" w14:textId="77777777" w:rsidR="0057111D" w:rsidRPr="00A01F9A" w:rsidRDefault="00D21606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2B6796A4" w14:textId="77777777" w:rsidR="0057111D" w:rsidRPr="00A01F9A" w:rsidRDefault="00A01F9A" w:rsidP="0057111D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Ассоциации земляков, которые соответствуют приведенным ниже критериям, приглашаются подать заявку на получение поддержки в виде технической и финансовой помощи (совместное финансирование до $ 10.000 на основе принципа 1 + 1) для реализации совместных проектов местного развития с участием представителей диаспоры в выявлении наиболее приоритетных проблем, предлагаемых для решения.</w:t>
      </w:r>
    </w:p>
    <w:p w14:paraId="400AE712" w14:textId="77777777" w:rsidR="000A331B" w:rsidRPr="00A01F9A" w:rsidRDefault="00D21606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7D4F810A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Процесс и срок подачи заявки: </w:t>
      </w:r>
    </w:p>
    <w:p w14:paraId="6E166539" w14:textId="77777777" w:rsidR="000A331B" w:rsidRDefault="00D21606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</w:p>
    <w:p w14:paraId="6C364101" w14:textId="77777777" w:rsidR="000A331B" w:rsidRPr="00664BC1" w:rsidRDefault="00A01F9A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Пакет с документами заявки должен быть отправлен в электронном виде на следующий адрес электронной почты: </w:t>
      </w:r>
      <w:hyperlink r:id="rId9" w:history="1">
        <w:r w:rsidRPr="00100953">
          <w:rPr>
            <w:rStyle w:val="Hyperlink"/>
            <w:rFonts w:cs="Arial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со следующим текстом в заголовке сообщения: "Конкурс грантов для акселератора ассоциаций земляков" до 25 апреля 2019 года, 17.00 (по молдавскому времени).</w:t>
      </w:r>
    </w:p>
    <w:p w14:paraId="7868A298" w14:textId="77777777" w:rsidR="0057111D" w:rsidRPr="00A01F9A" w:rsidRDefault="00D21606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61329C53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14:paraId="6DA406C6" w14:textId="77777777" w:rsidR="000A331B" w:rsidRPr="00A01F9A" w:rsidRDefault="00D21606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48A4C5FA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Пакет документов для участия в конкурсе состоит из:</w:t>
      </w:r>
    </w:p>
    <w:p w14:paraId="744BDEF6" w14:textId="77777777" w:rsidR="000A331B" w:rsidRPr="00A01F9A" w:rsidRDefault="00A01F9A" w:rsidP="000A331B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bookmarkStart w:id="0" w:name="_Hlk3902640"/>
      <w:r>
        <w:rPr>
          <w:rFonts w:ascii="Calibri" w:eastAsia="Calibri" w:hAnsi="Calibri" w:cs="Arial"/>
          <w:sz w:val="20"/>
          <w:szCs w:val="20"/>
          <w:lang w:val="ru-RU"/>
        </w:rPr>
        <w:lastRenderedPageBreak/>
        <w:t>Типовая форма заявки - Приложение 1 к руководству по подаче заявки;</w:t>
      </w:r>
    </w:p>
    <w:p w14:paraId="1DB566B9" w14:textId="77777777" w:rsidR="0057111D" w:rsidRPr="00A01F9A" w:rsidRDefault="00A01F9A" w:rsidP="0057111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bookmarkStart w:id="1" w:name="_Hlk3903237"/>
      <w:r>
        <w:rPr>
          <w:rFonts w:ascii="Calibri" w:eastAsia="Calibri" w:hAnsi="Calibri" w:cs="Arial"/>
          <w:sz w:val="20"/>
          <w:szCs w:val="20"/>
          <w:lang w:val="ru-RU"/>
        </w:rPr>
        <w:t xml:space="preserve">Обязательство участвовать в </w:t>
      </w:r>
      <w:bookmarkEnd w:id="1"/>
      <w:r>
        <w:rPr>
          <w:rFonts w:ascii="Calibri" w:eastAsia="Calibri" w:hAnsi="Calibri" w:cs="Arial"/>
          <w:sz w:val="20"/>
          <w:szCs w:val="20"/>
          <w:lang w:val="ru-RU"/>
        </w:rPr>
        <w:t>программе - Приложение 2 к руководству по подаче заявки;</w:t>
      </w:r>
    </w:p>
    <w:p w14:paraId="53329BA6" w14:textId="77777777" w:rsidR="0057111D" w:rsidRPr="00A01F9A" w:rsidRDefault="00A01F9A" w:rsidP="000A331B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 xml:space="preserve">Обязательство </w:t>
      </w:r>
      <w:bookmarkStart w:id="2" w:name="_Hlk3903299"/>
      <w:r>
        <w:rPr>
          <w:rFonts w:ascii="Calibri" w:eastAsia="Calibri" w:hAnsi="Calibri" w:cs="Arial"/>
          <w:sz w:val="20"/>
          <w:szCs w:val="20"/>
          <w:lang w:val="ru-RU"/>
        </w:rPr>
        <w:t>по сбору средств (фандрайзингу) среди земляков</w:t>
      </w:r>
      <w:bookmarkEnd w:id="2"/>
      <w:r>
        <w:rPr>
          <w:rFonts w:ascii="Calibri" w:eastAsia="Calibri" w:hAnsi="Calibri" w:cs="Arial"/>
          <w:sz w:val="20"/>
          <w:szCs w:val="20"/>
          <w:lang w:val="ru-RU"/>
        </w:rPr>
        <w:t xml:space="preserve"> - Приложение 3 руководства по подаче заявки;</w:t>
      </w:r>
    </w:p>
    <w:p w14:paraId="578A2457" w14:textId="77777777" w:rsidR="000A331B" w:rsidRPr="00A01F9A" w:rsidRDefault="00A01F9A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Подтверждение определения приоритетности идеи проекта с участием мигрантов / представителей диаспоры из данного населенного пункта;</w:t>
      </w:r>
    </w:p>
    <w:p w14:paraId="69A1132A" w14:textId="77777777" w:rsidR="000A331B" w:rsidRPr="00A01F9A" w:rsidRDefault="00A01F9A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Список членов Совета директоров Ассоциации земляков;</w:t>
      </w:r>
    </w:p>
    <w:p w14:paraId="6369323C" w14:textId="77777777" w:rsidR="000A331B" w:rsidRPr="00A01F9A" w:rsidRDefault="00A01F9A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Копия свидетельства о регистрации и устава ассоциации земляков</w:t>
      </w:r>
      <w:bookmarkStart w:id="3" w:name="_Hlk3192198"/>
      <w:r>
        <w:rPr>
          <w:rFonts w:ascii="Calibri" w:eastAsia="Calibri" w:hAnsi="Calibri" w:cs="Arial"/>
          <w:sz w:val="20"/>
          <w:szCs w:val="20"/>
          <w:lang w:val="ru-RU"/>
        </w:rPr>
        <w:t xml:space="preserve">; </w:t>
      </w:r>
      <w:bookmarkEnd w:id="3"/>
    </w:p>
    <w:p w14:paraId="55B90AED" w14:textId="77777777" w:rsidR="000A331B" w:rsidRPr="00A01F9A" w:rsidRDefault="00A01F9A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>
        <w:rPr>
          <w:rFonts w:ascii="Calibri" w:eastAsia="Calibri" w:hAnsi="Calibri" w:cs="Arial"/>
          <w:sz w:val="20"/>
          <w:szCs w:val="20"/>
          <w:lang w:val="ru-RU"/>
        </w:rPr>
        <w:t>Письмо / соглашение о партнерстве, подписанное местным органом власти, подтверждающее его поддержку в реализации проекта;</w:t>
      </w:r>
    </w:p>
    <w:bookmarkEnd w:id="0"/>
    <w:p w14:paraId="36E50BDA" w14:textId="77777777" w:rsidR="000A331B" w:rsidRPr="00A01F9A" w:rsidRDefault="00D21606" w:rsidP="000A3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14:paraId="0C04774D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Критерии отбора ассоциации земляков - бенефициара программы "Акселератор 1+1": </w:t>
      </w:r>
    </w:p>
    <w:p w14:paraId="226174EE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71186A">
        <w:rPr>
          <w:rFonts w:cs="Arial"/>
          <w:sz w:val="20"/>
          <w:szCs w:val="20"/>
          <w:lang w:val="ru-RU"/>
        </w:rPr>
        <w:t>Для того, чтобы заявитель считался подходящим для оценки, должны быть выполнены следующие минимальные критерии:</w:t>
      </w:r>
    </w:p>
    <w:p w14:paraId="0FCF8B88" w14:textId="77777777" w:rsidR="000A331B" w:rsidRPr="00A01F9A" w:rsidRDefault="00D21606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CA6D0D" w:rsidRPr="00D21606" w14:paraId="2142E710" w14:textId="77777777" w:rsidTr="005F4DB1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8954F" w14:textId="77777777" w:rsidR="000A331B" w:rsidRDefault="00A01F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Критерии отбора:  </w:t>
            </w:r>
          </w:p>
          <w:p w14:paraId="37F4B451" w14:textId="77777777" w:rsidR="000A331B" w:rsidRDefault="00D21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65F3E" w14:textId="77777777" w:rsidR="000A331B" w:rsidRPr="00A01F9A" w:rsidRDefault="00A01F9A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Зарегистрированные ассоциации земляков (юридическая организационная форма общественных объединений), направленные на сотрудничество с местным органом государственной власти и привлечение земляков/мигрантов в развитие своего родного населенного пункта Молдовы.</w:t>
            </w:r>
          </w:p>
          <w:p w14:paraId="0C70A2DF" w14:textId="77777777" w:rsidR="005F4DB1" w:rsidRPr="00A01F9A" w:rsidRDefault="00A01F9A" w:rsidP="005F4DB1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Опыт работы не менее 1 года (подтвержден) в реализации деятельности на местах, в осуществлении проектов совместно с местными органами власти и земляками. </w:t>
            </w:r>
          </w:p>
          <w:p w14:paraId="5824F437" w14:textId="77777777" w:rsidR="000A331B" w:rsidRPr="00A01F9A" w:rsidRDefault="00A01F9A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Идея проекта должна быть выработана на основе инклюзивного процесса с участием земляков/ мигрантов</w:t>
            </w:r>
          </w:p>
          <w:p w14:paraId="1CB9CC75" w14:textId="77777777" w:rsidR="000A331B" w:rsidRPr="00A01F9A" w:rsidRDefault="00A01F9A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Поддержка со стороны местного органа власти должна быть подтверждена письмом</w:t>
            </w:r>
          </w:p>
          <w:p w14:paraId="1EE55C41" w14:textId="77777777" w:rsidR="000A331B" w:rsidRDefault="00A01F9A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Совет по управлению действующей Ассоциацией</w:t>
            </w:r>
          </w:p>
          <w:p w14:paraId="6010E27B" w14:textId="77777777" w:rsidR="000A331B" w:rsidRPr="00A01F9A" w:rsidRDefault="00A01F9A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Ассоциация представлена в Интернете - управляет своей страницей в социальных сетях</w:t>
            </w:r>
          </w:p>
          <w:p w14:paraId="02CD83B8" w14:textId="77777777" w:rsidR="000A331B" w:rsidRPr="00A01F9A" w:rsidRDefault="00A01F9A">
            <w:pPr>
              <w:jc w:val="both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Примечание: 1 год деятельности будет рассчитываться с даты, когда состоялось первое учредительное собрание Ассоциации земляков. </w:t>
            </w:r>
          </w:p>
        </w:tc>
      </w:tr>
    </w:tbl>
    <w:p w14:paraId="1EA713A7" w14:textId="77777777" w:rsidR="000A331B" w:rsidRPr="00A01F9A" w:rsidRDefault="00D21606" w:rsidP="000A331B">
      <w:pPr>
        <w:spacing w:after="0" w:line="240" w:lineRule="auto"/>
        <w:rPr>
          <w:rFonts w:cs="Arial"/>
          <w:sz w:val="20"/>
          <w:szCs w:val="20"/>
          <w:lang w:val="ru-RU"/>
        </w:rPr>
      </w:pPr>
    </w:p>
    <w:p w14:paraId="0AA9B90D" w14:textId="77777777" w:rsidR="0071186A" w:rsidRPr="00A01F9A" w:rsidRDefault="00A01F9A" w:rsidP="0071186A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Заявки, соответствующие минимальным критериям отбора, будут оцениваться оценочным комитетом, состоящим из представителей проекта ПРООН Молдова / "Миграция и местное развитие". Окончательный список ассоциаций земляков - бенефициаров будет утвержден Координационным советом проекта. Заявка на участие в конкурсе подается на основе типовой формы, к которой прилагаются документы, описывающие этапы разработки проектных идей. </w:t>
      </w:r>
    </w:p>
    <w:p w14:paraId="2C2CD0DC" w14:textId="77777777" w:rsidR="000A331B" w:rsidRPr="00A01F9A" w:rsidRDefault="00D21606" w:rsidP="000A331B">
      <w:pPr>
        <w:spacing w:after="0" w:line="240" w:lineRule="auto"/>
        <w:jc w:val="both"/>
        <w:rPr>
          <w:rFonts w:ascii="Myriad Pro" w:hAnsi="Myriad Pro" w:cs="Arial"/>
          <w:lang w:val="ru-RU"/>
        </w:rPr>
      </w:pPr>
    </w:p>
    <w:p w14:paraId="4E55570C" w14:textId="77777777" w:rsidR="000A331B" w:rsidRPr="00A01F9A" w:rsidRDefault="00A01F9A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u-RU"/>
        </w:rPr>
      </w:pPr>
      <w:r w:rsidRPr="005F4DB1">
        <w:rPr>
          <w:rFonts w:ascii="Calibri" w:eastAsia="Calibri" w:hAnsi="Calibri"/>
          <w:b/>
          <w:bCs/>
          <w:sz w:val="20"/>
          <w:szCs w:val="20"/>
          <w:u w:val="single"/>
          <w:lang w:val="ru-RU"/>
        </w:rPr>
        <w:t>Продолжительность и использование финансовых ресурсов</w:t>
      </w:r>
    </w:p>
    <w:p w14:paraId="3AF93A02" w14:textId="77777777" w:rsidR="000A331B" w:rsidRPr="00A01F9A" w:rsidRDefault="00D21606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u-RU"/>
        </w:rPr>
      </w:pPr>
    </w:p>
    <w:p w14:paraId="06331F9E" w14:textId="77777777" w:rsidR="000A331B" w:rsidRPr="00A01F9A" w:rsidRDefault="00A01F9A" w:rsidP="000A33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bookmarkStart w:id="4" w:name="_Hlk3903061"/>
      <w:r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Продолжительность проекта будет определяться заявителями при условии, что финансовые ресурсы в виде гранта, полученные от ПРООН / "Миграция и местное развитие", будут использованы и по ним будет представлена отчетность до 1 ноября 2019 года. </w:t>
      </w:r>
    </w:p>
    <w:bookmarkEnd w:id="4"/>
    <w:p w14:paraId="7250AF69" w14:textId="77777777" w:rsidR="000A331B" w:rsidRPr="00A01F9A" w:rsidRDefault="00D21606" w:rsidP="000A331B">
      <w:pPr>
        <w:spacing w:after="0" w:line="240" w:lineRule="auto"/>
        <w:jc w:val="both"/>
        <w:rPr>
          <w:rFonts w:ascii="Myriad Pro" w:hAnsi="Myriad Pro" w:cs="Arial"/>
          <w:lang w:val="ru-RU"/>
        </w:rPr>
      </w:pPr>
    </w:p>
    <w:p w14:paraId="1C664622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Дополнительная информация:</w:t>
      </w:r>
    </w:p>
    <w:p w14:paraId="1A9D4AEA" w14:textId="77777777" w:rsidR="000A331B" w:rsidRPr="00A01F9A" w:rsidRDefault="00D21606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1F4FAE34" w14:textId="77777777" w:rsidR="000A331B" w:rsidRDefault="00A01F9A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Дополнительную информацию можно получить, обратившись к следующим сотрудникам проекта "Миграция и местное развитие":</w:t>
      </w:r>
    </w:p>
    <w:p w14:paraId="4EDAC766" w14:textId="77777777" w:rsidR="000A331B" w:rsidRDefault="00A01F9A" w:rsidP="000A331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Оксана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val="ru-RU"/>
        </w:rPr>
        <w:t>Мачука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hyperlink r:id="rId10" w:history="1">
        <w:r w:rsidRPr="00100953">
          <w:rPr>
            <w:rStyle w:val="Hyperlink"/>
            <w:rFonts w:asciiTheme="minorHAnsi" w:eastAsia="Calibri" w:hAnsiTheme="minorHAnsi" w:cstheme="minorHAnsi"/>
            <w:sz w:val="20"/>
            <w:szCs w:val="20"/>
            <w:lang w:val="ru-RU"/>
          </w:rPr>
          <w:t>oxana.maciuca@undp.org</w:t>
        </w:r>
      </w:hyperlink>
      <w:r>
        <w:rPr>
          <w:rFonts w:asciiTheme="minorHAnsi" w:eastAsia="Calibri" w:hAnsiTheme="minorHAnsi" w:cstheme="minorHAnsi"/>
          <w:sz w:val="20"/>
          <w:szCs w:val="20"/>
          <w:lang w:val="ru-RU"/>
        </w:rPr>
        <w:t>, 069176586</w:t>
      </w:r>
    </w:p>
    <w:p w14:paraId="3A206AF9" w14:textId="77777777" w:rsidR="000A331B" w:rsidRDefault="00A01F9A" w:rsidP="000A331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Виктория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val="ru-RU"/>
        </w:rPr>
        <w:t>Иванчогло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hyperlink r:id="rId11" w:history="1">
        <w:r w:rsidRPr="00100953">
          <w:rPr>
            <w:rStyle w:val="Hyperlink"/>
            <w:rFonts w:asciiTheme="minorHAnsi" w:eastAsia="Calibri" w:hAnsiTheme="minorHAnsi" w:cstheme="minorHAnsi"/>
            <w:sz w:val="20"/>
            <w:szCs w:val="20"/>
            <w:lang w:val="ru-RU"/>
          </w:rPr>
          <w:t>victoria.ivancioglo@undp.org,</w:t>
        </w:r>
      </w:hyperlink>
      <w:r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060907790</w:t>
      </w:r>
    </w:p>
    <w:p w14:paraId="08B4A0E9" w14:textId="77777777" w:rsidR="000A331B" w:rsidRDefault="00D21606" w:rsidP="000A331B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</w:p>
    <w:p w14:paraId="148DC4F1" w14:textId="77777777" w:rsidR="005F4DB1" w:rsidRDefault="00A01F9A" w:rsidP="00A01F9A">
      <w:pPr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Вопросы, касающиеся данного конкурса грантов, могут быть направлены на адрес электронной почты </w:t>
      </w:r>
      <w:hyperlink r:id="rId12" w:history="1">
        <w:r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 темой "Вопросы относительно конкурса грантов акселератора ассоциаций </w:t>
      </w:r>
      <w:r>
        <w:rPr>
          <w:rFonts w:asciiTheme="minorHAnsi" w:hAnsiTheme="minorHAnsi" w:cstheme="minorHAnsi"/>
          <w:sz w:val="20"/>
          <w:szCs w:val="20"/>
          <w:lang w:val="ru-RU"/>
        </w:rPr>
        <w:lastRenderedPageBreak/>
        <w:t>земляков"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до 23.04.2019.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  <w:r w:rsidRPr="005F4DB1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>Мероприятия по информированию и инструктированию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</w:p>
    <w:p w14:paraId="1DC9112B" w14:textId="77777777" w:rsidR="00280A4B" w:rsidRDefault="00A01F9A" w:rsidP="005F4DB1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F4DB1">
        <w:rPr>
          <w:rFonts w:asciiTheme="minorHAnsi" w:hAnsiTheme="minorHAnsi" w:cstheme="minorHAnsi"/>
          <w:sz w:val="20"/>
          <w:szCs w:val="20"/>
          <w:lang w:val="ru-RU"/>
        </w:rPr>
        <w:t xml:space="preserve">Для уточнения возникших вопросов, а также для инструктирования в процессе составления заявок/разработки проектных предложений, проект ПРООН/"Миграция и местное развитие" организует в соответствии с запросами информационные заседания. </w:t>
      </w:r>
    </w:p>
    <w:p w14:paraId="45A45A44" w14:textId="38530483" w:rsidR="005D1F75" w:rsidRPr="000A331B" w:rsidRDefault="00A01F9A" w:rsidP="005F4DB1">
      <w:pPr>
        <w:jc w:val="both"/>
        <w:rPr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Для лучшей организации просим заинтересованных заявителей предварительно зарегистрироваться по этой </w:t>
      </w:r>
      <w:hyperlink r:id="rId13" w:history="1">
        <w:r w:rsidRPr="00D21606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ссы</w:t>
        </w:r>
        <w:r w:rsidRPr="00D21606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л</w:t>
        </w:r>
        <w:r w:rsidRPr="00D21606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ке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>.</w:t>
      </w:r>
      <w:bookmarkStart w:id="5" w:name="_GoBack"/>
      <w:bookmarkEnd w:id="5"/>
    </w:p>
    <w:sectPr w:rsidR="005D1F75" w:rsidRPr="000A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B20AD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E0E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6A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A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02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2B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7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42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4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3AB0EE9A">
      <w:start w:val="1"/>
      <w:numFmt w:val="decimal"/>
      <w:lvlText w:val="%1."/>
      <w:lvlJc w:val="left"/>
      <w:pPr>
        <w:ind w:left="720" w:hanging="360"/>
      </w:pPr>
    </w:lvl>
    <w:lvl w:ilvl="1" w:tplc="0C28BD96">
      <w:start w:val="1"/>
      <w:numFmt w:val="lowerLetter"/>
      <w:lvlText w:val="%2."/>
      <w:lvlJc w:val="left"/>
      <w:pPr>
        <w:ind w:left="1440" w:hanging="360"/>
      </w:pPr>
    </w:lvl>
    <w:lvl w:ilvl="2" w:tplc="A2E48E50">
      <w:start w:val="1"/>
      <w:numFmt w:val="lowerRoman"/>
      <w:lvlText w:val="%3."/>
      <w:lvlJc w:val="right"/>
      <w:pPr>
        <w:ind w:left="2160" w:hanging="180"/>
      </w:pPr>
    </w:lvl>
    <w:lvl w:ilvl="3" w:tplc="F5321ADC">
      <w:start w:val="1"/>
      <w:numFmt w:val="decimal"/>
      <w:lvlText w:val="%4."/>
      <w:lvlJc w:val="left"/>
      <w:pPr>
        <w:ind w:left="2880" w:hanging="360"/>
      </w:pPr>
    </w:lvl>
    <w:lvl w:ilvl="4" w:tplc="C5D4D2A8">
      <w:start w:val="1"/>
      <w:numFmt w:val="lowerLetter"/>
      <w:lvlText w:val="%5."/>
      <w:lvlJc w:val="left"/>
      <w:pPr>
        <w:ind w:left="3600" w:hanging="360"/>
      </w:pPr>
    </w:lvl>
    <w:lvl w:ilvl="5" w:tplc="1B329676">
      <w:start w:val="1"/>
      <w:numFmt w:val="lowerRoman"/>
      <w:lvlText w:val="%6."/>
      <w:lvlJc w:val="right"/>
      <w:pPr>
        <w:ind w:left="4320" w:hanging="180"/>
      </w:pPr>
    </w:lvl>
    <w:lvl w:ilvl="6" w:tplc="91B07628">
      <w:start w:val="1"/>
      <w:numFmt w:val="decimal"/>
      <w:lvlText w:val="%7."/>
      <w:lvlJc w:val="left"/>
      <w:pPr>
        <w:ind w:left="5040" w:hanging="360"/>
      </w:pPr>
    </w:lvl>
    <w:lvl w:ilvl="7" w:tplc="602E5F00">
      <w:start w:val="1"/>
      <w:numFmt w:val="lowerLetter"/>
      <w:lvlText w:val="%8."/>
      <w:lvlJc w:val="left"/>
      <w:pPr>
        <w:ind w:left="5760" w:hanging="360"/>
      </w:pPr>
    </w:lvl>
    <w:lvl w:ilvl="8" w:tplc="FC920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0D"/>
    <w:rsid w:val="00A01F9A"/>
    <w:rsid w:val="00CA6D0D"/>
    <w:rsid w:val="00D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A20F"/>
  <w15:docId w15:val="{6D031BE3-BFB0-461C-975F-715EFE1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31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331B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33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331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31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31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31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0A331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A331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A331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31B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A331B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0A331B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0A331B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semiHidden/>
    <w:rsid w:val="000A331B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0A331B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A331B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331B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A331B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A3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A3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A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7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B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1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forms/d/1lGvpBO446O6eoRX7EWvQ0_Bp1exp-FK_0nCKc2yTIyc/viewform?fbclid=IwAR1Wfy8PF7GAff4OBqorFDLlV71ucDiDQNCiP8C6-4nD7z8Xwj56VvB_L3I&amp;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ictoria.ivancioglo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ctoria.ivancioglo@undp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xana.maciuca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.ivancioglo@un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Ivancioglo</dc:creator>
  <cp:lastModifiedBy>Oxana Maciuca</cp:lastModifiedBy>
  <cp:revision>7</cp:revision>
  <dcterms:created xsi:type="dcterms:W3CDTF">2019-03-19T15:46:00Z</dcterms:created>
  <dcterms:modified xsi:type="dcterms:W3CDTF">2019-03-25T13:33:00Z</dcterms:modified>
</cp:coreProperties>
</file>