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6719FDDC" w:rsidR="009819A5" w:rsidRPr="009819A5" w:rsidRDefault="009819A5" w:rsidP="004E0DFB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239CBE59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00A7C5F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52438B" w14:textId="77777777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6D67D4F6" w14:textId="4292F65F" w:rsidR="009819A5" w:rsidRPr="004F6969" w:rsidRDefault="009819A5" w:rsidP="00BB523B">
      <w:pPr>
        <w:ind w:left="990" w:right="630" w:hanging="99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</w:t>
      </w:r>
      <w:r w:rsidR="000F04D4">
        <w:rPr>
          <w:rFonts w:ascii="Calibri" w:hAnsi="Calibri" w:cs="Calibri"/>
          <w:b/>
          <w:snapToGrid w:val="0"/>
          <w:sz w:val="22"/>
          <w:szCs w:val="22"/>
          <w:u w:val="single"/>
        </w:rPr>
        <w:t>Services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Compliant with T</w:t>
      </w:r>
      <w:r w:rsidR="000F04D4">
        <w:rPr>
          <w:rFonts w:ascii="Calibri" w:hAnsi="Calibri" w:cs="Calibri"/>
          <w:b/>
          <w:snapToGrid w:val="0"/>
          <w:sz w:val="22"/>
          <w:szCs w:val="22"/>
          <w:u w:val="single"/>
        </w:rPr>
        <w:t>OR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and Requirements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9819A5" w:rsidRPr="00E933A8" w14:paraId="137906BC" w14:textId="77777777" w:rsidTr="0067756D">
        <w:tc>
          <w:tcPr>
            <w:tcW w:w="1170" w:type="dxa"/>
          </w:tcPr>
          <w:p w14:paraId="4361E11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1181D70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233C2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BC678E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18471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37911B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67756D">
        <w:tc>
          <w:tcPr>
            <w:tcW w:w="1170" w:type="dxa"/>
          </w:tcPr>
          <w:p w14:paraId="2504057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65224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60A17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1F69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67756D">
        <w:tc>
          <w:tcPr>
            <w:tcW w:w="1170" w:type="dxa"/>
          </w:tcPr>
          <w:p w14:paraId="30B96E2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4C4DA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FAF59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AC4B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41CBBE2" w14:textId="77777777" w:rsidTr="0067756D">
        <w:tc>
          <w:tcPr>
            <w:tcW w:w="1170" w:type="dxa"/>
          </w:tcPr>
          <w:p w14:paraId="3AEB480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F369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5D99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C3919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B5C3C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43BF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67756D">
        <w:tc>
          <w:tcPr>
            <w:tcW w:w="1170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2A5B118" w14:textId="6EF18319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s</w:t>
            </w:r>
            <w:r w:rsidR="000F04D4">
              <w:rPr>
                <w:rFonts w:ascii="Calibri" w:hAnsi="Calibri" w:cs="Calibri"/>
                <w:b/>
                <w:sz w:val="22"/>
                <w:szCs w:val="22"/>
              </w:rPr>
              <w:t>ervice</w:t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67756D">
        <w:tc>
          <w:tcPr>
            <w:tcW w:w="1170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7E4C0D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67756D">
        <w:tc>
          <w:tcPr>
            <w:tcW w:w="1170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7A33F9D1" w14:textId="350FA308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 w:rsidR="000F04D4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0B16A52" w14:textId="77777777" w:rsidTr="0067756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492BC422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F103ACC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CAC73E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E77648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93FFBB9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488E2D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Training on Operations and Maintenance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832BA3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2DFD8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63304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6E29BDC2" w:rsidR="009819A5" w:rsidRPr="00E933A8" w:rsidRDefault="000F04D4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Proposed staff meets UNDP requirements as per RFQ &amp; 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0CE71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AEACA97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57B83F4" w14:textId="41DE8233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  <w:bookmarkStart w:id="0" w:name="_GoBack"/>
      <w:bookmarkEnd w:id="0"/>
    </w:p>
    <w:sectPr w:rsidR="009819A5" w:rsidSect="001F1792">
      <w:footerReference w:type="even" r:id="rId10"/>
      <w:footerReference w:type="default" r:id="rId11"/>
      <w:footerReference w:type="first" r:id="rId12"/>
      <w:pgSz w:w="11907" w:h="16840" w:code="9"/>
      <w:pgMar w:top="900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46C3" w14:textId="77777777" w:rsidR="000002A1" w:rsidRDefault="000002A1">
      <w:r>
        <w:separator/>
      </w:r>
    </w:p>
  </w:endnote>
  <w:endnote w:type="continuationSeparator" w:id="0">
    <w:p w14:paraId="77CC66E4" w14:textId="77777777" w:rsidR="000002A1" w:rsidRDefault="0000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Ubuntu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0002A1" w:rsidRDefault="00000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0002A1" w:rsidRDefault="000002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7C8D5F09" w:rsidR="000002A1" w:rsidRPr="00E30E5D" w:rsidRDefault="000002A1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0002A1" w:rsidRDefault="000002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0002A1" w:rsidRPr="00055F8E" w:rsidRDefault="000002A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0002A1" w:rsidRPr="00055F8E" w:rsidRDefault="000002A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0002A1" w:rsidRDefault="000002A1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0002A1" w:rsidRPr="00055F8E" w:rsidRDefault="000002A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0002A1" w:rsidRPr="00055F8E" w:rsidRDefault="000002A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0002A1" w:rsidRDefault="000002A1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27D3" w14:textId="77777777" w:rsidR="000002A1" w:rsidRDefault="000002A1">
      <w:r>
        <w:separator/>
      </w:r>
    </w:p>
  </w:footnote>
  <w:footnote w:type="continuationSeparator" w:id="0">
    <w:p w14:paraId="42D67269" w14:textId="77777777" w:rsidR="000002A1" w:rsidRDefault="000002A1">
      <w:r>
        <w:continuationSeparator/>
      </w:r>
    </w:p>
  </w:footnote>
  <w:footnote w:id="1">
    <w:p w14:paraId="026F5849" w14:textId="77777777" w:rsidR="000002A1" w:rsidRPr="00BA0E6E" w:rsidRDefault="000002A1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0002A1" w:rsidRPr="007E6019" w:rsidRDefault="000002A1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Num2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Ubuntu" w:hAnsi="Ubuntu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Num2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Ubuntu" w:hAnsi="Ubuntu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9" w15:restartNumberingAfterBreak="0">
    <w:nsid w:val="00000016"/>
    <w:multiLevelType w:val="multilevel"/>
    <w:tmpl w:val="0000001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3A812568"/>
    <w:multiLevelType w:val="multilevel"/>
    <w:tmpl w:val="60CE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2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4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BA3307"/>
    <w:multiLevelType w:val="multilevel"/>
    <w:tmpl w:val="90A0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7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7EE14674"/>
    <w:multiLevelType w:val="multilevel"/>
    <w:tmpl w:val="33F2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33"/>
  </w:num>
  <w:num w:numId="2">
    <w:abstractNumId w:val="34"/>
  </w:num>
  <w:num w:numId="3">
    <w:abstractNumId w:val="24"/>
  </w:num>
  <w:num w:numId="4">
    <w:abstractNumId w:val="26"/>
  </w:num>
  <w:num w:numId="5">
    <w:abstractNumId w:val="32"/>
  </w:num>
  <w:num w:numId="6">
    <w:abstractNumId w:val="28"/>
  </w:num>
  <w:num w:numId="7">
    <w:abstractNumId w:val="30"/>
  </w:num>
  <w:num w:numId="8">
    <w:abstractNumId w:val="25"/>
  </w:num>
  <w:num w:numId="9">
    <w:abstractNumId w:val="29"/>
  </w:num>
  <w:num w:numId="10">
    <w:abstractNumId w:val="37"/>
  </w:num>
  <w:num w:numId="11">
    <w:abstractNumId w:val="35"/>
  </w:num>
  <w:num w:numId="12">
    <w:abstractNumId w:val="2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2"/>
  </w:num>
  <w:num w:numId="21">
    <w:abstractNumId w:val="31"/>
  </w:num>
  <w:num w:numId="22">
    <w:abstractNumId w:val="36"/>
  </w:num>
  <w:num w:numId="23">
    <w:abstractNumId w:val="3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02A1"/>
    <w:rsid w:val="00001429"/>
    <w:rsid w:val="00012CEA"/>
    <w:rsid w:val="00017126"/>
    <w:rsid w:val="00026037"/>
    <w:rsid w:val="00026D28"/>
    <w:rsid w:val="0005008E"/>
    <w:rsid w:val="000B4F66"/>
    <w:rsid w:val="000C23A9"/>
    <w:rsid w:val="000E3D44"/>
    <w:rsid w:val="000E71F8"/>
    <w:rsid w:val="000F04D4"/>
    <w:rsid w:val="000F17AB"/>
    <w:rsid w:val="000F1C7D"/>
    <w:rsid w:val="000F680E"/>
    <w:rsid w:val="001006BE"/>
    <w:rsid w:val="0010077B"/>
    <w:rsid w:val="00102170"/>
    <w:rsid w:val="00115B9A"/>
    <w:rsid w:val="0016744D"/>
    <w:rsid w:val="00170AD5"/>
    <w:rsid w:val="00171E7C"/>
    <w:rsid w:val="00190B58"/>
    <w:rsid w:val="0019525F"/>
    <w:rsid w:val="001B2854"/>
    <w:rsid w:val="001D12B2"/>
    <w:rsid w:val="001D2203"/>
    <w:rsid w:val="001F1792"/>
    <w:rsid w:val="001F38D5"/>
    <w:rsid w:val="001F44BF"/>
    <w:rsid w:val="00207B63"/>
    <w:rsid w:val="002353AB"/>
    <w:rsid w:val="00245EB3"/>
    <w:rsid w:val="002472E6"/>
    <w:rsid w:val="00251457"/>
    <w:rsid w:val="00291292"/>
    <w:rsid w:val="002A6CD7"/>
    <w:rsid w:val="002C1EDB"/>
    <w:rsid w:val="002C1F68"/>
    <w:rsid w:val="0030398D"/>
    <w:rsid w:val="003111F3"/>
    <w:rsid w:val="00322BFC"/>
    <w:rsid w:val="003255F3"/>
    <w:rsid w:val="0034115B"/>
    <w:rsid w:val="0035298C"/>
    <w:rsid w:val="003542F0"/>
    <w:rsid w:val="00356576"/>
    <w:rsid w:val="00366DB9"/>
    <w:rsid w:val="00375A7E"/>
    <w:rsid w:val="003A3FE7"/>
    <w:rsid w:val="003B1BED"/>
    <w:rsid w:val="003E05C1"/>
    <w:rsid w:val="004177DD"/>
    <w:rsid w:val="00433A66"/>
    <w:rsid w:val="00443A46"/>
    <w:rsid w:val="004777DD"/>
    <w:rsid w:val="00482D98"/>
    <w:rsid w:val="00485E3F"/>
    <w:rsid w:val="004A7C90"/>
    <w:rsid w:val="004B14C6"/>
    <w:rsid w:val="004C22BD"/>
    <w:rsid w:val="004E0DFB"/>
    <w:rsid w:val="004E18A8"/>
    <w:rsid w:val="004E2A9D"/>
    <w:rsid w:val="00515357"/>
    <w:rsid w:val="00516116"/>
    <w:rsid w:val="00516DCC"/>
    <w:rsid w:val="00527451"/>
    <w:rsid w:val="00546A35"/>
    <w:rsid w:val="005608EA"/>
    <w:rsid w:val="00564FD2"/>
    <w:rsid w:val="005B4F1B"/>
    <w:rsid w:val="005D4AD7"/>
    <w:rsid w:val="005F382D"/>
    <w:rsid w:val="0061499F"/>
    <w:rsid w:val="006278A4"/>
    <w:rsid w:val="00627B74"/>
    <w:rsid w:val="00657B95"/>
    <w:rsid w:val="00661962"/>
    <w:rsid w:val="0067756D"/>
    <w:rsid w:val="00690647"/>
    <w:rsid w:val="006B201C"/>
    <w:rsid w:val="006D5936"/>
    <w:rsid w:val="006E1749"/>
    <w:rsid w:val="006F2730"/>
    <w:rsid w:val="006F5558"/>
    <w:rsid w:val="007000F0"/>
    <w:rsid w:val="00710E36"/>
    <w:rsid w:val="00715E5A"/>
    <w:rsid w:val="007252C4"/>
    <w:rsid w:val="00725F6C"/>
    <w:rsid w:val="00730E66"/>
    <w:rsid w:val="007336FA"/>
    <w:rsid w:val="007528AD"/>
    <w:rsid w:val="0076461B"/>
    <w:rsid w:val="007726DC"/>
    <w:rsid w:val="007A1880"/>
    <w:rsid w:val="007A6E9E"/>
    <w:rsid w:val="007D6177"/>
    <w:rsid w:val="007F52F8"/>
    <w:rsid w:val="00802D8B"/>
    <w:rsid w:val="008168FF"/>
    <w:rsid w:val="00827F73"/>
    <w:rsid w:val="0084123E"/>
    <w:rsid w:val="00850C75"/>
    <w:rsid w:val="00871FF2"/>
    <w:rsid w:val="00881191"/>
    <w:rsid w:val="00881373"/>
    <w:rsid w:val="008A3A41"/>
    <w:rsid w:val="008D6FEE"/>
    <w:rsid w:val="008E7135"/>
    <w:rsid w:val="00917F4F"/>
    <w:rsid w:val="00920ED4"/>
    <w:rsid w:val="009226EC"/>
    <w:rsid w:val="00926069"/>
    <w:rsid w:val="00926558"/>
    <w:rsid w:val="00941798"/>
    <w:rsid w:val="00973FC8"/>
    <w:rsid w:val="009819A5"/>
    <w:rsid w:val="009A1531"/>
    <w:rsid w:val="009A2DE9"/>
    <w:rsid w:val="009B54B9"/>
    <w:rsid w:val="009D0E1E"/>
    <w:rsid w:val="009E026E"/>
    <w:rsid w:val="009E4CBB"/>
    <w:rsid w:val="009F2809"/>
    <w:rsid w:val="009F3C65"/>
    <w:rsid w:val="00A11DE1"/>
    <w:rsid w:val="00A1230C"/>
    <w:rsid w:val="00A26DF6"/>
    <w:rsid w:val="00AF413F"/>
    <w:rsid w:val="00B13AC0"/>
    <w:rsid w:val="00B32E94"/>
    <w:rsid w:val="00B35BE0"/>
    <w:rsid w:val="00B70AE0"/>
    <w:rsid w:val="00B9167F"/>
    <w:rsid w:val="00B96A9C"/>
    <w:rsid w:val="00BA3235"/>
    <w:rsid w:val="00BB523B"/>
    <w:rsid w:val="00BC36B2"/>
    <w:rsid w:val="00BE6A46"/>
    <w:rsid w:val="00C02885"/>
    <w:rsid w:val="00C15080"/>
    <w:rsid w:val="00C442BC"/>
    <w:rsid w:val="00C523AB"/>
    <w:rsid w:val="00C631BD"/>
    <w:rsid w:val="00C6461F"/>
    <w:rsid w:val="00C94E07"/>
    <w:rsid w:val="00C95C10"/>
    <w:rsid w:val="00CB08F3"/>
    <w:rsid w:val="00CC2EA3"/>
    <w:rsid w:val="00CC53FD"/>
    <w:rsid w:val="00CC550E"/>
    <w:rsid w:val="00CD7686"/>
    <w:rsid w:val="00CF256C"/>
    <w:rsid w:val="00D26E56"/>
    <w:rsid w:val="00D37D7F"/>
    <w:rsid w:val="00D46CB5"/>
    <w:rsid w:val="00D66133"/>
    <w:rsid w:val="00D7288B"/>
    <w:rsid w:val="00DA4FFF"/>
    <w:rsid w:val="00DE2340"/>
    <w:rsid w:val="00DF4F4E"/>
    <w:rsid w:val="00E0557B"/>
    <w:rsid w:val="00E07B74"/>
    <w:rsid w:val="00E1278E"/>
    <w:rsid w:val="00E30E5D"/>
    <w:rsid w:val="00E55F80"/>
    <w:rsid w:val="00E83FA5"/>
    <w:rsid w:val="00EC28DF"/>
    <w:rsid w:val="00ED133B"/>
    <w:rsid w:val="00EE231A"/>
    <w:rsid w:val="00EE3459"/>
    <w:rsid w:val="00F023BB"/>
    <w:rsid w:val="00F309A2"/>
    <w:rsid w:val="00F53BEC"/>
    <w:rsid w:val="00F647E5"/>
    <w:rsid w:val="00F67875"/>
    <w:rsid w:val="00F75B3E"/>
    <w:rsid w:val="00F75BD7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0D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E0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E0D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26D28"/>
  </w:style>
  <w:style w:type="character" w:customStyle="1" w:styleId="FootnoteTextChar">
    <w:name w:val="Footnote Text Char"/>
    <w:basedOn w:val="DefaultParagraphFont"/>
    <w:link w:val="FootnoteText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27F7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27F73"/>
  </w:style>
  <w:style w:type="character" w:styleId="UnresolvedMention">
    <w:name w:val="Unresolved Mention"/>
    <w:basedOn w:val="DefaultParagraphFont"/>
    <w:uiPriority w:val="99"/>
    <w:semiHidden/>
    <w:unhideWhenUsed/>
    <w:rsid w:val="000E71F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E0D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E0D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E0D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ig">
    <w:name w:val="Fig."/>
    <w:basedOn w:val="Caption"/>
    <w:rsid w:val="004E0DFB"/>
    <w:pPr>
      <w:suppressLineNumbers/>
      <w:suppressAutoHyphens/>
      <w:spacing w:before="120" w:after="120"/>
    </w:pPr>
    <w:rPr>
      <w:rFonts w:ascii="Liberation Serif" w:eastAsia="Noto Sans CJK SC Regular" w:hAnsi="Liberation Serif" w:cs="Lohit Devanagari"/>
      <w:color w:val="auto"/>
      <w:kern w:val="2"/>
      <w:sz w:val="24"/>
      <w:szCs w:val="24"/>
      <w:lang w:val="en-GB" w:eastAsia="zh-CN" w:bidi="hi-IN"/>
    </w:rPr>
  </w:style>
  <w:style w:type="paragraph" w:customStyle="1" w:styleId="TableContents">
    <w:name w:val="Table Contents"/>
    <w:basedOn w:val="Normal"/>
    <w:rsid w:val="004E0DFB"/>
    <w:pPr>
      <w:suppressLineNumbers/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val="en-GB" w:eastAsia="zh-CN" w:bidi="hi-IN"/>
    </w:rPr>
  </w:style>
  <w:style w:type="character" w:customStyle="1" w:styleId="FootnoteCharacters">
    <w:name w:val="Footnote Characters"/>
    <w:rsid w:val="004E0DFB"/>
  </w:style>
  <w:style w:type="paragraph" w:styleId="TOC1">
    <w:name w:val="toc 1"/>
    <w:basedOn w:val="Normal"/>
    <w:autoRedefine/>
    <w:uiPriority w:val="39"/>
    <w:semiHidden/>
    <w:unhideWhenUsed/>
    <w:rsid w:val="004E0DFB"/>
    <w:pPr>
      <w:suppressLineNumbers/>
      <w:tabs>
        <w:tab w:val="right" w:leader="dot" w:pos="9638"/>
      </w:tabs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val="en-GB" w:eastAsia="zh-CN" w:bidi="hi-IN"/>
    </w:rPr>
  </w:style>
  <w:style w:type="paragraph" w:styleId="TOC2">
    <w:name w:val="toc 2"/>
    <w:basedOn w:val="Normal"/>
    <w:autoRedefine/>
    <w:uiPriority w:val="39"/>
    <w:semiHidden/>
    <w:unhideWhenUsed/>
    <w:rsid w:val="004E0DFB"/>
    <w:pPr>
      <w:suppressLineNumbers/>
      <w:tabs>
        <w:tab w:val="right" w:leader="dot" w:pos="9638"/>
      </w:tabs>
      <w:suppressAutoHyphens/>
      <w:ind w:left="283"/>
    </w:pPr>
    <w:rPr>
      <w:rFonts w:ascii="Liberation Serif" w:eastAsia="Noto Sans CJK SC Regular" w:hAnsi="Liberation Serif" w:cs="Lohit Devanagari"/>
      <w:kern w:val="2"/>
      <w:sz w:val="24"/>
      <w:szCs w:val="24"/>
      <w:lang w:val="en-GB" w:eastAsia="zh-CN" w:bidi="hi-IN"/>
    </w:rPr>
  </w:style>
  <w:style w:type="paragraph" w:styleId="TOC3">
    <w:name w:val="toc 3"/>
    <w:basedOn w:val="Normal"/>
    <w:autoRedefine/>
    <w:uiPriority w:val="39"/>
    <w:semiHidden/>
    <w:unhideWhenUsed/>
    <w:rsid w:val="004E0DFB"/>
    <w:pPr>
      <w:suppressLineNumbers/>
      <w:tabs>
        <w:tab w:val="right" w:leader="dot" w:pos="9638"/>
      </w:tabs>
      <w:suppressAutoHyphens/>
      <w:ind w:left="566"/>
    </w:pPr>
    <w:rPr>
      <w:rFonts w:ascii="Liberation Serif" w:eastAsia="Noto Sans CJK SC Regular" w:hAnsi="Liberation Serif" w:cs="Lohit Devanagari"/>
      <w:kern w:val="2"/>
      <w:sz w:val="24"/>
      <w:szCs w:val="24"/>
      <w:lang w:val="en-GB" w:eastAsia="zh-CN" w:bidi="hi-IN"/>
    </w:rPr>
  </w:style>
  <w:style w:type="paragraph" w:styleId="TOC4">
    <w:name w:val="toc 4"/>
    <w:basedOn w:val="Normal"/>
    <w:autoRedefine/>
    <w:uiPriority w:val="39"/>
    <w:semiHidden/>
    <w:unhideWhenUsed/>
    <w:rsid w:val="004E0DFB"/>
    <w:pPr>
      <w:suppressLineNumbers/>
      <w:tabs>
        <w:tab w:val="right" w:leader="dot" w:pos="9638"/>
      </w:tabs>
      <w:suppressAutoHyphens/>
      <w:ind w:left="849"/>
    </w:pPr>
    <w:rPr>
      <w:rFonts w:ascii="Liberation Serif" w:eastAsia="Noto Sans CJK SC Regular" w:hAnsi="Liberation Serif" w:cs="Lohit Devanagari"/>
      <w:kern w:val="2"/>
      <w:sz w:val="24"/>
      <w:szCs w:val="24"/>
      <w:lang w:val="en-GB" w:eastAsia="zh-CN" w:bidi="hi-IN"/>
    </w:rPr>
  </w:style>
  <w:style w:type="paragraph" w:styleId="TOAHeading">
    <w:name w:val="toa heading"/>
    <w:basedOn w:val="Normal"/>
    <w:semiHidden/>
    <w:unhideWhenUsed/>
    <w:rsid w:val="004E0DFB"/>
    <w:pPr>
      <w:keepNext/>
      <w:suppressLineNumbers/>
      <w:suppressAutoHyphens/>
      <w:spacing w:before="240" w:after="120"/>
    </w:pPr>
    <w:rPr>
      <w:rFonts w:ascii="Liberation Sans" w:eastAsia="Noto Sans CJK SC Regular" w:hAnsi="Liberation Sans" w:cs="Lohit Devanagari"/>
      <w:b/>
      <w:bCs/>
      <w:kern w:val="2"/>
      <w:sz w:val="32"/>
      <w:szCs w:val="32"/>
      <w:lang w:val="en-GB" w:eastAsia="zh-CN" w:bidi="hi-IN"/>
    </w:rPr>
  </w:style>
  <w:style w:type="paragraph" w:styleId="Caption">
    <w:name w:val="caption"/>
    <w:basedOn w:val="Normal"/>
    <w:next w:val="Normal"/>
    <w:semiHidden/>
    <w:unhideWhenUsed/>
    <w:qFormat/>
    <w:rsid w:val="004E0DF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pseditboxdisponly">
    <w:name w:val="pseditbox_disponly"/>
    <w:basedOn w:val="DefaultParagraphFont"/>
    <w:rsid w:val="0016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535D4846E8F4A8B4419B21F9818B6" ma:contentTypeVersion="10" ma:contentTypeDescription="Create a new document." ma:contentTypeScope="" ma:versionID="ecc541dee18f8d436daa235ec04d5ddb">
  <xsd:schema xmlns:xsd="http://www.w3.org/2001/XMLSchema" xmlns:xs="http://www.w3.org/2001/XMLSchema" xmlns:p="http://schemas.microsoft.com/office/2006/metadata/properties" xmlns:ns3="f439db57-f1da-4fc7-924f-081ba69cbcb7" xmlns:ns4="e9ac1551-65b0-451d-b622-9d222f1e300e" targetNamespace="http://schemas.microsoft.com/office/2006/metadata/properties" ma:root="true" ma:fieldsID="2e9318b67d126a1e0396a4930574444d" ns3:_="" ns4:_="">
    <xsd:import namespace="f439db57-f1da-4fc7-924f-081ba69cbcb7"/>
    <xsd:import namespace="e9ac1551-65b0-451d-b622-9d222f1e3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9db57-f1da-4fc7-924f-081ba69cb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1551-65b0-451d-b622-9d222f1e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0C3B7-27D0-4553-A7A7-C41CD18B62B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9ac1551-65b0-451d-b622-9d222f1e300e"/>
    <ds:schemaRef ds:uri="f439db57-f1da-4fc7-924f-081ba69cbc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E46636-65A8-4EB0-878A-04CB92F6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9db57-f1da-4fc7-924f-081ba69cbcb7"/>
    <ds:schemaRef ds:uri="e9ac1551-65b0-451d-b622-9d222f1e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1427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2019-08-05T08:30:00Z</cp:lastPrinted>
  <dcterms:created xsi:type="dcterms:W3CDTF">2019-08-05T08:43:00Z</dcterms:created>
  <dcterms:modified xsi:type="dcterms:W3CDTF">2019-08-05T08:43:00Z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0x0101000E8535D4846E8F4A8B4419B21F9818B6</vt:lpwstr>
  </property>
  <property fmtid="{D5CDD505-2E9C-101B-9397-08002B2CF9AE}" pid="3" name="_dlc_DocIdItemGuid">
    <vt:lpwstr>15a3365b-59f8-4031-a91a-e385f46d7f77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