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DBA4" w14:textId="77777777" w:rsidR="00E9345D" w:rsidRDefault="00E9345D" w:rsidP="009819A5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0830868A" w14:textId="478EA2DD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104A0B8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</w:t>
      </w:r>
      <w:r w:rsidR="00555266">
        <w:rPr>
          <w:rFonts w:ascii="Calibri" w:hAnsi="Calibri" w:cs="Calibri"/>
          <w:snapToGrid w:val="0"/>
          <w:sz w:val="22"/>
          <w:szCs w:val="22"/>
        </w:rPr>
        <w:t>f UNDP as per RFQ Reference No.</w:t>
      </w:r>
      <w:r w:rsidR="00E43E7D" w:rsidRPr="00E43E7D">
        <w:rPr>
          <w:rFonts w:ascii="Myriad Pro" w:hAnsi="Myriad Pro"/>
          <w:b/>
          <w:bCs/>
          <w:sz w:val="22"/>
          <w:szCs w:val="22"/>
        </w:rPr>
        <w:t xml:space="preserve"> </w:t>
      </w:r>
      <w:r w:rsidR="00C3496E" w:rsidRPr="00E03441">
        <w:rPr>
          <w:rFonts w:ascii="Myriad Pro" w:hAnsi="Myriad Pro"/>
          <w:b/>
          <w:bCs/>
          <w:sz w:val="22"/>
          <w:szCs w:val="22"/>
        </w:rPr>
        <w:t>19/01939</w:t>
      </w:r>
      <w:r w:rsidR="00C3496E">
        <w:rPr>
          <w:rFonts w:ascii="Verdana" w:hAnsi="Verdana"/>
          <w:color w:val="333333"/>
          <w:sz w:val="17"/>
          <w:szCs w:val="17"/>
          <w:shd w:val="clear" w:color="auto" w:fill="EBEEF3"/>
        </w:rPr>
        <w:t> 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3635DF07" w14:textId="77777777" w:rsidR="009868CD" w:rsidRPr="009868CD" w:rsidRDefault="009868CD" w:rsidP="009868CD">
      <w:pPr>
        <w:widowControl w:val="0"/>
        <w:autoSpaceDE w:val="0"/>
        <w:autoSpaceDN w:val="0"/>
        <w:spacing w:before="44"/>
        <w:ind w:right="-18"/>
        <w:jc w:val="both"/>
        <w:rPr>
          <w:rFonts w:ascii="Segoe UI" w:hAnsi="Segoe UI" w:cs="Segoe UI"/>
          <w:i/>
          <w:sz w:val="18"/>
        </w:rPr>
      </w:pPr>
      <w:r w:rsidRPr="009868CD">
        <w:rPr>
          <w:rFonts w:ascii="Segoe UI" w:hAnsi="Segoe UI" w:cs="Segoe UI"/>
          <w:i/>
          <w:sz w:val="18"/>
        </w:rPr>
        <w:t>(to be fulfilled for Lots bided only)</w:t>
      </w:r>
    </w:p>
    <w:p w14:paraId="6D67D4F6" w14:textId="72055C95" w:rsidR="009819A5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52BDBF6E" w14:textId="6FB3D474" w:rsidR="00C3496E" w:rsidRPr="00C3496E" w:rsidRDefault="00C3496E" w:rsidP="009819A5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1: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01230AB6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54D4440F" w14:textId="24D5D89E" w:rsidR="00C3496E" w:rsidRPr="00E933A8" w:rsidRDefault="00C3496E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60BFD127" w14:textId="77777777" w:rsidR="009819A5" w:rsidRDefault="009819A5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C57E856" w14:textId="39C7BBC8" w:rsidR="00C3496E" w:rsidRPr="00E933A8" w:rsidRDefault="00C3496E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9819A5" w:rsidRPr="00E933A8" w14:paraId="2647EF70" w14:textId="77777777" w:rsidTr="001F765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65224F5" w14:textId="17288D97" w:rsidR="00971BCB" w:rsidRP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Ultrasound apparatus</w:t>
            </w:r>
          </w:p>
        </w:tc>
        <w:tc>
          <w:tcPr>
            <w:tcW w:w="1080" w:type="dxa"/>
            <w:shd w:val="clear" w:color="auto" w:fill="auto"/>
          </w:tcPr>
          <w:p w14:paraId="3860A179" w14:textId="72C962B6" w:rsidR="00971BCB" w:rsidRPr="00C3496E" w:rsidRDefault="002540A6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1</w:t>
            </w:r>
            <w:r w:rsidR="00C3496E" w:rsidRPr="00C3496E">
              <w:rPr>
                <w:rFonts w:ascii="Calibri" w:hAnsi="Calibri" w:cs="Calibri"/>
                <w:sz w:val="22"/>
                <w:szCs w:val="22"/>
              </w:rPr>
              <w:t xml:space="preserve"> pc. </w:t>
            </w:r>
          </w:p>
        </w:tc>
        <w:tc>
          <w:tcPr>
            <w:tcW w:w="1350" w:type="dxa"/>
            <w:shd w:val="clear" w:color="auto" w:fill="auto"/>
          </w:tcPr>
          <w:p w14:paraId="6E1F69F5" w14:textId="77777777" w:rsidR="009819A5" w:rsidRPr="001F7659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19C3F4BA" w14:textId="77777777" w:rsidTr="001F7659">
        <w:tc>
          <w:tcPr>
            <w:tcW w:w="697" w:type="dxa"/>
          </w:tcPr>
          <w:p w14:paraId="43CA270C" w14:textId="14FCF7BA" w:rsid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3D48DF36" w14:textId="52410216" w:rsidR="00C3496E" w:rsidRP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Echo gel</w:t>
            </w:r>
          </w:p>
        </w:tc>
        <w:tc>
          <w:tcPr>
            <w:tcW w:w="1080" w:type="dxa"/>
            <w:shd w:val="clear" w:color="auto" w:fill="auto"/>
          </w:tcPr>
          <w:p w14:paraId="2FA7EB04" w14:textId="583FB31A" w:rsidR="00C3496E" w:rsidRPr="00C3496E" w:rsidRDefault="00C3496E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5 l </w:t>
            </w:r>
          </w:p>
        </w:tc>
        <w:tc>
          <w:tcPr>
            <w:tcW w:w="1350" w:type="dxa"/>
            <w:shd w:val="clear" w:color="auto" w:fill="auto"/>
          </w:tcPr>
          <w:p w14:paraId="57EFCE78" w14:textId="77777777" w:rsidR="00C3496E" w:rsidRPr="001F7659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D0BF84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4FF056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5E499F7" w14:textId="77777777" w:rsidTr="001F7659">
        <w:tc>
          <w:tcPr>
            <w:tcW w:w="697" w:type="dxa"/>
          </w:tcPr>
          <w:p w14:paraId="4383A1C4" w14:textId="47B86486" w:rsid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2BE1B49F" w14:textId="73DE9A23" w:rsidR="00C3496E" w:rsidRP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Printer paper</w:t>
            </w:r>
          </w:p>
        </w:tc>
        <w:tc>
          <w:tcPr>
            <w:tcW w:w="1080" w:type="dxa"/>
            <w:shd w:val="clear" w:color="auto" w:fill="auto"/>
          </w:tcPr>
          <w:p w14:paraId="0CDAF821" w14:textId="0C4B6E20" w:rsidR="00C3496E" w:rsidRPr="00C3496E" w:rsidRDefault="00C3496E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12 rolls</w:t>
            </w:r>
          </w:p>
        </w:tc>
        <w:tc>
          <w:tcPr>
            <w:tcW w:w="1350" w:type="dxa"/>
            <w:shd w:val="clear" w:color="auto" w:fill="auto"/>
          </w:tcPr>
          <w:p w14:paraId="476DBE96" w14:textId="77777777" w:rsidR="00C3496E" w:rsidRPr="001F7659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56DF6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C85EAC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32DCD1B6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5C65F4AE" w14:textId="4E688E94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657C9BDB" w14:textId="127C5179" w:rsidR="00C3496E" w:rsidRPr="00C3496E" w:rsidRDefault="00C3496E" w:rsidP="00C3496E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</w:t>
      </w:r>
      <w:r>
        <w:rPr>
          <w:rFonts w:ascii="Calibri" w:hAnsi="Calibri" w:cs="Calibri"/>
          <w:b/>
          <w:snapToGrid w:val="0"/>
          <w:sz w:val="22"/>
          <w:szCs w:val="22"/>
        </w:rPr>
        <w:t>2</w:t>
      </w: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C3496E" w:rsidRPr="00E933A8" w14:paraId="3C2F6237" w14:textId="77777777" w:rsidTr="00EA597A">
        <w:tc>
          <w:tcPr>
            <w:tcW w:w="697" w:type="dxa"/>
          </w:tcPr>
          <w:p w14:paraId="7874130C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180BA22E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11598B11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3338C22D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237DF843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32A9F9DB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3DE32664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4E44B061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C3496E" w:rsidRPr="00E933A8" w14:paraId="470245A1" w14:textId="77777777" w:rsidTr="00EA597A">
        <w:tc>
          <w:tcPr>
            <w:tcW w:w="697" w:type="dxa"/>
          </w:tcPr>
          <w:p w14:paraId="00D79DD1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ACE197D" w14:textId="6DC98915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Arthroscope</w:t>
            </w:r>
          </w:p>
        </w:tc>
        <w:tc>
          <w:tcPr>
            <w:tcW w:w="1080" w:type="dxa"/>
            <w:shd w:val="clear" w:color="auto" w:fill="auto"/>
          </w:tcPr>
          <w:p w14:paraId="7FB4C3F2" w14:textId="77777777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1 pc. </w:t>
            </w:r>
          </w:p>
        </w:tc>
        <w:tc>
          <w:tcPr>
            <w:tcW w:w="1350" w:type="dxa"/>
            <w:shd w:val="clear" w:color="auto" w:fill="auto"/>
          </w:tcPr>
          <w:p w14:paraId="54CE2A1A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3205C9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14976F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277E1081" w14:textId="77777777" w:rsidTr="00EA597A">
        <w:tc>
          <w:tcPr>
            <w:tcW w:w="697" w:type="dxa"/>
          </w:tcPr>
          <w:p w14:paraId="43A576FA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3DD22BF6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</w:tcPr>
          <w:p w14:paraId="42ED5FB9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1624E131" w14:textId="77777777" w:rsidTr="00EA597A">
        <w:tc>
          <w:tcPr>
            <w:tcW w:w="697" w:type="dxa"/>
          </w:tcPr>
          <w:p w14:paraId="2A4BE59A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3CB41C63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64B1DAD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3A4254EF" w14:textId="77777777" w:rsidTr="00EA597A">
        <w:tc>
          <w:tcPr>
            <w:tcW w:w="697" w:type="dxa"/>
          </w:tcPr>
          <w:p w14:paraId="1FDFD70A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94963FC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3F8DB415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4BA99615" w14:textId="77777777" w:rsidTr="00EA597A">
        <w:tc>
          <w:tcPr>
            <w:tcW w:w="697" w:type="dxa"/>
          </w:tcPr>
          <w:p w14:paraId="1DC11D5B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48FFF4F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7342259B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3105CEC5" w14:textId="77777777" w:rsidTr="00EA597A">
        <w:tc>
          <w:tcPr>
            <w:tcW w:w="697" w:type="dxa"/>
          </w:tcPr>
          <w:p w14:paraId="43EF7753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4C180DF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79BD10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3F56BE51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D00968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3295AA" w14:textId="5BA462B0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4C6AE22A" w14:textId="3210CA22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492738D7" w14:textId="00BC7CAE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5A07DA41" w14:textId="7A4CCE8C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6F9CBB7B" w14:textId="6AD149CE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7A0941DE" w14:textId="5030E05A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7E1BBC86" w14:textId="091C6D19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22921AD8" w14:textId="5A1CA43D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17D594D9" w14:textId="77BC16C1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05C1E6B9" w14:textId="7ABCFD60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3F515897" w14:textId="2EC0777E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28B4E010" w14:textId="77777777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679CD40D" w14:textId="462FC7CC" w:rsidR="00C3496E" w:rsidRPr="00C3496E" w:rsidRDefault="00C3496E" w:rsidP="00C3496E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</w:t>
      </w:r>
      <w:r>
        <w:rPr>
          <w:rFonts w:ascii="Calibri" w:hAnsi="Calibri" w:cs="Calibri"/>
          <w:b/>
          <w:snapToGrid w:val="0"/>
          <w:sz w:val="22"/>
          <w:szCs w:val="22"/>
        </w:rPr>
        <w:t>3</w:t>
      </w: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C3496E" w:rsidRPr="00E933A8" w14:paraId="596EBDE2" w14:textId="77777777" w:rsidTr="00EA597A">
        <w:tc>
          <w:tcPr>
            <w:tcW w:w="697" w:type="dxa"/>
          </w:tcPr>
          <w:p w14:paraId="067FE672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73B85038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00EA6604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3B5849B2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45100BE1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13A4905B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2B42AFD4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8601768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C3496E" w:rsidRPr="00E933A8" w14:paraId="4EA50885" w14:textId="77777777" w:rsidTr="00C3496E">
        <w:trPr>
          <w:trHeight w:val="170"/>
        </w:trPr>
        <w:tc>
          <w:tcPr>
            <w:tcW w:w="697" w:type="dxa"/>
          </w:tcPr>
          <w:p w14:paraId="08775D6C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647B54D" w14:textId="410D67A2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Suction-irrigation unit</w:t>
            </w:r>
          </w:p>
        </w:tc>
        <w:tc>
          <w:tcPr>
            <w:tcW w:w="1080" w:type="dxa"/>
            <w:shd w:val="clear" w:color="auto" w:fill="auto"/>
          </w:tcPr>
          <w:p w14:paraId="6803263C" w14:textId="77777777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1 pc. </w:t>
            </w:r>
          </w:p>
        </w:tc>
        <w:tc>
          <w:tcPr>
            <w:tcW w:w="1350" w:type="dxa"/>
            <w:shd w:val="clear" w:color="auto" w:fill="auto"/>
          </w:tcPr>
          <w:p w14:paraId="5BDEAEC7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E3E01D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19678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E6F5E70" w14:textId="77777777" w:rsidTr="00EA597A">
        <w:tc>
          <w:tcPr>
            <w:tcW w:w="697" w:type="dxa"/>
          </w:tcPr>
          <w:p w14:paraId="2C44C0CB" w14:textId="77777777" w:rsid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64A4E37E" w14:textId="087E21DB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Suction tube</w:t>
            </w:r>
          </w:p>
        </w:tc>
        <w:tc>
          <w:tcPr>
            <w:tcW w:w="1080" w:type="dxa"/>
            <w:shd w:val="clear" w:color="auto" w:fill="auto"/>
          </w:tcPr>
          <w:p w14:paraId="24B83802" w14:textId="5F332572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sets</w:t>
            </w:r>
            <w:r w:rsidRPr="00C3496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A497965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C2FB4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2E6F43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1E407D5B" w14:textId="77777777" w:rsidTr="00EA597A">
        <w:tc>
          <w:tcPr>
            <w:tcW w:w="697" w:type="dxa"/>
          </w:tcPr>
          <w:p w14:paraId="4186EDB1" w14:textId="77777777" w:rsid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05974A4" w14:textId="62497654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In and outflow tubing for irrigation</w:t>
            </w:r>
          </w:p>
        </w:tc>
        <w:tc>
          <w:tcPr>
            <w:tcW w:w="1080" w:type="dxa"/>
            <w:shd w:val="clear" w:color="auto" w:fill="auto"/>
          </w:tcPr>
          <w:p w14:paraId="32DCB383" w14:textId="0AE7BFCA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sets</w:t>
            </w:r>
          </w:p>
        </w:tc>
        <w:tc>
          <w:tcPr>
            <w:tcW w:w="1350" w:type="dxa"/>
            <w:shd w:val="clear" w:color="auto" w:fill="auto"/>
          </w:tcPr>
          <w:p w14:paraId="57DF6CD9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5FACE1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780ABB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BE348A6" w14:textId="77777777" w:rsidTr="00EA597A">
        <w:tc>
          <w:tcPr>
            <w:tcW w:w="697" w:type="dxa"/>
          </w:tcPr>
          <w:p w14:paraId="2B15C23C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CC937C8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  <w:tc>
          <w:tcPr>
            <w:tcW w:w="1440" w:type="dxa"/>
          </w:tcPr>
          <w:p w14:paraId="4E6DF881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329533E" w14:textId="77777777" w:rsidTr="00EA597A">
        <w:tc>
          <w:tcPr>
            <w:tcW w:w="697" w:type="dxa"/>
          </w:tcPr>
          <w:p w14:paraId="0966F5B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4DECB55C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0CF6626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5A5725E" w14:textId="77777777" w:rsidTr="00EA597A">
        <w:tc>
          <w:tcPr>
            <w:tcW w:w="697" w:type="dxa"/>
          </w:tcPr>
          <w:p w14:paraId="436B6536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A16B3D8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23FE162D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399F19A8" w14:textId="77777777" w:rsidTr="00EA597A">
        <w:tc>
          <w:tcPr>
            <w:tcW w:w="697" w:type="dxa"/>
          </w:tcPr>
          <w:p w14:paraId="17217EEE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B0F30D2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10D0E99E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7BE9A3C4" w14:textId="77777777" w:rsidTr="00EA597A">
        <w:tc>
          <w:tcPr>
            <w:tcW w:w="697" w:type="dxa"/>
          </w:tcPr>
          <w:p w14:paraId="27A811E8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5C3BCE2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320E81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86353FD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99E4C2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572A20" w14:textId="23F7FD6C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7BC1CC02" w14:textId="54BC5645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2D6ED6B6" w14:textId="0964EFF1" w:rsidR="00C3496E" w:rsidRPr="00C3496E" w:rsidRDefault="00C3496E" w:rsidP="00C3496E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</w:t>
      </w:r>
      <w:r>
        <w:rPr>
          <w:rFonts w:ascii="Calibri" w:hAnsi="Calibri" w:cs="Calibri"/>
          <w:b/>
          <w:snapToGrid w:val="0"/>
          <w:sz w:val="22"/>
          <w:szCs w:val="22"/>
        </w:rPr>
        <w:t>4</w:t>
      </w: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C3496E" w:rsidRPr="00E933A8" w14:paraId="74EE1C75" w14:textId="77777777" w:rsidTr="00EA597A">
        <w:tc>
          <w:tcPr>
            <w:tcW w:w="697" w:type="dxa"/>
          </w:tcPr>
          <w:p w14:paraId="102FBCFE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12720A95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C0CB359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4E49202B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6663EC5B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226F5DFD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25758136" w14:textId="77777777" w:rsidR="00C3496E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27EAC757" w14:textId="77777777" w:rsidR="00C3496E" w:rsidRPr="00E933A8" w:rsidRDefault="00C3496E" w:rsidP="00EA597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C3496E" w:rsidRPr="00E933A8" w14:paraId="28D6BA99" w14:textId="77777777" w:rsidTr="00EA597A">
        <w:trPr>
          <w:trHeight w:val="170"/>
        </w:trPr>
        <w:tc>
          <w:tcPr>
            <w:tcW w:w="697" w:type="dxa"/>
          </w:tcPr>
          <w:p w14:paraId="6DC6BC1F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C2BE8C5" w14:textId="3374E0BA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Shaver system for </w:t>
            </w:r>
            <w:proofErr w:type="spellStart"/>
            <w:r w:rsidRPr="00C3496E">
              <w:rPr>
                <w:rFonts w:ascii="Calibri" w:hAnsi="Calibri" w:cs="Calibri"/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B8DC2FB" w14:textId="77777777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1 pc. </w:t>
            </w:r>
          </w:p>
        </w:tc>
        <w:tc>
          <w:tcPr>
            <w:tcW w:w="1350" w:type="dxa"/>
            <w:shd w:val="clear" w:color="auto" w:fill="auto"/>
          </w:tcPr>
          <w:p w14:paraId="487DE2F0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77DD2B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6C752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3FEE9225" w14:textId="77777777" w:rsidTr="00EA597A">
        <w:tc>
          <w:tcPr>
            <w:tcW w:w="697" w:type="dxa"/>
          </w:tcPr>
          <w:p w14:paraId="50C15539" w14:textId="77777777" w:rsid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3EF5D27" w14:textId="08DDDC89" w:rsidR="00C3496E" w:rsidRPr="00C3496E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Reusable shaver blades</w:t>
            </w:r>
          </w:p>
        </w:tc>
        <w:tc>
          <w:tcPr>
            <w:tcW w:w="1080" w:type="dxa"/>
            <w:shd w:val="clear" w:color="auto" w:fill="auto"/>
          </w:tcPr>
          <w:p w14:paraId="30D554CB" w14:textId="612C02E1" w:rsidR="00C3496E" w:rsidRPr="00C3496E" w:rsidRDefault="00C3496E" w:rsidP="00EA59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>≥5 pcs</w:t>
            </w:r>
          </w:p>
        </w:tc>
        <w:tc>
          <w:tcPr>
            <w:tcW w:w="1350" w:type="dxa"/>
            <w:shd w:val="clear" w:color="auto" w:fill="auto"/>
          </w:tcPr>
          <w:p w14:paraId="0322CF5C" w14:textId="77777777" w:rsidR="00C3496E" w:rsidRPr="001F7659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79A734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106B3A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186C2D6D" w14:textId="77777777" w:rsidTr="00EA597A">
        <w:tc>
          <w:tcPr>
            <w:tcW w:w="697" w:type="dxa"/>
          </w:tcPr>
          <w:p w14:paraId="7A242909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84748E3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</w:tcPr>
          <w:p w14:paraId="41C407CD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73784D57" w14:textId="77777777" w:rsidTr="00EA597A">
        <w:tc>
          <w:tcPr>
            <w:tcW w:w="697" w:type="dxa"/>
          </w:tcPr>
          <w:p w14:paraId="09175BEF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02E8F2D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7537A9C1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4E78BC91" w14:textId="77777777" w:rsidTr="00EA597A">
        <w:tc>
          <w:tcPr>
            <w:tcW w:w="697" w:type="dxa"/>
          </w:tcPr>
          <w:p w14:paraId="693C0919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3F360615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6943317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2B73C715" w14:textId="77777777" w:rsidTr="00EA597A">
        <w:tc>
          <w:tcPr>
            <w:tcW w:w="697" w:type="dxa"/>
          </w:tcPr>
          <w:p w14:paraId="08E6DDE5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BDB5E27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49B7CE57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21C7607E" w14:textId="77777777" w:rsidTr="00EA597A">
        <w:tc>
          <w:tcPr>
            <w:tcW w:w="697" w:type="dxa"/>
          </w:tcPr>
          <w:p w14:paraId="13A9448D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FB7997B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87EFBB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7704AFEC" w14:textId="77777777" w:rsidR="00C3496E" w:rsidRPr="00E933A8" w:rsidRDefault="00C3496E" w:rsidP="00EA597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DDEC85" w14:textId="77777777" w:rsidR="00C3496E" w:rsidRPr="00E933A8" w:rsidRDefault="00C3496E" w:rsidP="00EA59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46847C" w14:textId="245566B6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7B52098A" w14:textId="1544E088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2B74EE24" w14:textId="77777777" w:rsidR="009E3B0B" w:rsidRPr="00831269" w:rsidRDefault="009E3B0B" w:rsidP="009E3B0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831269">
        <w:rPr>
          <w:rFonts w:ascii="Calibri" w:hAnsi="Calibri" w:cs="Calibri"/>
          <w:b/>
          <w:snapToGrid w:val="0"/>
          <w:sz w:val="22"/>
          <w:szCs w:val="22"/>
        </w:rPr>
        <w:t>Lot 5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E3B0B" w:rsidRPr="00E933A8" w14:paraId="088CA4DE" w14:textId="77777777" w:rsidTr="00292A5A">
        <w:tc>
          <w:tcPr>
            <w:tcW w:w="697" w:type="dxa"/>
          </w:tcPr>
          <w:p w14:paraId="3FE097C5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262B3F5A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642A30EA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41A37D50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80B4D04" w14:textId="77777777" w:rsidR="009E3B0B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  <w:p w14:paraId="24965BF6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3752A71D" w14:textId="77777777" w:rsidR="009E3B0B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  <w:p w14:paraId="78E1C698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9E3B0B" w:rsidRPr="00E933A8" w14:paraId="25189B92" w14:textId="77777777" w:rsidTr="00292A5A">
        <w:trPr>
          <w:trHeight w:val="170"/>
        </w:trPr>
        <w:tc>
          <w:tcPr>
            <w:tcW w:w="697" w:type="dxa"/>
          </w:tcPr>
          <w:p w14:paraId="169D7EA4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3101094" w14:textId="77777777" w:rsidR="009E3B0B" w:rsidRPr="00C3496E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Orthopaedic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bone drill, including: </w:t>
            </w:r>
          </w:p>
        </w:tc>
        <w:tc>
          <w:tcPr>
            <w:tcW w:w="1080" w:type="dxa"/>
            <w:shd w:val="clear" w:color="auto" w:fill="auto"/>
          </w:tcPr>
          <w:p w14:paraId="0A58BDAF" w14:textId="77777777" w:rsidR="009E3B0B" w:rsidRPr="00C3496E" w:rsidRDefault="009E3B0B" w:rsidP="00292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96E">
              <w:rPr>
                <w:rFonts w:ascii="Calibri" w:hAnsi="Calibri" w:cs="Calibri"/>
                <w:sz w:val="22"/>
                <w:szCs w:val="22"/>
              </w:rPr>
              <w:t xml:space="preserve">1 pc. </w:t>
            </w:r>
          </w:p>
        </w:tc>
        <w:tc>
          <w:tcPr>
            <w:tcW w:w="1350" w:type="dxa"/>
            <w:shd w:val="clear" w:color="auto" w:fill="auto"/>
          </w:tcPr>
          <w:p w14:paraId="097193BB" w14:textId="77777777" w:rsidR="009E3B0B" w:rsidRPr="001F765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3D2667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F72378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2C3D2622" w14:textId="77777777" w:rsidTr="00292A5A">
        <w:tc>
          <w:tcPr>
            <w:tcW w:w="697" w:type="dxa"/>
          </w:tcPr>
          <w:p w14:paraId="3C14F5F3" w14:textId="77777777" w:rsidR="009E3B0B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B2C30D0" w14:textId="77777777" w:rsidR="009E3B0B" w:rsidRPr="00C3496E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 w:rsidRPr="00831269">
              <w:rPr>
                <w:rFonts w:ascii="Calibri" w:hAnsi="Calibri" w:cs="Calibri"/>
                <w:sz w:val="22"/>
                <w:szCs w:val="22"/>
              </w:rPr>
              <w:t>Autoclavable oscillating engine</w:t>
            </w:r>
          </w:p>
        </w:tc>
        <w:tc>
          <w:tcPr>
            <w:tcW w:w="1080" w:type="dxa"/>
            <w:shd w:val="clear" w:color="auto" w:fill="auto"/>
          </w:tcPr>
          <w:p w14:paraId="3959649E" w14:textId="77777777" w:rsidR="009E3B0B" w:rsidRPr="00C3496E" w:rsidRDefault="009E3B0B" w:rsidP="00292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pc.</w:t>
            </w:r>
          </w:p>
        </w:tc>
        <w:tc>
          <w:tcPr>
            <w:tcW w:w="1350" w:type="dxa"/>
            <w:shd w:val="clear" w:color="auto" w:fill="auto"/>
          </w:tcPr>
          <w:p w14:paraId="3575DF0F" w14:textId="77777777" w:rsidR="009E3B0B" w:rsidRPr="001F765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FB1E3E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C3D132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3F8D98FC" w14:textId="77777777" w:rsidTr="00292A5A">
        <w:tc>
          <w:tcPr>
            <w:tcW w:w="697" w:type="dxa"/>
          </w:tcPr>
          <w:p w14:paraId="40ECBE51" w14:textId="77777777" w:rsidR="009E3B0B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54E0CB4" w14:textId="77777777" w:rsidR="009E3B0B" w:rsidRPr="00C3496E" w:rsidDel="0083126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 w:rsidRPr="00831269">
              <w:rPr>
                <w:rFonts w:ascii="Calibri" w:hAnsi="Calibri" w:cs="Calibri"/>
                <w:sz w:val="22"/>
                <w:szCs w:val="22"/>
              </w:rPr>
              <w:t>Autoclavable rotary, 2-way, cannulated rotation motor</w:t>
            </w:r>
          </w:p>
        </w:tc>
        <w:tc>
          <w:tcPr>
            <w:tcW w:w="1080" w:type="dxa"/>
            <w:shd w:val="clear" w:color="auto" w:fill="auto"/>
          </w:tcPr>
          <w:p w14:paraId="2E4A4915" w14:textId="77777777" w:rsidR="009E3B0B" w:rsidRPr="00C3496E" w:rsidRDefault="009E3B0B" w:rsidP="00292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6F8">
              <w:rPr>
                <w:rFonts w:ascii="Calibri" w:hAnsi="Calibri" w:cs="Calibri"/>
                <w:sz w:val="22"/>
                <w:szCs w:val="22"/>
              </w:rPr>
              <w:t>1 pc.</w:t>
            </w:r>
          </w:p>
        </w:tc>
        <w:tc>
          <w:tcPr>
            <w:tcW w:w="1350" w:type="dxa"/>
            <w:shd w:val="clear" w:color="auto" w:fill="auto"/>
          </w:tcPr>
          <w:p w14:paraId="72E26F7C" w14:textId="77777777" w:rsidR="009E3B0B" w:rsidRPr="001F765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DBE579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FF55DB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A29A6EF" w14:textId="77777777" w:rsidTr="00292A5A">
        <w:tc>
          <w:tcPr>
            <w:tcW w:w="697" w:type="dxa"/>
          </w:tcPr>
          <w:p w14:paraId="3632E100" w14:textId="77777777" w:rsidR="009E3B0B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8EE9497" w14:textId="77777777" w:rsidR="009E3B0B" w:rsidRPr="00C3496E" w:rsidDel="0083126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Rechargeable battery</w:t>
            </w:r>
          </w:p>
        </w:tc>
        <w:tc>
          <w:tcPr>
            <w:tcW w:w="1080" w:type="dxa"/>
            <w:shd w:val="clear" w:color="auto" w:fill="auto"/>
          </w:tcPr>
          <w:p w14:paraId="53C74BA8" w14:textId="77777777" w:rsidR="009E3B0B" w:rsidRPr="00C3496E" w:rsidRDefault="009E3B0B" w:rsidP="00292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6F8">
              <w:rPr>
                <w:rFonts w:ascii="Calibri" w:hAnsi="Calibri" w:cs="Calibri"/>
                <w:sz w:val="22"/>
                <w:szCs w:val="22"/>
              </w:rPr>
              <w:t>1 pc.</w:t>
            </w:r>
          </w:p>
        </w:tc>
        <w:tc>
          <w:tcPr>
            <w:tcW w:w="1350" w:type="dxa"/>
            <w:shd w:val="clear" w:color="auto" w:fill="auto"/>
          </w:tcPr>
          <w:p w14:paraId="1FAE4DF7" w14:textId="77777777" w:rsidR="009E3B0B" w:rsidRPr="001F765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F1BFB7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54B827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832B143" w14:textId="77777777" w:rsidTr="00292A5A">
        <w:tc>
          <w:tcPr>
            <w:tcW w:w="697" w:type="dxa"/>
          </w:tcPr>
          <w:p w14:paraId="7AF5CE7A" w14:textId="77777777" w:rsidR="009E3B0B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2FF0C3E" w14:textId="77777777" w:rsidR="009E3B0B" w:rsidRPr="00C3496E" w:rsidDel="0083126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Charger</w:t>
            </w:r>
          </w:p>
        </w:tc>
        <w:tc>
          <w:tcPr>
            <w:tcW w:w="1080" w:type="dxa"/>
            <w:shd w:val="clear" w:color="auto" w:fill="auto"/>
          </w:tcPr>
          <w:p w14:paraId="4D856BFB" w14:textId="77777777" w:rsidR="009E3B0B" w:rsidRPr="00C3496E" w:rsidRDefault="009E3B0B" w:rsidP="00292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6F8">
              <w:rPr>
                <w:rFonts w:ascii="Calibri" w:hAnsi="Calibri" w:cs="Calibri"/>
                <w:sz w:val="22"/>
                <w:szCs w:val="22"/>
              </w:rPr>
              <w:t>1 pc.</w:t>
            </w:r>
          </w:p>
        </w:tc>
        <w:tc>
          <w:tcPr>
            <w:tcW w:w="1350" w:type="dxa"/>
            <w:shd w:val="clear" w:color="auto" w:fill="auto"/>
          </w:tcPr>
          <w:p w14:paraId="128C64A3" w14:textId="77777777" w:rsidR="009E3B0B" w:rsidRPr="001F7659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FD7CA2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A32E43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53EFCDE7" w14:textId="77777777" w:rsidTr="00292A5A">
        <w:tc>
          <w:tcPr>
            <w:tcW w:w="697" w:type="dxa"/>
          </w:tcPr>
          <w:p w14:paraId="1BC7008E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3C6CF751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  <w:tc>
          <w:tcPr>
            <w:tcW w:w="1440" w:type="dxa"/>
          </w:tcPr>
          <w:p w14:paraId="3B58ACF4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43B70516" w14:textId="77777777" w:rsidTr="00292A5A">
        <w:tc>
          <w:tcPr>
            <w:tcW w:w="697" w:type="dxa"/>
          </w:tcPr>
          <w:p w14:paraId="31BAF8C7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CE6A64F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6787117E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711F1217" w14:textId="77777777" w:rsidTr="00292A5A">
        <w:tc>
          <w:tcPr>
            <w:tcW w:w="697" w:type="dxa"/>
          </w:tcPr>
          <w:p w14:paraId="5F4AEF90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8D54798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09287BB9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405E761E" w14:textId="77777777" w:rsidTr="00292A5A">
        <w:tc>
          <w:tcPr>
            <w:tcW w:w="697" w:type="dxa"/>
          </w:tcPr>
          <w:p w14:paraId="5005EACD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E0D8A6D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388423CE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281309DC" w14:textId="77777777" w:rsidTr="00292A5A">
        <w:tc>
          <w:tcPr>
            <w:tcW w:w="697" w:type="dxa"/>
          </w:tcPr>
          <w:p w14:paraId="02E64667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5727874D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7E836C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6A8486AC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2F566A" w14:textId="77777777" w:rsidR="009E3B0B" w:rsidRPr="00E933A8" w:rsidRDefault="009E3B0B" w:rsidP="00292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667C61" w14:textId="0CBE46D8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02ACB616" w14:textId="77777777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4CC9F11E" w14:textId="531C6A1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E3B0B" w:rsidRPr="00E933A8" w14:paraId="5D503928" w14:textId="77777777" w:rsidTr="00292A5A">
        <w:trPr>
          <w:trHeight w:val="383"/>
        </w:trPr>
        <w:tc>
          <w:tcPr>
            <w:tcW w:w="4140" w:type="dxa"/>
            <w:vMerge w:val="restart"/>
          </w:tcPr>
          <w:p w14:paraId="7A555DB2" w14:textId="77777777" w:rsidR="009E3B0B" w:rsidRPr="00E933A8" w:rsidRDefault="009E3B0B" w:rsidP="00292A5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F86DB4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50955C7E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A4044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E3B0B" w:rsidRPr="00E933A8" w14:paraId="103C6966" w14:textId="77777777" w:rsidTr="00292A5A">
        <w:trPr>
          <w:trHeight w:val="382"/>
        </w:trPr>
        <w:tc>
          <w:tcPr>
            <w:tcW w:w="4140" w:type="dxa"/>
            <w:vMerge/>
          </w:tcPr>
          <w:p w14:paraId="69ADA62B" w14:textId="77777777" w:rsidR="009E3B0B" w:rsidRPr="00E933A8" w:rsidRDefault="009E3B0B" w:rsidP="00292A5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CCBC60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5A639946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39FBE992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E3B0B" w:rsidRPr="00E933A8" w14:paraId="7253256C" w14:textId="77777777" w:rsidTr="00292A5A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8A41BFC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60 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D279A6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791ACC0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A9CF440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3ADEA5E" w14:textId="77777777" w:rsidTr="00292A5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ACF88E8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8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230C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3317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1C7E1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7D65F0CD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204D3A4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1CF5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CFCC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BB6D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5B6788DF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AD3EF1E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93B79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682D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4A4F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543DA3CC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DFABA7D" w14:textId="77777777" w:rsidR="009E3B0B" w:rsidRPr="00C3496E" w:rsidRDefault="009E3B0B" w:rsidP="00292A5A">
            <w:pPr>
              <w:pStyle w:val="TableParagraph"/>
              <w:spacing w:line="232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>Warranty at least 12 months</w:t>
            </w:r>
          </w:p>
          <w:p w14:paraId="06D12155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7E24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F0C4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3FD5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078655F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BC1A5A5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>Authorized Service Center in the Republic of Moldova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/or</w:t>
            </w: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 xml:space="preserve"> neighboring countries Ukraine or Romania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914B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EC8BB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89A6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7F7E64D9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5D5AC9A" w14:textId="77777777" w:rsidR="009E3B0B" w:rsidRPr="00C3496E" w:rsidRDefault="009E3B0B" w:rsidP="00292A5A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 xml:space="preserve">After-sale services: Technical support; </w:t>
            </w:r>
          </w:p>
          <w:p w14:paraId="114B678A" w14:textId="77777777" w:rsidR="009E3B0B" w:rsidRPr="00C3496E" w:rsidRDefault="009E3B0B" w:rsidP="00292A5A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>Provision of Service Unit when pulled out for maintenance/repair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E513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D41F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6CA8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0D969532" w:rsidR="009819A5" w:rsidRPr="00E933A8" w:rsidRDefault="009819A5" w:rsidP="00D365E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7B83F4" w14:textId="574D2D58" w:rsidR="009819A5" w:rsidRPr="00D13AB1" w:rsidRDefault="009819A5" w:rsidP="00D13AB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3CF7E041" w14:textId="056588FA" w:rsidR="00804E35" w:rsidRDefault="00804E35" w:rsidP="009819A5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</w:p>
    <w:p w14:paraId="23449B11" w14:textId="781E98E3" w:rsidR="00E43E7D" w:rsidRDefault="00E43E7D" w:rsidP="00E43E7D"/>
    <w:p w14:paraId="2160FA41" w14:textId="36D213C4" w:rsidR="00153302" w:rsidRDefault="00153302" w:rsidP="004038F6">
      <w:pPr>
        <w:rPr>
          <w:rFonts w:ascii="Calibri" w:hAnsi="Calibri" w:cs="Calibri"/>
          <w:b/>
          <w:sz w:val="28"/>
          <w:szCs w:val="28"/>
        </w:rPr>
      </w:pPr>
    </w:p>
    <w:p w14:paraId="344D1704" w14:textId="0C78CE38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118C050D" w14:textId="43AA7AD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7E388ADC" w14:textId="5A340F8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1A45C1AF" w14:textId="01241D29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617F656A" w14:textId="6F628433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31768506" w14:textId="2ADA119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0AE2BD75" w14:textId="378AE9ED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673CFA51" w14:textId="295BF1BC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75579E3" w14:textId="3531C2F8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51118533" w14:textId="282FDEF4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F88FFEB" w14:textId="55CECCE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7998E29C" w14:textId="793A6930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50E253A4" w14:textId="15AFA880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0EDFFBE3" w14:textId="41CEEE95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3AA3B008" w14:textId="34A4FDF2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51DB532" w14:textId="77777777" w:rsidR="00153302" w:rsidRPr="00153302" w:rsidRDefault="00153302" w:rsidP="004038F6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153302" w:rsidRPr="00153302" w:rsidSect="00003D6B">
      <w:footerReference w:type="even" r:id="rId13"/>
      <w:footerReference w:type="default" r:id="rId14"/>
      <w:pgSz w:w="11907" w:h="16840" w:code="9"/>
      <w:pgMar w:top="720" w:right="1134" w:bottom="8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EB4D" w14:textId="77777777" w:rsidR="00E430FF" w:rsidRDefault="00E430FF">
      <w:r>
        <w:separator/>
      </w:r>
    </w:p>
  </w:endnote>
  <w:endnote w:type="continuationSeparator" w:id="0">
    <w:p w14:paraId="1F9BA6F1" w14:textId="77777777" w:rsidR="00E430FF" w:rsidRDefault="00E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A597A" w:rsidRDefault="00EA5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A597A" w:rsidRDefault="00EA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AFAD0D" w:rsidR="00EA597A" w:rsidRPr="00E30E5D" w:rsidRDefault="00EA597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D3C4" w14:textId="77777777" w:rsidR="00E430FF" w:rsidRDefault="00E430FF">
      <w:r>
        <w:separator/>
      </w:r>
    </w:p>
  </w:footnote>
  <w:footnote w:type="continuationSeparator" w:id="0">
    <w:p w14:paraId="5A39D6D7" w14:textId="77777777" w:rsidR="00E430FF" w:rsidRDefault="00E430FF">
      <w:r>
        <w:continuationSeparator/>
      </w:r>
    </w:p>
  </w:footnote>
  <w:footnote w:id="1">
    <w:p w14:paraId="026F5849" w14:textId="77777777" w:rsidR="00EA597A" w:rsidRPr="00BA0E6E" w:rsidRDefault="00EA597A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EA597A" w:rsidRPr="007E6019" w:rsidRDefault="00EA597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EA597A" w:rsidRPr="0088197A" w:rsidRDefault="00EA597A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46DA3C4C" w14:textId="77777777" w:rsidR="00EA597A" w:rsidRPr="0088197A" w:rsidRDefault="00EA597A" w:rsidP="00C3496E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5">
    <w:p w14:paraId="4D3C865F" w14:textId="77777777" w:rsidR="00EA597A" w:rsidRPr="0088197A" w:rsidRDefault="00EA597A" w:rsidP="00C3496E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6">
    <w:p w14:paraId="78CD81C2" w14:textId="77777777" w:rsidR="00EA597A" w:rsidRPr="0088197A" w:rsidRDefault="00EA597A" w:rsidP="00C3496E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7">
    <w:p w14:paraId="7D6DFF61" w14:textId="77777777" w:rsidR="009E3B0B" w:rsidRPr="0088197A" w:rsidRDefault="009E3B0B" w:rsidP="009E3B0B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8">
    <w:p w14:paraId="2EEFCC26" w14:textId="77777777" w:rsidR="009E3B0B" w:rsidRDefault="009E3B0B" w:rsidP="009E3B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D6B"/>
    <w:rsid w:val="00012CEA"/>
    <w:rsid w:val="00017126"/>
    <w:rsid w:val="00026037"/>
    <w:rsid w:val="00026D28"/>
    <w:rsid w:val="00033C9E"/>
    <w:rsid w:val="0005008E"/>
    <w:rsid w:val="00073B54"/>
    <w:rsid w:val="00074954"/>
    <w:rsid w:val="0007652B"/>
    <w:rsid w:val="00083CED"/>
    <w:rsid w:val="00087BDB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5A"/>
    <w:rsid w:val="0010077B"/>
    <w:rsid w:val="00102170"/>
    <w:rsid w:val="0010661A"/>
    <w:rsid w:val="00121A13"/>
    <w:rsid w:val="001317B4"/>
    <w:rsid w:val="00144BA4"/>
    <w:rsid w:val="00153302"/>
    <w:rsid w:val="001617D1"/>
    <w:rsid w:val="00170AD5"/>
    <w:rsid w:val="00190B58"/>
    <w:rsid w:val="0019525F"/>
    <w:rsid w:val="00195417"/>
    <w:rsid w:val="001B0710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62D"/>
    <w:rsid w:val="00202C9D"/>
    <w:rsid w:val="00207B63"/>
    <w:rsid w:val="002353AB"/>
    <w:rsid w:val="00236DE0"/>
    <w:rsid w:val="002451BF"/>
    <w:rsid w:val="002540A6"/>
    <w:rsid w:val="0025684E"/>
    <w:rsid w:val="0026409F"/>
    <w:rsid w:val="002705F9"/>
    <w:rsid w:val="00291292"/>
    <w:rsid w:val="002A6CD7"/>
    <w:rsid w:val="002C1F68"/>
    <w:rsid w:val="002E45C9"/>
    <w:rsid w:val="002E75CF"/>
    <w:rsid w:val="00315A6B"/>
    <w:rsid w:val="00322BFC"/>
    <w:rsid w:val="003255F3"/>
    <w:rsid w:val="0033210F"/>
    <w:rsid w:val="0033397B"/>
    <w:rsid w:val="003406F1"/>
    <w:rsid w:val="003422A7"/>
    <w:rsid w:val="003525C9"/>
    <w:rsid w:val="0035298C"/>
    <w:rsid w:val="003542F0"/>
    <w:rsid w:val="00366DB9"/>
    <w:rsid w:val="0037191D"/>
    <w:rsid w:val="00374702"/>
    <w:rsid w:val="00375A7E"/>
    <w:rsid w:val="00384040"/>
    <w:rsid w:val="00395E07"/>
    <w:rsid w:val="003A33B7"/>
    <w:rsid w:val="003A3FE7"/>
    <w:rsid w:val="003E05C1"/>
    <w:rsid w:val="003E1A2F"/>
    <w:rsid w:val="003E24B2"/>
    <w:rsid w:val="004038F6"/>
    <w:rsid w:val="004177DD"/>
    <w:rsid w:val="004179A6"/>
    <w:rsid w:val="00427088"/>
    <w:rsid w:val="00427E6A"/>
    <w:rsid w:val="0043129D"/>
    <w:rsid w:val="00433A66"/>
    <w:rsid w:val="00480B63"/>
    <w:rsid w:val="00482D98"/>
    <w:rsid w:val="00482EA7"/>
    <w:rsid w:val="00485E3F"/>
    <w:rsid w:val="004A1F9E"/>
    <w:rsid w:val="004A67E0"/>
    <w:rsid w:val="004A7C90"/>
    <w:rsid w:val="004C22BD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5266"/>
    <w:rsid w:val="00557354"/>
    <w:rsid w:val="00560855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30524"/>
    <w:rsid w:val="0063054B"/>
    <w:rsid w:val="00661962"/>
    <w:rsid w:val="0067756D"/>
    <w:rsid w:val="00690647"/>
    <w:rsid w:val="006A616A"/>
    <w:rsid w:val="006B201C"/>
    <w:rsid w:val="006D0F0B"/>
    <w:rsid w:val="006D5936"/>
    <w:rsid w:val="006E1749"/>
    <w:rsid w:val="006E2B7D"/>
    <w:rsid w:val="006F5558"/>
    <w:rsid w:val="007000F0"/>
    <w:rsid w:val="00710E36"/>
    <w:rsid w:val="00716A85"/>
    <w:rsid w:val="007252C4"/>
    <w:rsid w:val="00725F6C"/>
    <w:rsid w:val="00726A3B"/>
    <w:rsid w:val="00730E66"/>
    <w:rsid w:val="007336FA"/>
    <w:rsid w:val="00741FF5"/>
    <w:rsid w:val="007528AD"/>
    <w:rsid w:val="00763B7B"/>
    <w:rsid w:val="0076461B"/>
    <w:rsid w:val="00766FB1"/>
    <w:rsid w:val="007726DC"/>
    <w:rsid w:val="007806BC"/>
    <w:rsid w:val="00783191"/>
    <w:rsid w:val="007916A2"/>
    <w:rsid w:val="00796D04"/>
    <w:rsid w:val="00796DF8"/>
    <w:rsid w:val="007A1880"/>
    <w:rsid w:val="007A6E9E"/>
    <w:rsid w:val="007B2ABC"/>
    <w:rsid w:val="007D6177"/>
    <w:rsid w:val="007D63A3"/>
    <w:rsid w:val="007F52F8"/>
    <w:rsid w:val="007F7890"/>
    <w:rsid w:val="00802D8B"/>
    <w:rsid w:val="00804E35"/>
    <w:rsid w:val="00823E7F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1AFD"/>
    <w:rsid w:val="00906B37"/>
    <w:rsid w:val="00917F4F"/>
    <w:rsid w:val="00920ED4"/>
    <w:rsid w:val="00926069"/>
    <w:rsid w:val="00926558"/>
    <w:rsid w:val="00930098"/>
    <w:rsid w:val="009426F4"/>
    <w:rsid w:val="00971BCB"/>
    <w:rsid w:val="00973FC8"/>
    <w:rsid w:val="009819A5"/>
    <w:rsid w:val="009868CD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E3B0B"/>
    <w:rsid w:val="009F2809"/>
    <w:rsid w:val="009F2826"/>
    <w:rsid w:val="00A007F7"/>
    <w:rsid w:val="00A11DE1"/>
    <w:rsid w:val="00A1230C"/>
    <w:rsid w:val="00A14EB4"/>
    <w:rsid w:val="00A542B6"/>
    <w:rsid w:val="00A565F0"/>
    <w:rsid w:val="00AA3C2A"/>
    <w:rsid w:val="00AB1CFD"/>
    <w:rsid w:val="00AE7D18"/>
    <w:rsid w:val="00AF413F"/>
    <w:rsid w:val="00B13AC0"/>
    <w:rsid w:val="00B1742A"/>
    <w:rsid w:val="00B316AC"/>
    <w:rsid w:val="00B32E94"/>
    <w:rsid w:val="00B418D0"/>
    <w:rsid w:val="00B41A26"/>
    <w:rsid w:val="00B51389"/>
    <w:rsid w:val="00B70AE0"/>
    <w:rsid w:val="00B82C7F"/>
    <w:rsid w:val="00B9167F"/>
    <w:rsid w:val="00B91F40"/>
    <w:rsid w:val="00B932C3"/>
    <w:rsid w:val="00B96946"/>
    <w:rsid w:val="00B96A9C"/>
    <w:rsid w:val="00BA3EED"/>
    <w:rsid w:val="00BB190C"/>
    <w:rsid w:val="00BC36B2"/>
    <w:rsid w:val="00BE6A46"/>
    <w:rsid w:val="00C02885"/>
    <w:rsid w:val="00C1248E"/>
    <w:rsid w:val="00C15080"/>
    <w:rsid w:val="00C3496E"/>
    <w:rsid w:val="00C442BC"/>
    <w:rsid w:val="00C523AB"/>
    <w:rsid w:val="00C631BD"/>
    <w:rsid w:val="00C6461F"/>
    <w:rsid w:val="00C714F0"/>
    <w:rsid w:val="00C754D9"/>
    <w:rsid w:val="00C80143"/>
    <w:rsid w:val="00C93EA3"/>
    <w:rsid w:val="00C94E07"/>
    <w:rsid w:val="00CB08F3"/>
    <w:rsid w:val="00CC2EA3"/>
    <w:rsid w:val="00CC53FD"/>
    <w:rsid w:val="00CC550E"/>
    <w:rsid w:val="00CD7686"/>
    <w:rsid w:val="00CE0ED6"/>
    <w:rsid w:val="00D036F4"/>
    <w:rsid w:val="00D13AB1"/>
    <w:rsid w:val="00D26E56"/>
    <w:rsid w:val="00D35E43"/>
    <w:rsid w:val="00D365EE"/>
    <w:rsid w:val="00D36CF8"/>
    <w:rsid w:val="00D37D7F"/>
    <w:rsid w:val="00D4144D"/>
    <w:rsid w:val="00D425B8"/>
    <w:rsid w:val="00D46CB5"/>
    <w:rsid w:val="00D52EB7"/>
    <w:rsid w:val="00D66133"/>
    <w:rsid w:val="00D7288B"/>
    <w:rsid w:val="00D81BBF"/>
    <w:rsid w:val="00DA1D51"/>
    <w:rsid w:val="00DA4FFF"/>
    <w:rsid w:val="00DC5AF9"/>
    <w:rsid w:val="00DD640A"/>
    <w:rsid w:val="00DE2340"/>
    <w:rsid w:val="00DE38CC"/>
    <w:rsid w:val="00DF4F4E"/>
    <w:rsid w:val="00E03441"/>
    <w:rsid w:val="00E0557B"/>
    <w:rsid w:val="00E07B74"/>
    <w:rsid w:val="00E1278E"/>
    <w:rsid w:val="00E30E5D"/>
    <w:rsid w:val="00E40EAB"/>
    <w:rsid w:val="00E430FF"/>
    <w:rsid w:val="00E43E7D"/>
    <w:rsid w:val="00E55F80"/>
    <w:rsid w:val="00E655EF"/>
    <w:rsid w:val="00E836DE"/>
    <w:rsid w:val="00E83FA5"/>
    <w:rsid w:val="00E9345D"/>
    <w:rsid w:val="00EA597A"/>
    <w:rsid w:val="00EC28DF"/>
    <w:rsid w:val="00ED133B"/>
    <w:rsid w:val="00EE231A"/>
    <w:rsid w:val="00EE27E2"/>
    <w:rsid w:val="00EE3459"/>
    <w:rsid w:val="00EE52EB"/>
    <w:rsid w:val="00EE7A28"/>
    <w:rsid w:val="00EE7B60"/>
    <w:rsid w:val="00EF5C20"/>
    <w:rsid w:val="00F023BB"/>
    <w:rsid w:val="00F22103"/>
    <w:rsid w:val="00F25D04"/>
    <w:rsid w:val="00F46175"/>
    <w:rsid w:val="00F511DA"/>
    <w:rsid w:val="00F53BEC"/>
    <w:rsid w:val="00F561D9"/>
    <w:rsid w:val="00F57BE2"/>
    <w:rsid w:val="00F647E5"/>
    <w:rsid w:val="00F65724"/>
    <w:rsid w:val="00F67875"/>
    <w:rsid w:val="00F75B3E"/>
    <w:rsid w:val="00F75BD7"/>
    <w:rsid w:val="00F83D6A"/>
    <w:rsid w:val="00FA2219"/>
    <w:rsid w:val="00FB5F0E"/>
    <w:rsid w:val="00FC1345"/>
    <w:rsid w:val="00FC63F3"/>
    <w:rsid w:val="00FC737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175"/>
    <w:rPr>
      <w:kern w:val="28"/>
      <w:sz w:val="22"/>
      <w:szCs w:val="24"/>
    </w:rPr>
  </w:style>
  <w:style w:type="paragraph" w:styleId="ListBullet2">
    <w:name w:val="List Bullet 2"/>
    <w:basedOn w:val="Normal"/>
    <w:unhideWhenUsed/>
    <w:qFormat/>
    <w:rsid w:val="00F57BE2"/>
    <w:pPr>
      <w:widowControl w:val="0"/>
      <w:numPr>
        <w:numId w:val="2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BankNormalChar">
    <w:name w:val="BankNormal Char"/>
    <w:basedOn w:val="DefaultParagraphFont"/>
    <w:link w:val="BankNormal"/>
    <w:rsid w:val="00F22103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F22103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US"/>
    </w:rPr>
  </w:style>
  <w:style w:type="paragraph" w:customStyle="1" w:styleId="msonormal0">
    <w:name w:val="msonormal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rsid w:val="00087BD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87BDB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087BD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087BD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087BD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087BD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087B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52ACD08-492D-4A2F-BBD8-0CE43CE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3458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2019-07-09T09:07:00Z</cp:lastPrinted>
  <dcterms:created xsi:type="dcterms:W3CDTF">2019-08-15T08:04:00Z</dcterms:created>
  <dcterms:modified xsi:type="dcterms:W3CDTF">2019-08-15T08:04:00Z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