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18" w:rsidRPr="00710C0E" w:rsidRDefault="00B34786" w:rsidP="00710C0E">
      <w:pPr>
        <w:autoSpaceDE w:val="0"/>
        <w:autoSpaceDN w:val="0"/>
        <w:spacing w:after="0" w:line="240" w:lineRule="auto"/>
        <w:rPr>
          <w:rFonts w:ascii="Times New Roman" w:eastAsia="Times New Roman" w:hAnsi="Times New Roman" w:cs="Calibri"/>
          <w:b/>
          <w:i/>
          <w:sz w:val="28"/>
          <w:szCs w:val="28"/>
          <w:lang w:val="en-US"/>
        </w:rPr>
      </w:pPr>
      <w:r w:rsidRPr="00710C0E">
        <w:rPr>
          <w:rFonts w:ascii="Times New Roman" w:eastAsia="Times New Roman" w:hAnsi="Times New Roman" w:cs="Calibri"/>
          <w:b/>
          <w:bCs/>
          <w:i/>
          <w:iCs/>
          <w:sz w:val="28"/>
          <w:szCs w:val="28"/>
          <w:lang w:val="en-US"/>
        </w:rPr>
        <w:t>Building the basin for rainwater collection and storage for irrigation, “</w:t>
      </w:r>
      <w:r w:rsidR="002907E2">
        <w:rPr>
          <w:rFonts w:ascii="Times New Roman" w:eastAsia="Times New Roman" w:hAnsi="Times New Roman" w:cs="Calibri"/>
          <w:b/>
          <w:bCs/>
          <w:i/>
          <w:iCs/>
          <w:sz w:val="28"/>
          <w:szCs w:val="28"/>
          <w:lang w:val="en-US"/>
        </w:rPr>
        <w:t>Grand Depot</w:t>
      </w:r>
      <w:r w:rsidRPr="00710C0E">
        <w:rPr>
          <w:rFonts w:ascii="Times New Roman" w:eastAsia="Times New Roman" w:hAnsi="Times New Roman" w:cs="Calibri"/>
          <w:b/>
          <w:bCs/>
          <w:i/>
          <w:iCs/>
          <w:sz w:val="28"/>
          <w:szCs w:val="28"/>
          <w:lang w:val="en-US"/>
        </w:rPr>
        <w:t xml:space="preserve">” LLC, </w:t>
      </w:r>
      <w:r w:rsidR="005235FD" w:rsidRPr="00710C0E">
        <w:rPr>
          <w:rFonts w:ascii="Times New Roman" w:eastAsia="Times New Roman" w:hAnsi="Times New Roman"/>
          <w:b/>
          <w:bCs/>
          <w:i/>
          <w:iCs/>
          <w:sz w:val="28"/>
          <w:szCs w:val="28"/>
          <w:lang w:val="en-US"/>
        </w:rPr>
        <w:t xml:space="preserve">from </w:t>
      </w:r>
      <w:proofErr w:type="spellStart"/>
      <w:r w:rsidR="002907E2">
        <w:rPr>
          <w:rFonts w:ascii="Times New Roman" w:eastAsia="Times New Roman" w:hAnsi="Times New Roman"/>
          <w:b/>
          <w:bCs/>
          <w:i/>
          <w:iCs/>
          <w:sz w:val="28"/>
          <w:szCs w:val="28"/>
          <w:lang w:val="en-US"/>
        </w:rPr>
        <w:t>Antonești</w:t>
      </w:r>
      <w:proofErr w:type="spellEnd"/>
      <w:r w:rsidR="005235FD" w:rsidRPr="00710C0E">
        <w:rPr>
          <w:rFonts w:ascii="Times New Roman" w:eastAsia="Times New Roman" w:hAnsi="Times New Roman"/>
          <w:b/>
          <w:bCs/>
          <w:i/>
          <w:iCs/>
          <w:sz w:val="28"/>
          <w:szCs w:val="28"/>
          <w:lang w:val="en-US"/>
        </w:rPr>
        <w:t xml:space="preserve"> village, </w:t>
      </w:r>
      <w:proofErr w:type="spellStart"/>
      <w:r w:rsidR="002907E2">
        <w:rPr>
          <w:rFonts w:ascii="Times New Roman" w:eastAsia="Times New Roman" w:hAnsi="Times New Roman"/>
          <w:b/>
          <w:bCs/>
          <w:i/>
          <w:iCs/>
          <w:sz w:val="28"/>
          <w:szCs w:val="28"/>
          <w:lang w:val="en-US"/>
        </w:rPr>
        <w:t>Cantemir</w:t>
      </w:r>
      <w:proofErr w:type="spellEnd"/>
      <w:r w:rsidR="005235FD" w:rsidRPr="00710C0E">
        <w:rPr>
          <w:rFonts w:ascii="Times New Roman" w:eastAsia="Times New Roman" w:hAnsi="Times New Roman"/>
          <w:b/>
          <w:bCs/>
          <w:i/>
          <w:iCs/>
          <w:sz w:val="28"/>
          <w:szCs w:val="28"/>
          <w:lang w:val="en-US"/>
        </w:rPr>
        <w:t xml:space="preserve"> rayon</w:t>
      </w:r>
    </w:p>
    <w:p w:rsidR="00B34786" w:rsidRPr="00710C0E" w:rsidRDefault="00B34786" w:rsidP="00B34786">
      <w:pPr>
        <w:spacing w:after="0" w:line="240" w:lineRule="auto"/>
        <w:rPr>
          <w:rFonts w:ascii="Times New Roman" w:eastAsia="Times New Roman" w:hAnsi="Times New Roman" w:cs="Calibri"/>
          <w:b/>
          <w:i/>
          <w:sz w:val="28"/>
          <w:szCs w:val="28"/>
          <w:lang w:val="en-US"/>
        </w:rPr>
      </w:pPr>
    </w:p>
    <w:p w:rsidR="005235FD" w:rsidRPr="00710C0E" w:rsidRDefault="005235FD" w:rsidP="00B34786">
      <w:pPr>
        <w:autoSpaceDE w:val="0"/>
        <w:autoSpaceDN w:val="0"/>
        <w:spacing w:after="0" w:line="240" w:lineRule="auto"/>
        <w:rPr>
          <w:rFonts w:ascii="Times New Roman" w:eastAsia="Times New Roman" w:hAnsi="Times New Roman" w:cs="Times New Roman"/>
          <w:b/>
          <w:bCs/>
          <w:i/>
          <w:sz w:val="32"/>
          <w:szCs w:val="32"/>
          <w:lang w:val="en-US"/>
        </w:rPr>
      </w:pPr>
    </w:p>
    <w:p w:rsidR="005235FD" w:rsidRPr="00710C0E"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  </w:t>
      </w:r>
      <w:bookmarkStart w:id="0" w:name="_GoBack"/>
      <w:bookmarkEnd w:id="0"/>
    </w:p>
    <w:p w:rsidR="005235FD" w:rsidRPr="00710C0E" w:rsidRDefault="005235FD" w:rsidP="005235FD">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sidR="002907E2">
        <w:rPr>
          <w:rFonts w:ascii="Times New Roman" w:eastAsia="Times New Roman" w:hAnsi="Times New Roman" w:cs="Times New Roman"/>
          <w:i/>
          <w:iCs/>
          <w:sz w:val="24"/>
          <w:szCs w:val="24"/>
          <w:lang w:val="en-US"/>
        </w:rPr>
        <w:t xml:space="preserve"> Building </w:t>
      </w:r>
      <w:r w:rsidRPr="00710C0E">
        <w:rPr>
          <w:rFonts w:ascii="Times New Roman" w:eastAsia="Times New Roman" w:hAnsi="Times New Roman" w:cs="Times New Roman"/>
          <w:i/>
          <w:iCs/>
          <w:sz w:val="24"/>
          <w:szCs w:val="24"/>
          <w:lang w:val="en-US"/>
        </w:rPr>
        <w:t>of the basin/</w:t>
      </w:r>
    </w:p>
    <w:p w:rsidR="005235FD" w:rsidRPr="00710C0E" w:rsidRDefault="005235FD" w:rsidP="00007A7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5235FD" w:rsidRPr="00710C0E" w:rsidTr="00D61506">
        <w:tc>
          <w:tcPr>
            <w:tcW w:w="5528" w:type="dxa"/>
            <w:tcBorders>
              <w:top w:val="nil"/>
              <w:left w:val="nil"/>
              <w:bottom w:val="nil"/>
              <w:right w:val="nil"/>
            </w:tcBorders>
            <w:shd w:val="pct5" w:color="000000" w:fill="FFFFFF"/>
          </w:tcPr>
          <w:p w:rsidR="005235FD" w:rsidRPr="00710C0E" w:rsidRDefault="005235FD" w:rsidP="005235FD">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lang w:val="en-US"/>
              </w:rPr>
              <w:t xml:space="preserve">Bid value: </w:t>
            </w:r>
            <w:r w:rsidRPr="00710C0E">
              <w:rPr>
                <w:rFonts w:ascii="Times New Roman" w:eastAsia="Times New Roman" w:hAnsi="Times New Roman" w:cs="Times New Roman"/>
                <w:b/>
                <w:bCs/>
                <w:lang w:val="en-US"/>
              </w:rPr>
              <w:t>USD</w:t>
            </w:r>
          </w:p>
        </w:tc>
      </w:tr>
    </w:tbl>
    <w:p w:rsidR="00034323" w:rsidRPr="00710C0E" w:rsidRDefault="00034323" w:rsidP="005235FD">
      <w:pPr>
        <w:autoSpaceDE w:val="0"/>
        <w:autoSpaceDN w:val="0"/>
        <w:spacing w:after="0" w:line="240" w:lineRule="auto"/>
        <w:rPr>
          <w:rFonts w:ascii="Times New Roman" w:eastAsia="Times New Roman" w:hAnsi="Times New Roman" w:cs="Times New Roman"/>
          <w:bCs/>
          <w:i/>
          <w:sz w:val="24"/>
          <w:szCs w:val="24"/>
          <w:lang w:val="en-US"/>
        </w:rPr>
      </w:pPr>
    </w:p>
    <w:p w:rsidR="005235FD" w:rsidRPr="00710C0E" w:rsidRDefault="007B0157" w:rsidP="005235FD">
      <w:pPr>
        <w:autoSpaceDE w:val="0"/>
        <w:autoSpaceDN w:val="0"/>
        <w:spacing w:after="0" w:line="240" w:lineRule="auto"/>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i/>
          <w:iCs/>
          <w:sz w:val="24"/>
          <w:szCs w:val="24"/>
          <w:lang w:val="en-US"/>
        </w:rPr>
        <w:t>Date: 15/09/2020</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710C0E"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710C0E">
              <w:rPr>
                <w:rFonts w:ascii="Times New Roman" w:eastAsia="Times New Roman" w:hAnsi="Times New Roman" w:cs="Times New Roman"/>
                <w:sz w:val="20"/>
                <w:szCs w:val="20"/>
                <w:lang w:val="en-US"/>
              </w:rPr>
              <w:t>crt</w:t>
            </w:r>
            <w:proofErr w:type="spellEnd"/>
            <w:proofErr w:type="gramEnd"/>
            <w:r w:rsidRPr="00710C0E">
              <w:rPr>
                <w:rFonts w:ascii="Times New Roman" w:eastAsia="Times New Roman" w:hAnsi="Times New Roman" w:cs="Times New Roman"/>
                <w:sz w:val="20"/>
                <w:szCs w:val="20"/>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5235FD" w:rsidRPr="00710C0E" w:rsidTr="00D61506">
        <w:trPr>
          <w:cantSplit/>
        </w:trPr>
        <w:tc>
          <w:tcPr>
            <w:tcW w:w="709"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3544"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235FD" w:rsidRPr="00710C0E" w:rsidRDefault="005235FD" w:rsidP="005235FD">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rsidR="005235FD" w:rsidRPr="00710C0E" w:rsidRDefault="005235FD" w:rsidP="005235F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incl. salary</w:t>
            </w:r>
          </w:p>
        </w:tc>
      </w:tr>
    </w:tbl>
    <w:p w:rsidR="005235FD" w:rsidRPr="00710C0E" w:rsidRDefault="005235FD" w:rsidP="005235FD">
      <w:pPr>
        <w:autoSpaceDE w:val="0"/>
        <w:autoSpaceDN w:val="0"/>
        <w:spacing w:after="0" w:line="240" w:lineRule="auto"/>
        <w:rPr>
          <w:rFonts w:ascii="Times New Roman" w:eastAsia="Times New Roman" w:hAnsi="Times New Roman" w:cs="Times New Roman"/>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710C0E"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20"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5235FD" w:rsidRPr="00710C0E" w:rsidRDefault="005235FD" w:rsidP="005235FD">
            <w:pPr>
              <w:autoSpaceDE w:val="0"/>
              <w:autoSpaceDN w:val="0"/>
              <w:spacing w:after="0" w:line="240" w:lineRule="auto"/>
              <w:ind w:left="-108" w:right="-108"/>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235FD" w:rsidRPr="00710C0E" w:rsidRDefault="005235FD" w:rsidP="005235FD">
            <w:pPr>
              <w:autoSpaceDE w:val="0"/>
              <w:autoSpaceDN w:val="0"/>
              <w:spacing w:after="0" w:line="240" w:lineRule="auto"/>
              <w:jc w:val="center"/>
              <w:rPr>
                <w:rFonts w:ascii="Times New Roman" w:eastAsia="Times New Roman" w:hAnsi="Times New Roman" w:cs="Times New Roman"/>
                <w:lang w:val="en-US"/>
              </w:rPr>
            </w:pPr>
            <w:r w:rsidRPr="00710C0E">
              <w:rPr>
                <w:rFonts w:ascii="Times New Roman" w:eastAsia="Times New Roman" w:hAnsi="Times New Roman" w:cs="Times New Roman"/>
                <w:lang w:val="en-US"/>
              </w:rPr>
              <w:t>7</w:t>
            </w:r>
          </w:p>
        </w:tc>
      </w:tr>
      <w:tr w:rsidR="005235FD" w:rsidRPr="00710C0E"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rsidR="005235FD" w:rsidRPr="00710C0E" w:rsidRDefault="005235FD" w:rsidP="00EE6A00">
            <w:pPr>
              <w:autoSpaceDE w:val="0"/>
              <w:autoSpaceDN w:val="0"/>
              <w:spacing w:after="0" w:line="240" w:lineRule="auto"/>
              <w:jc w:val="right"/>
              <w:rPr>
                <w:rFonts w:ascii="Times New Roman" w:eastAsia="Times New Roman" w:hAnsi="Times New Roman" w:cs="Times New Roman"/>
                <w:sz w:val="20"/>
                <w:szCs w:val="20"/>
                <w:lang w:val="en-US"/>
              </w:rPr>
            </w:pPr>
          </w:p>
        </w:tc>
        <w:tc>
          <w:tcPr>
            <w:tcW w:w="1276"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nil"/>
              <w:bottom w:val="nil"/>
            </w:tcBorders>
            <w:vAlign w:val="center"/>
          </w:tcPr>
          <w:p w:rsidR="007B0157" w:rsidRPr="00710C0E" w:rsidRDefault="002F6F0C" w:rsidP="007B0157">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Chapter 1 Construction works</w:t>
            </w:r>
          </w:p>
        </w:tc>
        <w:tc>
          <w:tcPr>
            <w:tcW w:w="850"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3"/>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7" w:type="dxa"/>
            <w:gridSpan w:val="2"/>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tcBorders>
              <w:top w:val="nil"/>
              <w:bottom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r>
      <w:tr w:rsidR="00392544"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w:t>
            </w:r>
          </w:p>
        </w:tc>
        <w:tc>
          <w:tcPr>
            <w:tcW w:w="1276" w:type="dxa"/>
            <w:gridSpan w:val="2"/>
            <w:tcBorders>
              <w:top w:val="single" w:sz="4" w:space="0" w:color="auto"/>
              <w:bottom w:val="single" w:sz="4" w:space="0" w:color="auto"/>
            </w:tcBorders>
          </w:tcPr>
          <w:p w:rsidR="00392544" w:rsidRPr="00CF7E1F" w:rsidRDefault="00392544"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TsC03B1 </w:t>
            </w:r>
          </w:p>
          <w:p w:rsidR="00392544" w:rsidRPr="00CF7E1F" w:rsidRDefault="00392544" w:rsidP="00522C2A">
            <w:pPr>
              <w:spacing w:after="0" w:line="240" w:lineRule="auto"/>
              <w:rPr>
                <w:rFonts w:ascii="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392544" w:rsidRPr="00CF7E1F" w:rsidRDefault="00392544"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Mechanic digging with excavator of 0</w:t>
            </w:r>
            <w:proofErr w:type="gramStart"/>
            <w:r w:rsidRPr="00CF7E1F">
              <w:rPr>
                <w:rFonts w:ascii="Times New Roman" w:hAnsi="Times New Roman" w:cs="Times New Roman"/>
                <w:sz w:val="20"/>
                <w:szCs w:val="20"/>
                <w:lang w:val="en-US"/>
              </w:rPr>
              <w:t>,40</w:t>
            </w:r>
            <w:proofErr w:type="gramEnd"/>
            <w:r w:rsidRPr="00CF7E1F">
              <w:rPr>
                <w:rFonts w:ascii="Times New Roman" w:hAnsi="Times New Roman" w:cs="Times New Roman"/>
                <w:sz w:val="20"/>
                <w:szCs w:val="20"/>
                <w:lang w:val="en-US"/>
              </w:rPr>
              <w:t>-0,70 m3, with internal combustion engine and hydraulic command, in grounds with natural humidity, and unloading on the field storage of cat. II.</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10,500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392544" w:rsidRPr="00710C0E" w:rsidTr="00522C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2</w:t>
            </w:r>
          </w:p>
        </w:tc>
        <w:tc>
          <w:tcPr>
            <w:tcW w:w="1276"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TsC18B1</w:t>
            </w:r>
          </w:p>
          <w:p w:rsidR="00392544" w:rsidRPr="00D00D4F" w:rsidRDefault="00392544"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vAlign w:val="center"/>
          </w:tcPr>
          <w:p w:rsidR="00392544" w:rsidRPr="00CF7E1F" w:rsidRDefault="00392544"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Mechanic digging with bulldozer on the crawler 65-80 HP, including the pushing of the ground up to 10m, in fields of category 2 (excavation of fertile soil)  </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10,500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392544"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3</w:t>
            </w:r>
          </w:p>
        </w:tc>
        <w:tc>
          <w:tcPr>
            <w:tcW w:w="1276"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TsC22B1 k=9</w:t>
            </w:r>
          </w:p>
          <w:p w:rsidR="00392544" w:rsidRPr="00D00D4F" w:rsidRDefault="00392544"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392544" w:rsidRPr="00CF7E1F" w:rsidRDefault="00392544"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TSC18B1, ground category II (with relocation on 100 m) </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10,500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1F6EB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6EBA" w:rsidRPr="00710C0E" w:rsidRDefault="001F6EB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4</w:t>
            </w:r>
          </w:p>
        </w:tc>
        <w:tc>
          <w:tcPr>
            <w:tcW w:w="1276" w:type="dxa"/>
            <w:gridSpan w:val="2"/>
            <w:tcBorders>
              <w:top w:val="single" w:sz="4" w:space="0" w:color="auto"/>
              <w:bottom w:val="single" w:sz="4" w:space="0" w:color="auto"/>
            </w:tcBorders>
          </w:tcPr>
          <w:p w:rsidR="001F6EBA" w:rsidRPr="00D00D4F" w:rsidRDefault="001F6EB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36-01-001-1</w:t>
            </w:r>
          </w:p>
          <w:p w:rsidR="001F6EBA" w:rsidRPr="00D00D4F" w:rsidRDefault="001F6EB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6EBA" w:rsidRPr="00CF7E1F" w:rsidRDefault="001F6EB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Levelling the embankments’ slopes during the earthworks: with the excavators  </w:t>
            </w:r>
            <w:r>
              <w:rPr>
                <w:rFonts w:ascii="Times New Roman" w:hAnsi="Times New Roman" w:cs="Times New Roman"/>
                <w:sz w:val="20"/>
                <w:szCs w:val="20"/>
                <w:lang w:val="en-US"/>
              </w:rPr>
              <w:t>and compactors 16t weight</w:t>
            </w:r>
            <w:r w:rsidRPr="00CF7E1F">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rsidR="001F6EBA" w:rsidRPr="00D00D4F" w:rsidRDefault="001F6EB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1000 m3</w:t>
            </w:r>
          </w:p>
        </w:tc>
        <w:tc>
          <w:tcPr>
            <w:tcW w:w="1276" w:type="dxa"/>
            <w:gridSpan w:val="3"/>
            <w:tcBorders>
              <w:top w:val="single" w:sz="4" w:space="0" w:color="auto"/>
              <w:bottom w:val="single" w:sz="4" w:space="0" w:color="auto"/>
            </w:tcBorders>
            <w:vAlign w:val="center"/>
          </w:tcPr>
          <w:p w:rsidR="001F6EBA" w:rsidRPr="00D00D4F" w:rsidRDefault="001F6EB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0,700</w:t>
            </w:r>
          </w:p>
        </w:tc>
        <w:tc>
          <w:tcPr>
            <w:tcW w:w="1417" w:type="dxa"/>
            <w:gridSpan w:val="2"/>
            <w:tcBorders>
              <w:top w:val="single" w:sz="4" w:space="0" w:color="auto"/>
              <w:bottom w:val="single" w:sz="4" w:space="0" w:color="auto"/>
            </w:tcBorders>
            <w:vAlign w:val="center"/>
          </w:tcPr>
          <w:p w:rsidR="001F6EBA" w:rsidRPr="00710C0E" w:rsidRDefault="001F6EB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6EBA" w:rsidRPr="00710C0E" w:rsidRDefault="001F6EBA" w:rsidP="00EE6A00">
            <w:pPr>
              <w:spacing w:line="240" w:lineRule="auto"/>
              <w:jc w:val="center"/>
              <w:rPr>
                <w:rFonts w:ascii="Times New Roman" w:hAnsi="Times New Roman" w:cs="Times New Roman"/>
                <w:sz w:val="20"/>
                <w:szCs w:val="20"/>
                <w:lang w:val="en-US"/>
              </w:rPr>
            </w:pPr>
          </w:p>
        </w:tc>
      </w:tr>
      <w:tr w:rsidR="00392544"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5</w:t>
            </w:r>
          </w:p>
        </w:tc>
        <w:tc>
          <w:tcPr>
            <w:tcW w:w="1276"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TsE04A</w:t>
            </w:r>
          </w:p>
          <w:p w:rsidR="00392544" w:rsidRPr="00D00D4F" w:rsidRDefault="00392544"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392544" w:rsidRPr="00522C2A"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Levelling the natural land field and </w:t>
            </w:r>
            <w:proofErr w:type="spellStart"/>
            <w:r w:rsidRPr="00CF7E1F">
              <w:rPr>
                <w:rFonts w:ascii="Times New Roman" w:hAnsi="Times New Roman" w:cs="Times New Roman"/>
                <w:sz w:val="20"/>
                <w:szCs w:val="20"/>
                <w:lang w:val="en-US"/>
              </w:rPr>
              <w:t>of</w:t>
            </w:r>
            <w:proofErr w:type="spellEnd"/>
            <w:r w:rsidRPr="00CF7E1F">
              <w:rPr>
                <w:rFonts w:ascii="Times New Roman" w:hAnsi="Times New Roman" w:cs="Times New Roman"/>
                <w:sz w:val="20"/>
                <w:szCs w:val="20"/>
                <w:lang w:val="en-US"/>
              </w:rPr>
              <w:t xml:space="preserve"> the groundwork platforms with bulldozer on wheeled tractor 65-80 </w:t>
            </w:r>
            <w:proofErr w:type="spellStart"/>
            <w:r w:rsidRPr="00CF7E1F">
              <w:rPr>
                <w:rFonts w:ascii="Times New Roman" w:hAnsi="Times New Roman" w:cs="Times New Roman"/>
                <w:sz w:val="20"/>
                <w:szCs w:val="20"/>
                <w:lang w:val="en-US"/>
              </w:rPr>
              <w:t>hp</w:t>
            </w:r>
            <w:proofErr w:type="spellEnd"/>
            <w:r w:rsidRPr="00CF7E1F">
              <w:rPr>
                <w:rFonts w:ascii="Times New Roman" w:hAnsi="Times New Roman" w:cs="Times New Roman"/>
                <w:sz w:val="20"/>
                <w:szCs w:val="20"/>
                <w:lang w:val="en-US"/>
              </w:rPr>
              <w:t xml:space="preserve">, by cutting the bumps and pushing the dug soil in the holes, land cat. I and II  </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7,400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1F6EB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6EBA" w:rsidRPr="00710C0E" w:rsidRDefault="001F6EB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6</w:t>
            </w:r>
          </w:p>
        </w:tc>
        <w:tc>
          <w:tcPr>
            <w:tcW w:w="1276" w:type="dxa"/>
            <w:gridSpan w:val="2"/>
            <w:tcBorders>
              <w:top w:val="single" w:sz="4" w:space="0" w:color="auto"/>
              <w:bottom w:val="single" w:sz="4" w:space="0" w:color="auto"/>
            </w:tcBorders>
          </w:tcPr>
          <w:p w:rsidR="001F6EBA" w:rsidRPr="00D00D4F" w:rsidRDefault="001F6EB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36-01-009-1</w:t>
            </w:r>
          </w:p>
          <w:p w:rsidR="001F6EBA" w:rsidRPr="00D00D4F" w:rsidRDefault="001F6EB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1F6EBA" w:rsidRPr="00CF7E1F" w:rsidRDefault="001F6EB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Levelling the embankments’ slopes during the earthworks: with the excavators   </w:t>
            </w:r>
          </w:p>
        </w:tc>
        <w:tc>
          <w:tcPr>
            <w:tcW w:w="850" w:type="dxa"/>
            <w:gridSpan w:val="2"/>
            <w:tcBorders>
              <w:top w:val="single" w:sz="4" w:space="0" w:color="auto"/>
              <w:bottom w:val="single" w:sz="4" w:space="0" w:color="auto"/>
            </w:tcBorders>
            <w:vAlign w:val="center"/>
          </w:tcPr>
          <w:p w:rsidR="001F6EBA" w:rsidRPr="00D00D4F" w:rsidRDefault="001F6EB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1000 m2</w:t>
            </w:r>
          </w:p>
        </w:tc>
        <w:tc>
          <w:tcPr>
            <w:tcW w:w="1276" w:type="dxa"/>
            <w:gridSpan w:val="3"/>
            <w:tcBorders>
              <w:top w:val="single" w:sz="4" w:space="0" w:color="auto"/>
              <w:bottom w:val="single" w:sz="4" w:space="0" w:color="auto"/>
            </w:tcBorders>
            <w:vAlign w:val="center"/>
          </w:tcPr>
          <w:p w:rsidR="001F6EBA" w:rsidRPr="00D00D4F" w:rsidRDefault="001F6EB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0,960</w:t>
            </w:r>
          </w:p>
        </w:tc>
        <w:tc>
          <w:tcPr>
            <w:tcW w:w="1417" w:type="dxa"/>
            <w:gridSpan w:val="2"/>
            <w:tcBorders>
              <w:top w:val="single" w:sz="4" w:space="0" w:color="auto"/>
              <w:bottom w:val="single" w:sz="4" w:space="0" w:color="auto"/>
            </w:tcBorders>
            <w:vAlign w:val="center"/>
          </w:tcPr>
          <w:p w:rsidR="001F6EBA" w:rsidRPr="00710C0E" w:rsidRDefault="001F6EB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1F6EBA" w:rsidRPr="00710C0E" w:rsidRDefault="001F6EBA" w:rsidP="00EE6A00">
            <w:pPr>
              <w:spacing w:line="240" w:lineRule="auto"/>
              <w:jc w:val="center"/>
              <w:rPr>
                <w:rFonts w:ascii="Times New Roman" w:hAnsi="Times New Roman" w:cs="Times New Roman"/>
                <w:sz w:val="20"/>
                <w:szCs w:val="20"/>
                <w:lang w:val="en-US"/>
              </w:rPr>
            </w:pPr>
          </w:p>
        </w:tc>
      </w:tr>
      <w:tr w:rsidR="00522C2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7</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TsC35F11</w:t>
            </w:r>
          </w:p>
          <w:p w:rsidR="00522C2A" w:rsidRPr="00D00D4F" w:rsidRDefault="00522C2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Transport for excavation with frontal loader, for loading distances in motor vehicle with frontal loader on tracks of  0.5 to 0.99 m3, soil from ground category II, at distances of 11-20 m (Processing and moving the ground using the “BOBCAT” type loader, 0.5 - 0.99 m3, into a dump, ground category II)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0,160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8</w:t>
            </w:r>
          </w:p>
        </w:tc>
        <w:tc>
          <w:tcPr>
            <w:tcW w:w="1276" w:type="dxa"/>
            <w:gridSpan w:val="2"/>
            <w:tcBorders>
              <w:top w:val="single" w:sz="4" w:space="0" w:color="auto"/>
              <w:bottom w:val="single" w:sz="4" w:space="0" w:color="auto"/>
            </w:tcBorders>
          </w:tcPr>
          <w:p w:rsidR="00522C2A" w:rsidRPr="00C61DF0" w:rsidRDefault="00522C2A" w:rsidP="00522C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TsJ05C  k=0.5</w:t>
            </w:r>
          </w:p>
        </w:tc>
        <w:tc>
          <w:tcPr>
            <w:tcW w:w="3544" w:type="dxa"/>
            <w:gridSpan w:val="2"/>
            <w:tcBorders>
              <w:top w:val="single" w:sz="4" w:space="0" w:color="auto"/>
              <w:bottom w:val="single" w:sz="4" w:space="0" w:color="auto"/>
            </w:tcBorders>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Protecting earthworks with Geotextile 200gr/m2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1 750,000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522C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9</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Market price</w:t>
            </w:r>
          </w:p>
        </w:tc>
        <w:tc>
          <w:tcPr>
            <w:tcW w:w="3544" w:type="dxa"/>
            <w:gridSpan w:val="2"/>
            <w:tcBorders>
              <w:top w:val="single" w:sz="4" w:space="0" w:color="auto"/>
              <w:bottom w:val="single" w:sz="4" w:space="0" w:color="auto"/>
            </w:tcBorders>
            <w:vAlign w:val="center"/>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Polypropylene geotextile-fiber 200gr/m2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1 750,000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10</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TsJ05C</w:t>
            </w:r>
            <w:r>
              <w:rPr>
                <w:rFonts w:ascii="Times New Roman" w:hAnsi="Times New Roman" w:cs="Times New Roman"/>
                <w:sz w:val="20"/>
                <w:szCs w:val="20"/>
                <w:lang w:val="en-US"/>
              </w:rPr>
              <w:t xml:space="preserve"> </w:t>
            </w:r>
            <w:r w:rsidRPr="00D00D4F">
              <w:rPr>
                <w:rFonts w:ascii="Times New Roman" w:hAnsi="Times New Roman" w:cs="Times New Roman"/>
                <w:sz w:val="20"/>
                <w:szCs w:val="20"/>
                <w:lang w:val="en-US"/>
              </w:rPr>
              <w:t>k=0.</w:t>
            </w:r>
            <w:r>
              <w:rPr>
                <w:rFonts w:ascii="Times New Roman" w:hAnsi="Times New Roman" w:cs="Times New Roman"/>
                <w:sz w:val="20"/>
                <w:szCs w:val="20"/>
                <w:lang w:val="en-US"/>
              </w:rPr>
              <w:t>5</w:t>
            </w:r>
          </w:p>
          <w:p w:rsidR="00522C2A" w:rsidRPr="00D00D4F" w:rsidRDefault="00522C2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lastRenderedPageBreak/>
              <w:t xml:space="preserve">(Attention! - ONLY WORK)  </w:t>
            </w:r>
          </w:p>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Protecting earthworks with nonwoven </w:t>
            </w:r>
            <w:r w:rsidRPr="00CF7E1F">
              <w:rPr>
                <w:rFonts w:ascii="Times New Roman" w:hAnsi="Times New Roman" w:cs="Times New Roman"/>
                <w:sz w:val="20"/>
                <w:szCs w:val="20"/>
                <w:lang w:val="en-US"/>
              </w:rPr>
              <w:lastRenderedPageBreak/>
              <w:t xml:space="preserve">cloth, on embankments, against ravines, of type CT100/200 (П) or other equivalent type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lastRenderedPageBreak/>
              <w:t>m2</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1 750,000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lastRenderedPageBreak/>
              <w:t>11</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Market price</w:t>
            </w:r>
          </w:p>
        </w:tc>
        <w:tc>
          <w:tcPr>
            <w:tcW w:w="3544" w:type="dxa"/>
            <w:gridSpan w:val="2"/>
            <w:tcBorders>
              <w:top w:val="single" w:sz="4" w:space="0" w:color="auto"/>
              <w:bottom w:val="single" w:sz="4" w:space="0" w:color="auto"/>
            </w:tcBorders>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The cost of the fabric/cloth of equivalent type with type СТ 100/200(П)</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m2</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1 750,000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522C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12</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Market price</w:t>
            </w:r>
          </w:p>
        </w:tc>
        <w:tc>
          <w:tcPr>
            <w:tcW w:w="3544" w:type="dxa"/>
            <w:gridSpan w:val="2"/>
            <w:tcBorders>
              <w:top w:val="single" w:sz="4" w:space="0" w:color="auto"/>
              <w:bottom w:val="single" w:sz="4" w:space="0" w:color="auto"/>
            </w:tcBorders>
            <w:vAlign w:val="center"/>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 Steel clamps, with diameter Ø 8.0mm and length 0.9m</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kg</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13,000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13</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TsD01B</w:t>
            </w:r>
          </w:p>
          <w:p w:rsidR="00522C2A" w:rsidRPr="00D00D4F" w:rsidRDefault="00522C2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levelling of the land field and platforms, with subsidence of 10-20 cm, in middle soil (planning the bottom of the trench)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16,000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522C2A" w:rsidRPr="00710C0E" w:rsidTr="00522C2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22C2A" w:rsidRPr="00710C0E" w:rsidRDefault="00522C2A" w:rsidP="001F303D">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14</w:t>
            </w:r>
          </w:p>
        </w:tc>
        <w:tc>
          <w:tcPr>
            <w:tcW w:w="1276" w:type="dxa"/>
            <w:gridSpan w:val="2"/>
            <w:tcBorders>
              <w:top w:val="single" w:sz="4" w:space="0" w:color="auto"/>
              <w:bottom w:val="single" w:sz="4" w:space="0" w:color="auto"/>
            </w:tcBorders>
          </w:tcPr>
          <w:p w:rsidR="00522C2A" w:rsidRPr="00D00D4F" w:rsidRDefault="00522C2A"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TsD05B</w:t>
            </w:r>
          </w:p>
          <w:p w:rsidR="00522C2A" w:rsidRPr="00D00D4F" w:rsidRDefault="00522C2A"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vAlign w:val="center"/>
          </w:tcPr>
          <w:p w:rsidR="00522C2A" w:rsidRPr="00CF7E1F" w:rsidRDefault="00522C2A" w:rsidP="00522C2A">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Manual priming with a layer of </w:t>
            </w:r>
            <w:proofErr w:type="spellStart"/>
            <w:r w:rsidRPr="00CF7E1F">
              <w:rPr>
                <w:rFonts w:ascii="Times New Roman" w:hAnsi="Times New Roman" w:cs="Times New Roman"/>
                <w:sz w:val="20"/>
                <w:szCs w:val="20"/>
                <w:lang w:val="en-US"/>
              </w:rPr>
              <w:t>minium</w:t>
            </w:r>
            <w:proofErr w:type="spellEnd"/>
            <w:r w:rsidRPr="00CF7E1F">
              <w:rPr>
                <w:rFonts w:ascii="Times New Roman" w:hAnsi="Times New Roman" w:cs="Times New Roman"/>
                <w:sz w:val="20"/>
                <w:szCs w:val="20"/>
                <w:lang w:val="en-US"/>
              </w:rPr>
              <w:t xml:space="preserve"> lead - based paint on metallic constructions related to the technological equipment (supporting elements, rods, back legs, platforms) </w:t>
            </w:r>
          </w:p>
        </w:tc>
        <w:tc>
          <w:tcPr>
            <w:tcW w:w="850" w:type="dxa"/>
            <w:gridSpan w:val="2"/>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 m3</w:t>
            </w:r>
          </w:p>
        </w:tc>
        <w:tc>
          <w:tcPr>
            <w:tcW w:w="1276" w:type="dxa"/>
            <w:gridSpan w:val="3"/>
            <w:tcBorders>
              <w:top w:val="single" w:sz="4" w:space="0" w:color="auto"/>
              <w:bottom w:val="single" w:sz="4" w:space="0" w:color="auto"/>
            </w:tcBorders>
            <w:vAlign w:val="center"/>
          </w:tcPr>
          <w:p w:rsidR="00522C2A" w:rsidRPr="00D00D4F" w:rsidRDefault="00522C2A"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0,160</w:t>
            </w:r>
          </w:p>
        </w:tc>
        <w:tc>
          <w:tcPr>
            <w:tcW w:w="1417" w:type="dxa"/>
            <w:gridSpan w:val="2"/>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522C2A" w:rsidRPr="00710C0E" w:rsidRDefault="00522C2A" w:rsidP="00EE6A00">
            <w:pPr>
              <w:spacing w:line="240" w:lineRule="auto"/>
              <w:jc w:val="center"/>
              <w:rPr>
                <w:rFonts w:ascii="Times New Roman" w:hAnsi="Times New Roman" w:cs="Times New Roman"/>
                <w:sz w:val="20"/>
                <w:szCs w:val="20"/>
                <w:lang w:val="en-US"/>
              </w:rPr>
            </w:pPr>
          </w:p>
        </w:tc>
      </w:tr>
      <w:tr w:rsidR="00392544"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276"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TsC53A</w:t>
            </w:r>
          </w:p>
          <w:p w:rsidR="00392544" w:rsidRPr="00D00D4F" w:rsidRDefault="00392544"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 xml:space="preserve">(gr.0.05m =0.59m3) </w:t>
            </w:r>
            <w:proofErr w:type="spellStart"/>
            <w:r w:rsidRPr="00D00D4F">
              <w:rPr>
                <w:rFonts w:ascii="Times New Roman" w:hAnsi="Times New Roman" w:cs="Times New Roman"/>
                <w:sz w:val="20"/>
                <w:szCs w:val="20"/>
                <w:lang w:val="en-US"/>
              </w:rPr>
              <w:t>Comp</w:t>
            </w:r>
            <w:r>
              <w:rPr>
                <w:rFonts w:ascii="Times New Roman" w:hAnsi="Times New Roman" w:cs="Times New Roman"/>
                <w:sz w:val="20"/>
                <w:szCs w:val="20"/>
                <w:lang w:val="en-US"/>
              </w:rPr>
              <w:t>actarea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pamintului</w:t>
            </w:r>
            <w:proofErr w:type="spellEnd"/>
            <w:r>
              <w:rPr>
                <w:rFonts w:ascii="Times New Roman" w:hAnsi="Times New Roman" w:cs="Times New Roman"/>
                <w:sz w:val="20"/>
                <w:szCs w:val="20"/>
                <w:lang w:val="en-US"/>
              </w:rPr>
              <w:t xml:space="preserve"> cu </w:t>
            </w:r>
            <w:proofErr w:type="spellStart"/>
            <w:r>
              <w:rPr>
                <w:rFonts w:ascii="Times New Roman" w:hAnsi="Times New Roman" w:cs="Times New Roman"/>
                <w:sz w:val="20"/>
                <w:szCs w:val="20"/>
                <w:lang w:val="en-US"/>
              </w:rPr>
              <w:t>pietris</w:t>
            </w:r>
            <w:proofErr w:type="spellEnd"/>
            <w:r>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100m2</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0,120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08433C"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8433C" w:rsidRPr="00710C0E" w:rsidRDefault="0008433C" w:rsidP="001F303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276" w:type="dxa"/>
            <w:gridSpan w:val="2"/>
            <w:tcBorders>
              <w:top w:val="single" w:sz="4" w:space="0" w:color="auto"/>
              <w:bottom w:val="single" w:sz="4" w:space="0" w:color="auto"/>
            </w:tcBorders>
          </w:tcPr>
          <w:p w:rsidR="0008433C" w:rsidRPr="00D00D4F" w:rsidRDefault="0008433C"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Dl119</w:t>
            </w:r>
          </w:p>
          <w:p w:rsidR="0008433C" w:rsidRPr="00D00D4F" w:rsidRDefault="0008433C"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08433C" w:rsidRPr="00CF7E1F" w:rsidRDefault="0008433C" w:rsidP="00657F5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Monolithic foundations of concrete B15 F150 W6 at artificial elements   </w:t>
            </w:r>
          </w:p>
          <w:p w:rsidR="0008433C" w:rsidRPr="00CF7E1F" w:rsidRDefault="00021F68" w:rsidP="00657F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0008433C" w:rsidRPr="00CF7E1F">
              <w:rPr>
                <w:rFonts w:ascii="Times New Roman" w:hAnsi="Times New Roman" w:cs="Times New Roman"/>
                <w:sz w:val="20"/>
                <w:szCs w:val="20"/>
                <w:lang w:val="en-US"/>
              </w:rPr>
              <w:t xml:space="preserve">bottom plate 1.5x1.5x0.15 (m) from monolith concrete B15 F100 W6)   </w:t>
            </w:r>
          </w:p>
        </w:tc>
        <w:tc>
          <w:tcPr>
            <w:tcW w:w="850" w:type="dxa"/>
            <w:gridSpan w:val="2"/>
            <w:tcBorders>
              <w:top w:val="single" w:sz="4" w:space="0" w:color="auto"/>
              <w:bottom w:val="single" w:sz="4" w:space="0" w:color="auto"/>
            </w:tcBorders>
            <w:vAlign w:val="center"/>
          </w:tcPr>
          <w:p w:rsidR="0008433C" w:rsidRPr="00D00D4F" w:rsidRDefault="0008433C"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08433C" w:rsidRPr="00D00D4F" w:rsidRDefault="0008433C"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0,680</w:t>
            </w:r>
          </w:p>
        </w:tc>
        <w:tc>
          <w:tcPr>
            <w:tcW w:w="1417" w:type="dxa"/>
            <w:gridSpan w:val="2"/>
            <w:tcBorders>
              <w:top w:val="single" w:sz="4" w:space="0" w:color="auto"/>
              <w:bottom w:val="single" w:sz="4" w:space="0" w:color="auto"/>
            </w:tcBorders>
            <w:vAlign w:val="center"/>
          </w:tcPr>
          <w:p w:rsidR="0008433C" w:rsidRPr="00710C0E" w:rsidRDefault="0008433C"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8433C" w:rsidRPr="00710C0E" w:rsidRDefault="0008433C" w:rsidP="00EE6A00">
            <w:pPr>
              <w:spacing w:line="240" w:lineRule="auto"/>
              <w:jc w:val="center"/>
              <w:rPr>
                <w:rFonts w:ascii="Times New Roman" w:hAnsi="Times New Roman" w:cs="Times New Roman"/>
                <w:sz w:val="20"/>
                <w:szCs w:val="20"/>
                <w:lang w:val="en-US"/>
              </w:rPr>
            </w:pPr>
          </w:p>
        </w:tc>
      </w:tr>
      <w:tr w:rsidR="00021F68"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21F68" w:rsidRPr="00710C0E" w:rsidRDefault="00021F68" w:rsidP="001F303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276" w:type="dxa"/>
            <w:gridSpan w:val="2"/>
            <w:tcBorders>
              <w:top w:val="single" w:sz="4" w:space="0" w:color="auto"/>
              <w:bottom w:val="single" w:sz="4" w:space="0" w:color="auto"/>
            </w:tcBorders>
          </w:tcPr>
          <w:p w:rsidR="00021F68" w:rsidRPr="00D00D4F" w:rsidRDefault="00021F68"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Dl119</w:t>
            </w:r>
          </w:p>
          <w:p w:rsidR="00021F68" w:rsidRPr="00D00D4F" w:rsidRDefault="00021F68"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021F68" w:rsidRPr="00CF7E1F" w:rsidRDefault="00021F68" w:rsidP="00657F5B">
            <w:pPr>
              <w:spacing w:after="0" w:line="240" w:lineRule="auto"/>
              <w:rPr>
                <w:rFonts w:ascii="Times New Roman" w:hAnsi="Times New Roman" w:cs="Times New Roman"/>
                <w:sz w:val="20"/>
                <w:szCs w:val="20"/>
                <w:lang w:val="en-US"/>
              </w:rPr>
            </w:pPr>
            <w:r w:rsidRPr="00CF7E1F">
              <w:rPr>
                <w:rFonts w:ascii="Times New Roman" w:hAnsi="Times New Roman" w:cs="Times New Roman"/>
                <w:sz w:val="20"/>
                <w:szCs w:val="20"/>
                <w:lang w:val="en-US"/>
              </w:rPr>
              <w:t xml:space="preserve">Monolithic foundations of concrete B15 F150 W6 at artificial elements   </w:t>
            </w:r>
          </w:p>
          <w:p w:rsidR="00021F68" w:rsidRPr="00CF7E1F" w:rsidRDefault="00021F68" w:rsidP="00657F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(bottom plate 1.5x1.5x0.15 (m)</w:t>
            </w:r>
            <w:r w:rsidRPr="00CF7E1F">
              <w:rPr>
                <w:rFonts w:ascii="Times New Roman" w:hAnsi="Times New Roman" w:cs="Times New Roman"/>
                <w:sz w:val="20"/>
                <w:szCs w:val="20"/>
                <w:lang w:val="en-US"/>
              </w:rPr>
              <w:t xml:space="preserve"> from</w:t>
            </w:r>
            <w:r>
              <w:rPr>
                <w:rFonts w:ascii="Times New Roman" w:hAnsi="Times New Roman" w:cs="Times New Roman"/>
                <w:sz w:val="20"/>
                <w:szCs w:val="20"/>
                <w:lang w:val="en-US"/>
              </w:rPr>
              <w:t xml:space="preserve"> monolith concrete B15 F100 W6</w:t>
            </w:r>
            <w:r w:rsidRPr="00CF7E1F">
              <w:rPr>
                <w:rFonts w:ascii="Times New Roman" w:hAnsi="Times New Roman" w:cs="Times New Roman"/>
                <w:sz w:val="20"/>
                <w:szCs w:val="20"/>
                <w:lang w:val="en-US"/>
              </w:rPr>
              <w:t xml:space="preserve">  </w:t>
            </w:r>
          </w:p>
        </w:tc>
        <w:tc>
          <w:tcPr>
            <w:tcW w:w="850" w:type="dxa"/>
            <w:gridSpan w:val="2"/>
            <w:tcBorders>
              <w:top w:val="single" w:sz="4" w:space="0" w:color="auto"/>
              <w:bottom w:val="single" w:sz="4" w:space="0" w:color="auto"/>
            </w:tcBorders>
            <w:vAlign w:val="center"/>
          </w:tcPr>
          <w:p w:rsidR="00021F68" w:rsidRPr="00D00D4F" w:rsidRDefault="00021F68"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m3</w:t>
            </w:r>
          </w:p>
        </w:tc>
        <w:tc>
          <w:tcPr>
            <w:tcW w:w="1276" w:type="dxa"/>
            <w:gridSpan w:val="3"/>
            <w:tcBorders>
              <w:top w:val="single" w:sz="4" w:space="0" w:color="auto"/>
              <w:bottom w:val="single" w:sz="4" w:space="0" w:color="auto"/>
            </w:tcBorders>
            <w:vAlign w:val="center"/>
          </w:tcPr>
          <w:p w:rsidR="00021F68" w:rsidRPr="00D00D4F" w:rsidRDefault="00021F68"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0,560</w:t>
            </w:r>
          </w:p>
        </w:tc>
        <w:tc>
          <w:tcPr>
            <w:tcW w:w="1417" w:type="dxa"/>
            <w:gridSpan w:val="2"/>
            <w:tcBorders>
              <w:top w:val="single" w:sz="4" w:space="0" w:color="auto"/>
              <w:bottom w:val="single" w:sz="4" w:space="0" w:color="auto"/>
            </w:tcBorders>
            <w:vAlign w:val="center"/>
          </w:tcPr>
          <w:p w:rsidR="00021F68" w:rsidRPr="00710C0E" w:rsidRDefault="00021F68"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021F68" w:rsidRPr="00710C0E" w:rsidRDefault="00021F68" w:rsidP="00EE6A00">
            <w:pPr>
              <w:spacing w:line="240" w:lineRule="auto"/>
              <w:jc w:val="center"/>
              <w:rPr>
                <w:rFonts w:ascii="Times New Roman" w:hAnsi="Times New Roman" w:cs="Times New Roman"/>
                <w:sz w:val="20"/>
                <w:szCs w:val="20"/>
                <w:lang w:val="en-US"/>
              </w:rPr>
            </w:pPr>
          </w:p>
        </w:tc>
      </w:tr>
      <w:tr w:rsidR="00392544"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2544" w:rsidRPr="00710C0E" w:rsidRDefault="00392544" w:rsidP="001F303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276" w:type="dxa"/>
            <w:gridSpan w:val="2"/>
            <w:tcBorders>
              <w:top w:val="single" w:sz="4" w:space="0" w:color="auto"/>
              <w:bottom w:val="single" w:sz="4" w:space="0" w:color="auto"/>
            </w:tcBorders>
          </w:tcPr>
          <w:p w:rsidR="00392544" w:rsidRPr="00D00D4F" w:rsidRDefault="00392544" w:rsidP="00522C2A">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RpAcA57B</w:t>
            </w:r>
          </w:p>
          <w:p w:rsidR="00392544" w:rsidRPr="00D00D4F" w:rsidRDefault="00392544" w:rsidP="00522C2A">
            <w:pPr>
              <w:spacing w:after="0" w:line="240" w:lineRule="auto"/>
              <w:rPr>
                <w:rFonts w:ascii="Times New Roman" w:hAnsi="Times New Roman" w:cs="Times New Roman"/>
                <w:sz w:val="20"/>
                <w:szCs w:val="20"/>
              </w:rPr>
            </w:pPr>
          </w:p>
        </w:tc>
        <w:tc>
          <w:tcPr>
            <w:tcW w:w="3544" w:type="dxa"/>
            <w:gridSpan w:val="2"/>
            <w:tcBorders>
              <w:top w:val="single" w:sz="4" w:space="0" w:color="auto"/>
              <w:bottom w:val="single" w:sz="4" w:space="0" w:color="auto"/>
            </w:tcBorders>
          </w:tcPr>
          <w:p w:rsidR="00392544" w:rsidRPr="00D00D4F" w:rsidRDefault="00392544" w:rsidP="0008433C">
            <w:pPr>
              <w:spacing w:after="0" w:line="240" w:lineRule="auto"/>
              <w:rPr>
                <w:rFonts w:ascii="Times New Roman" w:hAnsi="Times New Roman" w:cs="Times New Roman"/>
                <w:sz w:val="20"/>
                <w:szCs w:val="20"/>
                <w:lang w:val="en-US"/>
              </w:rPr>
            </w:pPr>
            <w:r w:rsidRPr="00D00D4F">
              <w:rPr>
                <w:rFonts w:ascii="Times New Roman" w:hAnsi="Times New Roman" w:cs="Times New Roman"/>
                <w:sz w:val="20"/>
                <w:szCs w:val="20"/>
                <w:lang w:val="en-US"/>
              </w:rPr>
              <w:t>(</w:t>
            </w:r>
            <w:r w:rsidR="0008433C">
              <w:rPr>
                <w:rFonts w:ascii="Times New Roman" w:hAnsi="Times New Roman" w:cs="Times New Roman"/>
                <w:sz w:val="20"/>
                <w:szCs w:val="20"/>
                <w:lang w:val="en-US"/>
              </w:rPr>
              <w:t xml:space="preserve">Demolishing of polyethylene tubes </w:t>
            </w:r>
            <w:r w:rsidRPr="00D00D4F">
              <w:rPr>
                <w:rFonts w:ascii="Times New Roman" w:hAnsi="Times New Roman" w:cs="Times New Roman"/>
                <w:sz w:val="20"/>
                <w:szCs w:val="20"/>
                <w:lang w:val="en-US"/>
              </w:rPr>
              <w:t xml:space="preserve">d=150mm) </w:t>
            </w:r>
            <w:r w:rsidR="0008433C">
              <w:rPr>
                <w:rFonts w:ascii="Times New Roman" w:hAnsi="Times New Roman" w:cs="Times New Roman"/>
                <w:sz w:val="20"/>
                <w:szCs w:val="20"/>
                <w:lang w:val="en-US"/>
              </w:rPr>
              <w:t xml:space="preserve">demolishing from the ground of tubes </w:t>
            </w:r>
            <w:r w:rsidR="00021F68">
              <w:rPr>
                <w:rFonts w:ascii="Times New Roman" w:hAnsi="Times New Roman" w:cs="Times New Roman"/>
                <w:sz w:val="20"/>
                <w:szCs w:val="20"/>
                <w:lang w:val="en-US"/>
              </w:rPr>
              <w:t>PVC type 4-G or</w:t>
            </w:r>
            <w:r w:rsidRPr="00D00D4F">
              <w:rPr>
                <w:rFonts w:ascii="Times New Roman" w:hAnsi="Times New Roman" w:cs="Times New Roman"/>
                <w:sz w:val="20"/>
                <w:szCs w:val="20"/>
                <w:lang w:val="en-US"/>
              </w:rPr>
              <w:t xml:space="preserve"> 3M</w:t>
            </w:r>
            <w:r w:rsidR="0008433C">
              <w:rPr>
                <w:rFonts w:ascii="Times New Roman" w:hAnsi="Times New Roman" w:cs="Times New Roman"/>
                <w:sz w:val="20"/>
                <w:szCs w:val="20"/>
                <w:lang w:val="en-US"/>
              </w:rPr>
              <w:t>,</w:t>
            </w:r>
            <w:r>
              <w:rPr>
                <w:rFonts w:ascii="Times New Roman" w:hAnsi="Times New Roman" w:cs="Times New Roman"/>
                <w:sz w:val="20"/>
                <w:szCs w:val="20"/>
                <w:lang w:val="en-US"/>
              </w:rPr>
              <w:t xml:space="preserve"> diamet</w:t>
            </w:r>
            <w:r w:rsidR="0008433C">
              <w:rPr>
                <w:rFonts w:ascii="Times New Roman" w:hAnsi="Times New Roman" w:cs="Times New Roman"/>
                <w:sz w:val="20"/>
                <w:szCs w:val="20"/>
                <w:lang w:val="en-US"/>
              </w:rPr>
              <w:t xml:space="preserve">er </w:t>
            </w:r>
            <w:r>
              <w:rPr>
                <w:rFonts w:ascii="Times New Roman" w:hAnsi="Times New Roman" w:cs="Times New Roman"/>
                <w:sz w:val="20"/>
                <w:szCs w:val="20"/>
                <w:lang w:val="en-US"/>
              </w:rPr>
              <w:t xml:space="preserve"> 110-160 mm</w:t>
            </w:r>
          </w:p>
        </w:tc>
        <w:tc>
          <w:tcPr>
            <w:tcW w:w="850" w:type="dxa"/>
            <w:gridSpan w:val="2"/>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m</w:t>
            </w:r>
          </w:p>
        </w:tc>
        <w:tc>
          <w:tcPr>
            <w:tcW w:w="1276" w:type="dxa"/>
            <w:gridSpan w:val="3"/>
            <w:tcBorders>
              <w:top w:val="single" w:sz="4" w:space="0" w:color="auto"/>
              <w:bottom w:val="single" w:sz="4" w:space="0" w:color="auto"/>
            </w:tcBorders>
            <w:vAlign w:val="center"/>
          </w:tcPr>
          <w:p w:rsidR="00392544" w:rsidRPr="00D00D4F" w:rsidRDefault="00392544" w:rsidP="00522C2A">
            <w:pPr>
              <w:spacing w:after="0" w:line="240" w:lineRule="auto"/>
              <w:jc w:val="center"/>
              <w:rPr>
                <w:rFonts w:ascii="Times New Roman" w:hAnsi="Times New Roman" w:cs="Times New Roman"/>
                <w:sz w:val="20"/>
                <w:szCs w:val="20"/>
              </w:rPr>
            </w:pPr>
            <w:r w:rsidRPr="00D00D4F">
              <w:rPr>
                <w:rFonts w:ascii="Times New Roman" w:hAnsi="Times New Roman" w:cs="Times New Roman"/>
                <w:sz w:val="20"/>
                <w:szCs w:val="20"/>
              </w:rPr>
              <w:t>25,500</w:t>
            </w:r>
          </w:p>
        </w:tc>
        <w:tc>
          <w:tcPr>
            <w:tcW w:w="1417" w:type="dxa"/>
            <w:gridSpan w:val="2"/>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c>
          <w:tcPr>
            <w:tcW w:w="1418" w:type="dxa"/>
            <w:tcBorders>
              <w:top w:val="single" w:sz="4" w:space="0" w:color="auto"/>
              <w:bottom w:val="single" w:sz="4" w:space="0" w:color="auto"/>
            </w:tcBorders>
            <w:vAlign w:val="center"/>
          </w:tcPr>
          <w:p w:rsidR="00392544" w:rsidRPr="00710C0E" w:rsidRDefault="00392544" w:rsidP="00EE6A00">
            <w:pPr>
              <w:spacing w:line="240" w:lineRule="auto"/>
              <w:jc w:val="center"/>
              <w:rPr>
                <w:rFonts w:ascii="Times New Roman" w:hAnsi="Times New Roman" w:cs="Times New Roman"/>
                <w:sz w:val="20"/>
                <w:szCs w:val="20"/>
                <w:lang w:val="en-US"/>
              </w:rPr>
            </w:pPr>
          </w:p>
        </w:tc>
      </w:tr>
      <w:tr w:rsidR="005235FD" w:rsidRPr="00710C0E" w:rsidTr="00D6150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b/>
                <w:bCs/>
                <w:sz w:val="20"/>
                <w:szCs w:val="20"/>
                <w:lang w:val="en-US"/>
              </w:rPr>
            </w:pPr>
            <w:r w:rsidRPr="00710C0E">
              <w:rPr>
                <w:rFonts w:ascii="Times New Roman" w:eastAsia="Times New Roman" w:hAnsi="Times New Roman" w:cs="Times New Roman"/>
                <w:b/>
                <w:bCs/>
                <w:sz w:val="20"/>
                <w:szCs w:val="20"/>
                <w:lang w:val="en-US"/>
              </w:rPr>
              <w:t xml:space="preserve">Total Construction Works </w:t>
            </w:r>
          </w:p>
        </w:tc>
        <w:tc>
          <w:tcPr>
            <w:tcW w:w="506" w:type="dxa"/>
            <w:tcBorders>
              <w:bottom w:val="single" w:sz="4" w:space="0" w:color="auto"/>
              <w:right w:val="nil"/>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gridSpan w:val="3"/>
            <w:tcBorders>
              <w:left w:val="nil"/>
              <w:bottom w:val="single" w:sz="4" w:space="0" w:color="auto"/>
              <w:right w:val="nil"/>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left w:val="nil"/>
              <w:bottom w:val="single" w:sz="4" w:space="0" w:color="auto"/>
            </w:tcBorders>
            <w:shd w:val="clear" w:color="auto" w:fill="FBD4B4" w:themeFill="accent6"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bottom w:val="single" w:sz="4" w:space="0" w:color="auto"/>
            </w:tcBorders>
            <w:shd w:val="clear" w:color="auto" w:fill="FBD4B4" w:themeFill="accent6" w:themeFillTint="66"/>
          </w:tcPr>
          <w:p w:rsidR="005235FD" w:rsidRPr="00710C0E" w:rsidRDefault="005235FD" w:rsidP="00EE6A0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134"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3010"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b/>
                <w:bCs/>
                <w:lang w:val="en-US"/>
              </w:rPr>
            </w:pPr>
          </w:p>
        </w:tc>
        <w:tc>
          <w:tcPr>
            <w:tcW w:w="1216"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3"/>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418"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c>
          <w:tcPr>
            <w:tcW w:w="1619" w:type="dxa"/>
            <w:gridSpan w:val="2"/>
            <w:tcBorders>
              <w:top w:val="single" w:sz="6" w:space="0" w:color="auto"/>
              <w:bottom w:val="single" w:sz="12"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b/>
                <w:sz w:val="20"/>
                <w:szCs w:val="20"/>
                <w:lang w:val="en-US"/>
              </w:rPr>
            </w:pPr>
            <w:r w:rsidRPr="00710C0E">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USD </w:t>
            </w:r>
          </w:p>
        </w:tc>
        <w:tc>
          <w:tcPr>
            <w:tcW w:w="1418" w:type="dxa"/>
            <w:tcBorders>
              <w:top w:val="single" w:sz="4" w:space="0" w:color="auto"/>
              <w:bottom w:val="single" w:sz="4" w:space="0" w:color="auto"/>
            </w:tcBorders>
            <w:shd w:val="clear" w:color="auto" w:fill="D6E3BC" w:themeFill="accent3" w:themeFillTint="66"/>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Storage </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 xml:space="preserve"> </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276" w:type="dxa"/>
            <w:gridSpan w:val="2"/>
            <w:tcBorders>
              <w:top w:val="single" w:sz="4" w:space="0" w:color="auto"/>
              <w:left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3544" w:type="dxa"/>
            <w:gridSpan w:val="2"/>
            <w:tcBorders>
              <w:top w:val="single" w:sz="4" w:space="0" w:color="auto"/>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tc>
        <w:tc>
          <w:tcPr>
            <w:tcW w:w="932" w:type="dxa"/>
            <w:tcBorders>
              <w:top w:val="single" w:sz="4" w:space="0" w:color="auto"/>
              <w:left w:val="nil"/>
              <w:bottom w:val="single" w:sz="4" w:space="0" w:color="auto"/>
              <w:right w:val="nil"/>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619" w:type="dxa"/>
            <w:gridSpan w:val="3"/>
            <w:tcBorders>
              <w:top w:val="single" w:sz="4" w:space="0" w:color="auto"/>
              <w:left w:val="nil"/>
              <w:bottom w:val="single" w:sz="4" w:space="0" w:color="auto"/>
            </w:tcBorders>
          </w:tcPr>
          <w:p w:rsidR="005235FD" w:rsidRPr="00710C0E" w:rsidRDefault="005235FD" w:rsidP="00EE6A0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rsidR="005235FD" w:rsidRPr="00710C0E" w:rsidRDefault="005235FD" w:rsidP="00EE6A00">
            <w:pPr>
              <w:autoSpaceDE w:val="0"/>
              <w:autoSpaceDN w:val="0"/>
              <w:spacing w:after="0" w:line="240" w:lineRule="auto"/>
              <w:jc w:val="center"/>
              <w:rPr>
                <w:rFonts w:ascii="Times New Roman" w:eastAsia="Times New Roman" w:hAnsi="Times New Roman" w:cs="Times New Roman"/>
                <w:sz w:val="20"/>
                <w:szCs w:val="20"/>
                <w:lang w:val="en-US"/>
              </w:rPr>
            </w:pPr>
          </w:p>
        </w:tc>
      </w:tr>
      <w:tr w:rsidR="005235FD" w:rsidRPr="00710C0E"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rsidR="005235FD" w:rsidRPr="00710C0E"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1276" w:type="dxa"/>
            <w:gridSpan w:val="2"/>
            <w:tcBorders>
              <w:top w:val="nil"/>
              <w:bottom w:val="single" w:sz="6" w:space="0" w:color="auto"/>
            </w:tcBorders>
            <w:shd w:val="clear" w:color="auto" w:fill="D6E3BC" w:themeFill="accent3" w:themeFillTint="66"/>
            <w:vAlign w:val="bottom"/>
          </w:tcPr>
          <w:p w:rsidR="005235FD" w:rsidRPr="00710C0E" w:rsidRDefault="005235FD" w:rsidP="00EE6A00">
            <w:pPr>
              <w:autoSpaceDE w:val="0"/>
              <w:autoSpaceDN w:val="0"/>
              <w:spacing w:after="0" w:line="240" w:lineRule="auto"/>
              <w:jc w:val="center"/>
              <w:rPr>
                <w:rFonts w:ascii="Times New Roman" w:eastAsia="Times New Roman" w:hAnsi="Times New Roman" w:cs="Times New Roman"/>
                <w:lang w:val="en-US"/>
              </w:rPr>
            </w:pPr>
          </w:p>
        </w:tc>
        <w:tc>
          <w:tcPr>
            <w:tcW w:w="8505" w:type="dxa"/>
            <w:gridSpan w:val="10"/>
            <w:tcBorders>
              <w:top w:val="nil"/>
              <w:bottom w:val="single" w:sz="6" w:space="0" w:color="auto"/>
            </w:tcBorders>
            <w:shd w:val="clear" w:color="auto" w:fill="D6E3BC" w:themeFill="accent3" w:themeFillTint="66"/>
            <w:vAlign w:val="center"/>
          </w:tcPr>
          <w:p w:rsidR="005235FD" w:rsidRPr="00710C0E" w:rsidRDefault="005235FD" w:rsidP="00EE6A00">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rsidR="005235FD" w:rsidRPr="00710C0E" w:rsidRDefault="005235FD" w:rsidP="00EE6A00">
            <w:pPr>
              <w:keepLines/>
              <w:autoSpaceDE w:val="0"/>
              <w:autoSpaceDN w:val="0"/>
              <w:spacing w:after="0" w:line="240" w:lineRule="auto"/>
              <w:rPr>
                <w:rFonts w:ascii="Times New Roman" w:eastAsia="Times New Roman" w:hAnsi="Times New Roman" w:cs="Times New Roman"/>
                <w:sz w:val="4"/>
                <w:szCs w:val="4"/>
                <w:lang w:val="en-US"/>
              </w:rPr>
            </w:pPr>
          </w:p>
        </w:tc>
      </w:tr>
    </w:tbl>
    <w:p w:rsidR="005235FD" w:rsidRDefault="005235FD" w:rsidP="00EE6A00">
      <w:pPr>
        <w:autoSpaceDE w:val="0"/>
        <w:autoSpaceDN w:val="0"/>
        <w:spacing w:after="0" w:line="240" w:lineRule="auto"/>
        <w:jc w:val="right"/>
        <w:rPr>
          <w:rFonts w:ascii="Times New Roman" w:eastAsia="Times New Roman" w:hAnsi="Times New Roman" w:cs="Times New Roman"/>
          <w:sz w:val="28"/>
          <w:szCs w:val="28"/>
          <w:lang w:val="en-US"/>
        </w:rPr>
      </w:pPr>
    </w:p>
    <w:p w:rsidR="002907E2" w:rsidRPr="00710C0E" w:rsidRDefault="002907E2" w:rsidP="00EE6A00">
      <w:pPr>
        <w:autoSpaceDE w:val="0"/>
        <w:autoSpaceDN w:val="0"/>
        <w:spacing w:after="0" w:line="240" w:lineRule="auto"/>
        <w:jc w:val="right"/>
        <w:rPr>
          <w:rFonts w:ascii="Times New Roman" w:eastAsia="Times New Roman" w:hAnsi="Times New Roman" w:cs="Times New Roman"/>
          <w:sz w:val="28"/>
          <w:szCs w:val="28"/>
          <w:lang w:val="en-US"/>
        </w:rPr>
      </w:pPr>
    </w:p>
    <w:p w:rsidR="005235FD" w:rsidRPr="00710C0E" w:rsidRDefault="005235FD" w:rsidP="00EE6A00">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rsidR="005235FD" w:rsidRDefault="005235FD" w:rsidP="00EE6A00">
      <w:pPr>
        <w:autoSpaceDE w:val="0"/>
        <w:autoSpaceDN w:val="0"/>
        <w:spacing w:after="0" w:line="240" w:lineRule="auto"/>
        <w:rPr>
          <w:rFonts w:ascii="Times New Roman" w:eastAsia="Times New Roman" w:hAnsi="Times New Roman" w:cs="Times New Roman"/>
          <w:i/>
          <w:lang w:val="en-US"/>
        </w:rPr>
      </w:pPr>
    </w:p>
    <w:p w:rsidR="002907E2" w:rsidRPr="00710C0E" w:rsidRDefault="002907E2" w:rsidP="00EE6A00">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5235FD" w:rsidRPr="00710C0E" w:rsidTr="00D61506">
        <w:tc>
          <w:tcPr>
            <w:tcW w:w="9781" w:type="dxa"/>
            <w:tcBorders>
              <w:bottom w:val="single" w:sz="2" w:space="0" w:color="000000"/>
            </w:tcBorders>
          </w:tcPr>
          <w:p w:rsidR="005235FD" w:rsidRPr="00710C0E" w:rsidRDefault="005235FD" w:rsidP="00EE6A00">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5235FD" w:rsidRPr="00710C0E" w:rsidTr="00D61506">
        <w:trPr>
          <w:trHeight w:val="355"/>
        </w:trPr>
        <w:tc>
          <w:tcPr>
            <w:tcW w:w="9781" w:type="dxa"/>
          </w:tcPr>
          <w:p w:rsidR="005235FD" w:rsidRPr="00710C0E" w:rsidRDefault="005235FD" w:rsidP="00EE6A00">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rsidR="000B72D2" w:rsidRPr="002907E2" w:rsidRDefault="005235FD" w:rsidP="001F303D">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rsidR="008D4125" w:rsidRDefault="008D4125" w:rsidP="00007A75">
      <w:pPr>
        <w:autoSpaceDE w:val="0"/>
        <w:autoSpaceDN w:val="0"/>
        <w:spacing w:after="0" w:line="240" w:lineRule="auto"/>
        <w:jc w:val="center"/>
        <w:rPr>
          <w:rFonts w:ascii="Times New Roman" w:eastAsia="Times New Roman" w:hAnsi="Times New Roman" w:cs="Times New Roman"/>
          <w:b/>
          <w:bCs/>
          <w:i/>
          <w:iCs/>
          <w:sz w:val="32"/>
          <w:szCs w:val="32"/>
          <w:lang w:val="en-US"/>
        </w:rPr>
      </w:pPr>
    </w:p>
    <w:p w:rsidR="008D4125" w:rsidRDefault="008D4125" w:rsidP="00007A75">
      <w:pPr>
        <w:autoSpaceDE w:val="0"/>
        <w:autoSpaceDN w:val="0"/>
        <w:spacing w:after="0" w:line="240" w:lineRule="auto"/>
        <w:jc w:val="center"/>
        <w:rPr>
          <w:rFonts w:ascii="Times New Roman" w:eastAsia="Times New Roman" w:hAnsi="Times New Roman" w:cs="Times New Roman"/>
          <w:b/>
          <w:bCs/>
          <w:i/>
          <w:iCs/>
          <w:sz w:val="32"/>
          <w:szCs w:val="32"/>
          <w:lang w:val="en-US"/>
        </w:rPr>
      </w:pPr>
    </w:p>
    <w:p w:rsidR="008D4125" w:rsidRDefault="008D4125" w:rsidP="00007A75">
      <w:pPr>
        <w:autoSpaceDE w:val="0"/>
        <w:autoSpaceDN w:val="0"/>
        <w:spacing w:after="0" w:line="240" w:lineRule="auto"/>
        <w:jc w:val="center"/>
        <w:rPr>
          <w:rFonts w:ascii="Times New Roman" w:eastAsia="Times New Roman" w:hAnsi="Times New Roman" w:cs="Times New Roman"/>
          <w:b/>
          <w:bCs/>
          <w:i/>
          <w:iCs/>
          <w:sz w:val="32"/>
          <w:szCs w:val="32"/>
          <w:lang w:val="en-US"/>
        </w:rPr>
      </w:pPr>
    </w:p>
    <w:p w:rsidR="008D4125" w:rsidRDefault="008D4125" w:rsidP="00007A75">
      <w:pPr>
        <w:autoSpaceDE w:val="0"/>
        <w:autoSpaceDN w:val="0"/>
        <w:spacing w:after="0" w:line="240" w:lineRule="auto"/>
        <w:jc w:val="center"/>
        <w:rPr>
          <w:rFonts w:ascii="Times New Roman" w:eastAsia="Times New Roman" w:hAnsi="Times New Roman" w:cs="Times New Roman"/>
          <w:b/>
          <w:bCs/>
          <w:i/>
          <w:iCs/>
          <w:sz w:val="32"/>
          <w:szCs w:val="32"/>
          <w:lang w:val="en-US"/>
        </w:rPr>
      </w:pPr>
    </w:p>
    <w:p w:rsidR="008D4125" w:rsidRDefault="008D4125" w:rsidP="00007A75">
      <w:pPr>
        <w:autoSpaceDE w:val="0"/>
        <w:autoSpaceDN w:val="0"/>
        <w:spacing w:after="0" w:line="240" w:lineRule="auto"/>
        <w:jc w:val="center"/>
        <w:rPr>
          <w:rFonts w:ascii="Times New Roman" w:eastAsia="Times New Roman" w:hAnsi="Times New Roman" w:cs="Times New Roman"/>
          <w:b/>
          <w:bCs/>
          <w:i/>
          <w:iCs/>
          <w:sz w:val="32"/>
          <w:szCs w:val="32"/>
          <w:lang w:val="en-US"/>
        </w:rPr>
      </w:pPr>
    </w:p>
    <w:sectPr w:rsidR="008D4125"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6"/>
    <w:rsid w:val="000028A8"/>
    <w:rsid w:val="00003F42"/>
    <w:rsid w:val="00006536"/>
    <w:rsid w:val="00007628"/>
    <w:rsid w:val="00007A75"/>
    <w:rsid w:val="00010018"/>
    <w:rsid w:val="000107B0"/>
    <w:rsid w:val="000154D7"/>
    <w:rsid w:val="000154E9"/>
    <w:rsid w:val="00020863"/>
    <w:rsid w:val="00020CA8"/>
    <w:rsid w:val="00021F6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3C"/>
    <w:rsid w:val="00084357"/>
    <w:rsid w:val="00084DA5"/>
    <w:rsid w:val="00090D06"/>
    <w:rsid w:val="00091CB6"/>
    <w:rsid w:val="000A32A3"/>
    <w:rsid w:val="000A7B98"/>
    <w:rsid w:val="000B07E2"/>
    <w:rsid w:val="000B15E7"/>
    <w:rsid w:val="000B6FAE"/>
    <w:rsid w:val="000B72D2"/>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DAF"/>
    <w:rsid w:val="000F09C5"/>
    <w:rsid w:val="001017B4"/>
    <w:rsid w:val="00101BDA"/>
    <w:rsid w:val="00101D16"/>
    <w:rsid w:val="00106AF6"/>
    <w:rsid w:val="0011771B"/>
    <w:rsid w:val="00117D14"/>
    <w:rsid w:val="00120958"/>
    <w:rsid w:val="00121C0C"/>
    <w:rsid w:val="001220D1"/>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754B"/>
    <w:rsid w:val="001F2C9E"/>
    <w:rsid w:val="001F303D"/>
    <w:rsid w:val="001F3D86"/>
    <w:rsid w:val="001F42E1"/>
    <w:rsid w:val="001F6EBA"/>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7E2"/>
    <w:rsid w:val="00290E4F"/>
    <w:rsid w:val="0029210E"/>
    <w:rsid w:val="0029367F"/>
    <w:rsid w:val="002936E9"/>
    <w:rsid w:val="00293DE0"/>
    <w:rsid w:val="00295E16"/>
    <w:rsid w:val="002A03F7"/>
    <w:rsid w:val="002A6F6D"/>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300937"/>
    <w:rsid w:val="00302BBC"/>
    <w:rsid w:val="00303BE8"/>
    <w:rsid w:val="0030686A"/>
    <w:rsid w:val="0031048E"/>
    <w:rsid w:val="0031395A"/>
    <w:rsid w:val="00314542"/>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2544"/>
    <w:rsid w:val="003943CB"/>
    <w:rsid w:val="003A1481"/>
    <w:rsid w:val="003A3EEB"/>
    <w:rsid w:val="003A55CD"/>
    <w:rsid w:val="003A7293"/>
    <w:rsid w:val="003B180F"/>
    <w:rsid w:val="003B35D9"/>
    <w:rsid w:val="003B3821"/>
    <w:rsid w:val="003B4E54"/>
    <w:rsid w:val="003B5243"/>
    <w:rsid w:val="003B6270"/>
    <w:rsid w:val="003B7689"/>
    <w:rsid w:val="003C1AD0"/>
    <w:rsid w:val="003C21E3"/>
    <w:rsid w:val="003C56AA"/>
    <w:rsid w:val="003C59CF"/>
    <w:rsid w:val="003D4BB7"/>
    <w:rsid w:val="003D4E42"/>
    <w:rsid w:val="003E4CE6"/>
    <w:rsid w:val="003F0B5B"/>
    <w:rsid w:val="003F2520"/>
    <w:rsid w:val="003F387B"/>
    <w:rsid w:val="00400F8D"/>
    <w:rsid w:val="004103BE"/>
    <w:rsid w:val="00411589"/>
    <w:rsid w:val="00412AA0"/>
    <w:rsid w:val="004136C8"/>
    <w:rsid w:val="0041414E"/>
    <w:rsid w:val="004206AD"/>
    <w:rsid w:val="00422008"/>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0DC7"/>
    <w:rsid w:val="00462C2F"/>
    <w:rsid w:val="00465DFE"/>
    <w:rsid w:val="00466CB1"/>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2C2A"/>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4A2E"/>
    <w:rsid w:val="00566355"/>
    <w:rsid w:val="00566A3A"/>
    <w:rsid w:val="00570F6D"/>
    <w:rsid w:val="0057164E"/>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36374"/>
    <w:rsid w:val="00643CEF"/>
    <w:rsid w:val="006442E2"/>
    <w:rsid w:val="00646A5B"/>
    <w:rsid w:val="00650AB6"/>
    <w:rsid w:val="006544F4"/>
    <w:rsid w:val="006553A7"/>
    <w:rsid w:val="006673CA"/>
    <w:rsid w:val="0066755D"/>
    <w:rsid w:val="00667D36"/>
    <w:rsid w:val="00677421"/>
    <w:rsid w:val="006808B5"/>
    <w:rsid w:val="00681418"/>
    <w:rsid w:val="006848A1"/>
    <w:rsid w:val="006857A8"/>
    <w:rsid w:val="006861EF"/>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0C0E"/>
    <w:rsid w:val="00711B16"/>
    <w:rsid w:val="00714216"/>
    <w:rsid w:val="0071608E"/>
    <w:rsid w:val="00716096"/>
    <w:rsid w:val="0071790C"/>
    <w:rsid w:val="0072024F"/>
    <w:rsid w:val="00722680"/>
    <w:rsid w:val="00726A86"/>
    <w:rsid w:val="007316C5"/>
    <w:rsid w:val="00731835"/>
    <w:rsid w:val="00733798"/>
    <w:rsid w:val="00733BF0"/>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306C"/>
    <w:rsid w:val="00836912"/>
    <w:rsid w:val="0083699F"/>
    <w:rsid w:val="00844BAB"/>
    <w:rsid w:val="00846ABC"/>
    <w:rsid w:val="008475E1"/>
    <w:rsid w:val="00854E62"/>
    <w:rsid w:val="00855949"/>
    <w:rsid w:val="008665A6"/>
    <w:rsid w:val="008675F2"/>
    <w:rsid w:val="00870BFA"/>
    <w:rsid w:val="0087222D"/>
    <w:rsid w:val="00877A6E"/>
    <w:rsid w:val="00882CEF"/>
    <w:rsid w:val="00883CC5"/>
    <w:rsid w:val="00885DA3"/>
    <w:rsid w:val="008874E9"/>
    <w:rsid w:val="008957A5"/>
    <w:rsid w:val="008962FC"/>
    <w:rsid w:val="008A45F2"/>
    <w:rsid w:val="008A5363"/>
    <w:rsid w:val="008A7C9F"/>
    <w:rsid w:val="008B104A"/>
    <w:rsid w:val="008B2685"/>
    <w:rsid w:val="008B4C1A"/>
    <w:rsid w:val="008C2463"/>
    <w:rsid w:val="008C3ED3"/>
    <w:rsid w:val="008C4609"/>
    <w:rsid w:val="008C71C5"/>
    <w:rsid w:val="008D025D"/>
    <w:rsid w:val="008D4125"/>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152D"/>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1510"/>
    <w:rsid w:val="009923D8"/>
    <w:rsid w:val="009923EE"/>
    <w:rsid w:val="009926F9"/>
    <w:rsid w:val="0099460F"/>
    <w:rsid w:val="00997AF4"/>
    <w:rsid w:val="009A19EC"/>
    <w:rsid w:val="009A3491"/>
    <w:rsid w:val="009B7DB3"/>
    <w:rsid w:val="009C25B9"/>
    <w:rsid w:val="009C2C97"/>
    <w:rsid w:val="009C3FF2"/>
    <w:rsid w:val="009C452E"/>
    <w:rsid w:val="009D078C"/>
    <w:rsid w:val="009D0BA2"/>
    <w:rsid w:val="009D4C27"/>
    <w:rsid w:val="009E0B6B"/>
    <w:rsid w:val="009E4F6D"/>
    <w:rsid w:val="009E739F"/>
    <w:rsid w:val="009E7971"/>
    <w:rsid w:val="009F32F3"/>
    <w:rsid w:val="009F3CC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726"/>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58AA"/>
    <w:rsid w:val="00B85066"/>
    <w:rsid w:val="00B92CF0"/>
    <w:rsid w:val="00B94879"/>
    <w:rsid w:val="00B94D93"/>
    <w:rsid w:val="00BA1B63"/>
    <w:rsid w:val="00BA5564"/>
    <w:rsid w:val="00BA64D3"/>
    <w:rsid w:val="00BB2445"/>
    <w:rsid w:val="00BB3AE0"/>
    <w:rsid w:val="00BB6BAB"/>
    <w:rsid w:val="00BC3511"/>
    <w:rsid w:val="00BC48F9"/>
    <w:rsid w:val="00BC7495"/>
    <w:rsid w:val="00BD0967"/>
    <w:rsid w:val="00BD0F5D"/>
    <w:rsid w:val="00BD16B3"/>
    <w:rsid w:val="00BD79E8"/>
    <w:rsid w:val="00BE286C"/>
    <w:rsid w:val="00BE33CC"/>
    <w:rsid w:val="00BE3723"/>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B31"/>
    <w:rsid w:val="00C95A76"/>
    <w:rsid w:val="00C96D67"/>
    <w:rsid w:val="00C976A3"/>
    <w:rsid w:val="00CA0843"/>
    <w:rsid w:val="00CA0906"/>
    <w:rsid w:val="00CA60A5"/>
    <w:rsid w:val="00CB3114"/>
    <w:rsid w:val="00CB3577"/>
    <w:rsid w:val="00CB3D87"/>
    <w:rsid w:val="00CB6F8D"/>
    <w:rsid w:val="00CC0C85"/>
    <w:rsid w:val="00CC3AFB"/>
    <w:rsid w:val="00CC6FF2"/>
    <w:rsid w:val="00CD03E4"/>
    <w:rsid w:val="00CD1526"/>
    <w:rsid w:val="00CD722F"/>
    <w:rsid w:val="00CD7F33"/>
    <w:rsid w:val="00CE1220"/>
    <w:rsid w:val="00CE7199"/>
    <w:rsid w:val="00CF2804"/>
    <w:rsid w:val="00CF3959"/>
    <w:rsid w:val="00CF5007"/>
    <w:rsid w:val="00D2516D"/>
    <w:rsid w:val="00D276B1"/>
    <w:rsid w:val="00D314DE"/>
    <w:rsid w:val="00D43A3D"/>
    <w:rsid w:val="00D43E03"/>
    <w:rsid w:val="00D4431C"/>
    <w:rsid w:val="00D44BA1"/>
    <w:rsid w:val="00D46340"/>
    <w:rsid w:val="00D535A1"/>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4B17"/>
    <w:rsid w:val="00E07140"/>
    <w:rsid w:val="00E101AA"/>
    <w:rsid w:val="00E1184B"/>
    <w:rsid w:val="00E16952"/>
    <w:rsid w:val="00E23A7A"/>
    <w:rsid w:val="00E24DCF"/>
    <w:rsid w:val="00E3036D"/>
    <w:rsid w:val="00E31EC3"/>
    <w:rsid w:val="00E32A47"/>
    <w:rsid w:val="00E332C9"/>
    <w:rsid w:val="00E33D03"/>
    <w:rsid w:val="00E366AD"/>
    <w:rsid w:val="00E55394"/>
    <w:rsid w:val="00E61B19"/>
    <w:rsid w:val="00E61DEF"/>
    <w:rsid w:val="00E63F36"/>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C794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564F4"/>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3369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елена урсул</cp:lastModifiedBy>
  <cp:revision>9</cp:revision>
  <dcterms:created xsi:type="dcterms:W3CDTF">2020-10-15T15:38:00Z</dcterms:created>
  <dcterms:modified xsi:type="dcterms:W3CDTF">2020-11-13T16:59:00Z</dcterms:modified>
</cp:coreProperties>
</file>