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503"/>
      </w:tblGrid>
      <w:tr w:rsidR="00CC20D7" w:rsidRPr="00CC20D7" w14:paraId="1E12C288" w14:textId="77777777" w:rsidTr="1B22CE85">
        <w:tc>
          <w:tcPr>
            <w:tcW w:w="9625" w:type="dxa"/>
            <w:gridSpan w:val="2"/>
            <w:shd w:val="clear" w:color="auto" w:fill="E0E0E0"/>
          </w:tcPr>
          <w:p w14:paraId="1E12C287" w14:textId="3218EC61" w:rsidR="001D5477" w:rsidRPr="00CC20D7" w:rsidRDefault="007D0970" w:rsidP="00BC3029">
            <w:pPr>
              <w:spacing w:before="120" w:after="120"/>
              <w:rPr>
                <w:rFonts w:asciiTheme="minorHAnsi" w:hAnsiTheme="minorHAnsi" w:cstheme="minorHAnsi"/>
                <w:b/>
                <w:bCs/>
                <w:szCs w:val="20"/>
                <w:lang w:val="en-GB"/>
              </w:rPr>
            </w:pPr>
            <w:r w:rsidRPr="00CC20D7">
              <w:rPr>
                <w:rFonts w:asciiTheme="minorHAnsi" w:hAnsiTheme="minorHAnsi" w:cstheme="minorHAnsi"/>
                <w:b/>
                <w:bCs/>
                <w:szCs w:val="20"/>
                <w:lang w:val="en-GB"/>
              </w:rPr>
              <w:t>I. Position Information</w:t>
            </w:r>
          </w:p>
        </w:tc>
      </w:tr>
      <w:tr w:rsidR="00CC20D7" w:rsidRPr="00CC20D7" w14:paraId="1E12C291" w14:textId="77777777" w:rsidTr="1B22CE85">
        <w:trPr>
          <w:cantSplit/>
        </w:trPr>
        <w:tc>
          <w:tcPr>
            <w:tcW w:w="2122" w:type="dxa"/>
          </w:tcPr>
          <w:p w14:paraId="1E12C289" w14:textId="7C37D099" w:rsidR="008A25A7" w:rsidRPr="00CC20D7" w:rsidRDefault="008A25A7" w:rsidP="00BC3029">
            <w:pPr>
              <w:spacing w:before="120" w:after="120"/>
              <w:rPr>
                <w:rFonts w:asciiTheme="minorHAnsi" w:eastAsiaTheme="minorEastAsia" w:hAnsiTheme="minorHAnsi" w:cstheme="minorHAnsi"/>
                <w:b/>
                <w:bCs/>
                <w:szCs w:val="20"/>
              </w:rPr>
            </w:pPr>
            <w:r w:rsidRPr="00CC20D7">
              <w:rPr>
                <w:rFonts w:asciiTheme="minorHAnsi" w:eastAsiaTheme="minorEastAsia" w:hAnsiTheme="minorHAnsi" w:cstheme="minorHAnsi"/>
                <w:b/>
                <w:bCs/>
                <w:szCs w:val="20"/>
              </w:rPr>
              <w:t xml:space="preserve">Job Title: </w:t>
            </w:r>
          </w:p>
          <w:p w14:paraId="1E12C28B" w14:textId="192FDE6B" w:rsidR="008A25A7" w:rsidRPr="00CC20D7" w:rsidRDefault="00276C70" w:rsidP="00BC3029">
            <w:pPr>
              <w:spacing w:before="120" w:after="120"/>
              <w:rPr>
                <w:rFonts w:asciiTheme="minorHAnsi" w:eastAsiaTheme="minorEastAsia" w:hAnsiTheme="minorHAnsi" w:cstheme="minorHAnsi"/>
                <w:b/>
                <w:bCs/>
                <w:szCs w:val="20"/>
              </w:rPr>
            </w:pPr>
            <w:r w:rsidRPr="00CC20D7">
              <w:rPr>
                <w:rFonts w:asciiTheme="minorHAnsi" w:eastAsiaTheme="minorEastAsia" w:hAnsiTheme="minorHAnsi" w:cstheme="minorHAnsi"/>
                <w:b/>
                <w:bCs/>
                <w:szCs w:val="20"/>
              </w:rPr>
              <w:t>Position Level:</w:t>
            </w:r>
          </w:p>
          <w:p w14:paraId="762471EF" w14:textId="0C2F1AAA" w:rsidR="00EF008B" w:rsidRPr="00CC20D7" w:rsidRDefault="00057F1C" w:rsidP="00BC3029">
            <w:pPr>
              <w:spacing w:before="120" w:after="120"/>
              <w:rPr>
                <w:rFonts w:asciiTheme="minorHAnsi" w:eastAsiaTheme="minorEastAsia" w:hAnsiTheme="minorHAnsi" w:cstheme="minorHAnsi"/>
                <w:b/>
                <w:bCs/>
                <w:szCs w:val="20"/>
              </w:rPr>
            </w:pPr>
            <w:proofErr w:type="spellStart"/>
            <w:r w:rsidRPr="00CC20D7">
              <w:rPr>
                <w:rFonts w:asciiTheme="minorHAnsi" w:eastAsiaTheme="minorEastAsia" w:hAnsiTheme="minorHAnsi" w:cstheme="minorHAnsi"/>
                <w:b/>
                <w:bCs/>
                <w:szCs w:val="20"/>
              </w:rPr>
              <w:t>Programme</w:t>
            </w:r>
            <w:proofErr w:type="spellEnd"/>
            <w:r w:rsidR="00EF008B" w:rsidRPr="00CC20D7">
              <w:rPr>
                <w:rFonts w:asciiTheme="minorHAnsi" w:eastAsiaTheme="minorEastAsia" w:hAnsiTheme="minorHAnsi" w:cstheme="minorHAnsi"/>
                <w:b/>
                <w:bCs/>
                <w:szCs w:val="20"/>
              </w:rPr>
              <w:t xml:space="preserve"> title:</w:t>
            </w:r>
          </w:p>
          <w:p w14:paraId="1E12C28E" w14:textId="681AF2F2" w:rsidR="007A6633" w:rsidRPr="00CC20D7" w:rsidRDefault="008A25A7" w:rsidP="00BC3029">
            <w:pPr>
              <w:spacing w:before="120" w:after="120"/>
              <w:rPr>
                <w:rFonts w:asciiTheme="minorHAnsi" w:eastAsiaTheme="minorEastAsia" w:hAnsiTheme="minorHAnsi" w:cstheme="minorHAnsi"/>
                <w:b/>
                <w:bCs/>
                <w:szCs w:val="20"/>
              </w:rPr>
            </w:pPr>
            <w:r w:rsidRPr="00CC20D7">
              <w:rPr>
                <w:rFonts w:asciiTheme="minorHAnsi" w:eastAsiaTheme="minorEastAsia" w:hAnsiTheme="minorHAnsi" w:cstheme="minorHAnsi"/>
                <w:b/>
                <w:bCs/>
                <w:szCs w:val="20"/>
              </w:rPr>
              <w:t xml:space="preserve">Reports to: </w:t>
            </w:r>
          </w:p>
        </w:tc>
        <w:tc>
          <w:tcPr>
            <w:tcW w:w="7503" w:type="dxa"/>
          </w:tcPr>
          <w:p w14:paraId="4F5A95B3" w14:textId="77777777" w:rsidR="00276C70" w:rsidRPr="00CC20D7" w:rsidRDefault="00276C70" w:rsidP="00BC3029">
            <w:pPr>
              <w:spacing w:before="120" w:after="120"/>
              <w:rPr>
                <w:rFonts w:asciiTheme="minorHAnsi" w:eastAsiaTheme="minorEastAsia" w:hAnsiTheme="minorHAnsi" w:cstheme="minorHAnsi"/>
                <w:b/>
                <w:bCs/>
                <w:szCs w:val="20"/>
              </w:rPr>
            </w:pPr>
            <w:r w:rsidRPr="00CC20D7">
              <w:rPr>
                <w:rFonts w:asciiTheme="minorHAnsi" w:eastAsiaTheme="minorEastAsia" w:hAnsiTheme="minorHAnsi" w:cstheme="minorHAnsi"/>
                <w:b/>
                <w:bCs/>
                <w:szCs w:val="20"/>
              </w:rPr>
              <w:t xml:space="preserve">Gender Mainstreaming Officer </w:t>
            </w:r>
          </w:p>
          <w:p w14:paraId="5126DCD8" w14:textId="52D3AD52" w:rsidR="007A6633" w:rsidRPr="00CC20D7" w:rsidRDefault="00A97A16" w:rsidP="00BC3029">
            <w:pPr>
              <w:spacing w:before="120" w:after="120"/>
              <w:rPr>
                <w:rFonts w:asciiTheme="minorHAnsi" w:eastAsiaTheme="minorEastAsia" w:hAnsiTheme="minorHAnsi" w:cstheme="minorHAnsi"/>
                <w:b/>
                <w:bCs/>
                <w:szCs w:val="20"/>
              </w:rPr>
            </w:pPr>
            <w:r w:rsidRPr="00CC20D7">
              <w:rPr>
                <w:rFonts w:ascii="Calibri" w:hAnsi="Calibri" w:cs="Calibri"/>
                <w:b/>
                <w:szCs w:val="20"/>
              </w:rPr>
              <w:t>Service Band 4, quartile 1 (</w:t>
            </w:r>
            <w:r w:rsidR="003225EC" w:rsidRPr="00CC20D7">
              <w:rPr>
                <w:rFonts w:asciiTheme="minorHAnsi" w:eastAsiaTheme="minorEastAsia" w:hAnsiTheme="minorHAnsi" w:cstheme="minorHAnsi"/>
                <w:b/>
                <w:bCs/>
                <w:szCs w:val="20"/>
              </w:rPr>
              <w:t>SB4/Q1</w:t>
            </w:r>
            <w:r w:rsidRPr="00CC20D7">
              <w:rPr>
                <w:rFonts w:asciiTheme="minorHAnsi" w:eastAsiaTheme="minorEastAsia" w:hAnsiTheme="minorHAnsi" w:cstheme="minorHAnsi"/>
                <w:b/>
                <w:bCs/>
                <w:szCs w:val="20"/>
              </w:rPr>
              <w:t>)</w:t>
            </w:r>
          </w:p>
          <w:p w14:paraId="2C0D9826" w14:textId="77777777" w:rsidR="00740EA5" w:rsidRDefault="00740EA5" w:rsidP="00BC3029">
            <w:pPr>
              <w:spacing w:before="120" w:after="120"/>
              <w:rPr>
                <w:rFonts w:ascii="Calibri" w:hAnsi="Calibri" w:cs="Calibri"/>
                <w:b/>
                <w:szCs w:val="20"/>
              </w:rPr>
            </w:pPr>
            <w:r w:rsidRPr="00740EA5">
              <w:rPr>
                <w:rFonts w:ascii="Calibri" w:hAnsi="Calibri" w:cs="Calibri"/>
                <w:b/>
                <w:szCs w:val="20"/>
              </w:rPr>
              <w:t xml:space="preserve">Strengthened Gender Action in </w:t>
            </w:r>
            <w:proofErr w:type="spellStart"/>
            <w:r w:rsidRPr="00740EA5">
              <w:rPr>
                <w:rFonts w:ascii="Calibri" w:hAnsi="Calibri" w:cs="Calibri"/>
                <w:b/>
                <w:szCs w:val="20"/>
              </w:rPr>
              <w:t>Cahul</w:t>
            </w:r>
            <w:proofErr w:type="spellEnd"/>
            <w:r w:rsidRPr="00740EA5">
              <w:rPr>
                <w:rFonts w:ascii="Calibri" w:hAnsi="Calibri" w:cs="Calibri"/>
                <w:b/>
                <w:szCs w:val="20"/>
              </w:rPr>
              <w:t xml:space="preserve"> and </w:t>
            </w:r>
            <w:proofErr w:type="spellStart"/>
            <w:r w:rsidRPr="00740EA5">
              <w:rPr>
                <w:rFonts w:ascii="Calibri" w:hAnsi="Calibri" w:cs="Calibri"/>
                <w:b/>
                <w:szCs w:val="20"/>
              </w:rPr>
              <w:t>Ungheni</w:t>
            </w:r>
            <w:proofErr w:type="spellEnd"/>
            <w:r w:rsidRPr="00740EA5">
              <w:rPr>
                <w:rFonts w:ascii="Calibri" w:hAnsi="Calibri" w:cs="Calibri"/>
                <w:b/>
                <w:szCs w:val="20"/>
              </w:rPr>
              <w:t xml:space="preserve"> districts</w:t>
            </w:r>
          </w:p>
          <w:p w14:paraId="1E12C290" w14:textId="12A7023D" w:rsidR="00276C70" w:rsidRPr="00CC20D7" w:rsidRDefault="00276C70" w:rsidP="00BC3029">
            <w:pPr>
              <w:spacing w:before="120" w:after="120"/>
              <w:rPr>
                <w:rFonts w:ascii="Calibri" w:hAnsi="Calibri" w:cs="Calibri"/>
                <w:b/>
                <w:szCs w:val="20"/>
              </w:rPr>
            </w:pPr>
            <w:proofErr w:type="spellStart"/>
            <w:r w:rsidRPr="00CC20D7">
              <w:rPr>
                <w:rFonts w:asciiTheme="minorHAnsi" w:eastAsiaTheme="minorEastAsia" w:hAnsiTheme="minorHAnsi" w:cstheme="minorHAnsi"/>
                <w:b/>
                <w:bCs/>
                <w:szCs w:val="20"/>
              </w:rPr>
              <w:t>Programme</w:t>
            </w:r>
            <w:proofErr w:type="spellEnd"/>
            <w:r w:rsidRPr="00CC20D7">
              <w:rPr>
                <w:rFonts w:asciiTheme="minorHAnsi" w:eastAsiaTheme="minorEastAsia" w:hAnsiTheme="minorHAnsi" w:cstheme="minorHAnsi"/>
                <w:b/>
                <w:bCs/>
                <w:szCs w:val="20"/>
              </w:rPr>
              <w:t xml:space="preserve"> Manager</w:t>
            </w:r>
          </w:p>
        </w:tc>
      </w:tr>
      <w:tr w:rsidR="00CC20D7" w:rsidRPr="00CC20D7" w14:paraId="687F4876" w14:textId="77777777" w:rsidTr="1B22CE85">
        <w:tc>
          <w:tcPr>
            <w:tcW w:w="9625" w:type="dxa"/>
            <w:gridSpan w:val="2"/>
            <w:shd w:val="clear" w:color="auto" w:fill="E0E0E0"/>
          </w:tcPr>
          <w:p w14:paraId="36BF6B2C" w14:textId="39B1CDB8" w:rsidR="00F86D0B" w:rsidRPr="00CC20D7" w:rsidRDefault="00F86D0B" w:rsidP="006D102C">
            <w:pPr>
              <w:pStyle w:val="Heading1"/>
              <w:spacing w:before="120" w:after="120"/>
              <w:rPr>
                <w:rFonts w:asciiTheme="minorHAnsi" w:eastAsiaTheme="minorEastAsia" w:hAnsiTheme="minorHAnsi" w:cstheme="minorHAnsi"/>
                <w:sz w:val="20"/>
                <w:szCs w:val="20"/>
              </w:rPr>
            </w:pPr>
            <w:r w:rsidRPr="00CC20D7">
              <w:rPr>
                <w:rFonts w:asciiTheme="minorHAnsi" w:eastAsiaTheme="minorEastAsia" w:hAnsiTheme="minorHAnsi" w:cstheme="minorHAnsi"/>
                <w:sz w:val="20"/>
                <w:szCs w:val="20"/>
              </w:rPr>
              <w:t xml:space="preserve">II. </w:t>
            </w:r>
            <w:r w:rsidR="00214B17" w:rsidRPr="00CC20D7">
              <w:rPr>
                <w:rFonts w:asciiTheme="minorHAnsi" w:eastAsiaTheme="minorEastAsia" w:hAnsiTheme="minorHAnsi" w:cstheme="minorHAnsi"/>
                <w:sz w:val="20"/>
                <w:szCs w:val="20"/>
              </w:rPr>
              <w:t>Background</w:t>
            </w:r>
          </w:p>
        </w:tc>
      </w:tr>
      <w:tr w:rsidR="00CC20D7" w:rsidRPr="00CC20D7" w14:paraId="3E552A13" w14:textId="77777777" w:rsidTr="1B22CE85">
        <w:tc>
          <w:tcPr>
            <w:tcW w:w="9625" w:type="dxa"/>
            <w:gridSpan w:val="2"/>
            <w:shd w:val="clear" w:color="auto" w:fill="auto"/>
          </w:tcPr>
          <w:p w14:paraId="1B27914F" w14:textId="76186B7A" w:rsidR="004B17EC" w:rsidRPr="00CC20D7" w:rsidRDefault="004B17EC" w:rsidP="004B17EC">
            <w:pPr>
              <w:pStyle w:val="paragraph"/>
              <w:jc w:val="both"/>
              <w:textAlignment w:val="baseline"/>
              <w:rPr>
                <w:sz w:val="20"/>
                <w:szCs w:val="20"/>
              </w:rPr>
            </w:pPr>
            <w:r w:rsidRPr="00CC20D7">
              <w:rPr>
                <w:rStyle w:val="normaltextrun"/>
                <w:rFonts w:ascii="Calibri" w:hAnsi="Calibri" w:cs="Calibri"/>
                <w:sz w:val="20"/>
                <w:szCs w:val="2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3F0C57E1" w14:textId="77777777" w:rsidR="001E7E3F" w:rsidRDefault="001E7E3F" w:rsidP="004B17EC">
            <w:pPr>
              <w:pStyle w:val="paragraph"/>
              <w:jc w:val="both"/>
              <w:textAlignment w:val="baseline"/>
              <w:rPr>
                <w:rStyle w:val="eop"/>
                <w:rFonts w:ascii="Calibri" w:hAnsi="Calibri" w:cs="Calibri"/>
                <w:sz w:val="20"/>
                <w:szCs w:val="20"/>
              </w:rPr>
            </w:pPr>
            <w:r w:rsidRPr="003E7318">
              <w:rPr>
                <w:rStyle w:val="normaltextrun"/>
                <w:rFonts w:ascii="Calibri" w:hAnsi="Calibri" w:cs="Calibri"/>
                <w:color w:val="000000"/>
                <w:sz w:val="20"/>
                <w:szCs w:val="20"/>
                <w:lang w:val="en-GB"/>
              </w:rPr>
              <w:t xml:space="preserve">The work of UN Women in Moldova is guided by its new </w:t>
            </w:r>
            <w:hyperlink r:id="rId8" w:tgtFrame="_blank" w:history="1">
              <w:r w:rsidRPr="003E7318">
                <w:rPr>
                  <w:rStyle w:val="normaltextrun"/>
                  <w:rFonts w:ascii="Calibri" w:hAnsi="Calibri" w:cs="Calibri"/>
                  <w:color w:val="0000FF"/>
                  <w:sz w:val="20"/>
                  <w:szCs w:val="20"/>
                  <w:u w:val="single"/>
                  <w:lang w:val="en-GB"/>
                </w:rPr>
                <w:t>Country Strategic Note for 2018-2022</w:t>
              </w:r>
            </w:hyperlink>
            <w:r w:rsidRPr="003E7318">
              <w:rPr>
                <w:rStyle w:val="normaltextrun"/>
                <w:rFonts w:ascii="Calibri" w:hAnsi="Calibri" w:cs="Calibri"/>
                <w:color w:val="0000FF"/>
                <w:sz w:val="20"/>
                <w:szCs w:val="20"/>
                <w:u w:val="single"/>
                <w:lang w:val="en-GB"/>
              </w:rPr>
              <w:t>,</w:t>
            </w:r>
            <w:r w:rsidRPr="003E7318">
              <w:rPr>
                <w:rStyle w:val="normaltextrun"/>
                <w:rFonts w:ascii="Calibri" w:hAnsi="Calibri" w:cs="Calibri"/>
                <w:color w:val="0000FF"/>
                <w:sz w:val="20"/>
                <w:szCs w:val="20"/>
                <w:lang w:val="en-GB"/>
              </w:rPr>
              <w:t xml:space="preserve"> </w:t>
            </w:r>
            <w:r w:rsidRPr="003E7318">
              <w:rPr>
                <w:rStyle w:val="normaltextrun"/>
                <w:rFonts w:ascii="Calibri" w:hAnsi="Calibri" w:cs="Calibri"/>
                <w:sz w:val="20"/>
                <w:szCs w:val="20"/>
                <w:lang w:val="en-GB"/>
              </w:rPr>
              <w:t>aligned with the</w:t>
            </w:r>
            <w:r w:rsidRPr="003E7318">
              <w:rPr>
                <w:rStyle w:val="normaltextrun"/>
                <w:rFonts w:ascii="Calibri" w:hAnsi="Calibri" w:cs="Calibri"/>
                <w:color w:val="0000FF"/>
                <w:sz w:val="20"/>
                <w:szCs w:val="20"/>
                <w:u w:val="single"/>
                <w:lang w:val="en-GB"/>
              </w:rPr>
              <w:t xml:space="preserve"> </w:t>
            </w:r>
            <w:hyperlink r:id="rId9" w:tgtFrame="_blank" w:history="1">
              <w:r w:rsidRPr="003E7318">
                <w:rPr>
                  <w:rStyle w:val="normaltextrun"/>
                  <w:rFonts w:ascii="Calibri" w:hAnsi="Calibri" w:cs="Calibri"/>
                  <w:color w:val="0000FF"/>
                  <w:sz w:val="20"/>
                  <w:szCs w:val="20"/>
                  <w:u w:val="single"/>
                  <w:lang w:val="en-GB"/>
                </w:rPr>
                <w:t>Republic of Moldova–United Nations Partnership Framework for Sustainable Development 2018–2022</w:t>
              </w:r>
            </w:hyperlink>
            <w:r w:rsidRPr="003E7318">
              <w:rPr>
                <w:rStyle w:val="normaltextrun"/>
                <w:rFonts w:ascii="Calibri" w:hAnsi="Calibri" w:cs="Calibri"/>
                <w:color w:val="0000FF"/>
                <w:sz w:val="20"/>
                <w:szCs w:val="20"/>
                <w:u w:val="single"/>
                <w:lang w:val="en-GB"/>
              </w:rPr>
              <w:t xml:space="preserve">, the </w:t>
            </w:r>
            <w:hyperlink r:id="rId10" w:tgtFrame="_blank" w:history="1">
              <w:r w:rsidRPr="003E7318">
                <w:rPr>
                  <w:rStyle w:val="normaltextrun"/>
                  <w:rFonts w:ascii="Calibri" w:hAnsi="Calibri" w:cs="Calibri"/>
                  <w:color w:val="0000FF"/>
                  <w:sz w:val="20"/>
                  <w:szCs w:val="20"/>
                  <w:u w:val="single"/>
                  <w:lang w:val="en-GB"/>
                </w:rPr>
                <w:t>Global Strategic Plan of UN Women for 2018-2021</w:t>
              </w:r>
            </w:hyperlink>
            <w:r w:rsidRPr="003E7318">
              <w:rPr>
                <w:rStyle w:val="normaltextrun"/>
                <w:rFonts w:ascii="Calibri" w:hAnsi="Calibri" w:cs="Calibri"/>
                <w:color w:val="0000FF"/>
                <w:sz w:val="20"/>
                <w:szCs w:val="20"/>
                <w:u w:val="single"/>
                <w:lang w:val="en-GB"/>
              </w:rPr>
              <w:t>,</w:t>
            </w:r>
            <w:r w:rsidRPr="003E7318">
              <w:rPr>
                <w:rStyle w:val="normaltextrun"/>
                <w:rFonts w:ascii="Calibri" w:hAnsi="Calibri" w:cs="Calibri"/>
                <w:sz w:val="20"/>
                <w:szCs w:val="20"/>
                <w:lang w:val="en-GB"/>
              </w:rPr>
              <w:t xml:space="preserve"> the</w:t>
            </w:r>
            <w:r w:rsidRPr="003E7318">
              <w:rPr>
                <w:rStyle w:val="normaltextrun"/>
                <w:rFonts w:ascii="Calibri" w:hAnsi="Calibri" w:cs="Calibri"/>
                <w:color w:val="0000FF"/>
                <w:sz w:val="20"/>
                <w:szCs w:val="20"/>
                <w:u w:val="single"/>
                <w:lang w:val="en-GB"/>
              </w:rPr>
              <w:t xml:space="preserve"> </w:t>
            </w:r>
            <w:hyperlink r:id="rId11" w:tgtFrame="_blank" w:history="1">
              <w:r w:rsidRPr="003E7318">
                <w:rPr>
                  <w:rStyle w:val="normaltextrun"/>
                  <w:rFonts w:ascii="Calibri" w:hAnsi="Calibri" w:cs="Calibri"/>
                  <w:color w:val="0000FF"/>
                  <w:sz w:val="20"/>
                  <w:szCs w:val="20"/>
                  <w:u w:val="single"/>
                  <w:lang w:val="en-GB"/>
                </w:rPr>
                <w:t>National Strategy on Gender Equality for 2017-2021 (NSGE)</w:t>
              </w:r>
            </w:hyperlink>
            <w:r w:rsidRPr="003E7318">
              <w:rPr>
                <w:rStyle w:val="normaltextrun"/>
                <w:rFonts w:ascii="Calibri" w:hAnsi="Calibri" w:cs="Calibri"/>
                <w:color w:val="0000FF"/>
                <w:sz w:val="20"/>
                <w:szCs w:val="20"/>
                <w:u w:val="single"/>
                <w:lang w:val="en-GB"/>
              </w:rPr>
              <w:t>,</w:t>
            </w:r>
            <w:r w:rsidRPr="003E7318">
              <w:rPr>
                <w:rStyle w:val="normaltextrun"/>
                <w:rFonts w:ascii="Calibri" w:hAnsi="Calibri" w:cs="Calibri"/>
                <w:sz w:val="20"/>
                <w:szCs w:val="20"/>
                <w:lang w:val="en-GB"/>
              </w:rPr>
              <w:t xml:space="preserve"> the</w:t>
            </w:r>
            <w:r w:rsidRPr="003E7318">
              <w:rPr>
                <w:rStyle w:val="normaltextrun"/>
                <w:rFonts w:ascii="Calibri" w:hAnsi="Calibri" w:cs="Calibri"/>
                <w:sz w:val="20"/>
                <w:szCs w:val="20"/>
                <w:u w:val="single"/>
                <w:lang w:val="en-GB"/>
              </w:rPr>
              <w:t xml:space="preserve"> </w:t>
            </w:r>
            <w:hyperlink r:id="rId12" w:tgtFrame="_blank" w:history="1">
              <w:r w:rsidRPr="003E7318">
                <w:rPr>
                  <w:rStyle w:val="normaltextrun"/>
                  <w:rFonts w:ascii="Calibri" w:hAnsi="Calibri" w:cs="Calibri"/>
                  <w:color w:val="0000FF"/>
                  <w:sz w:val="20"/>
                  <w:szCs w:val="20"/>
                  <w:u w:val="single"/>
                </w:rPr>
                <w:t>National Strategy for Preventing and Combating Violence against Women and Domestic Violence for the Period 2018-2023</w:t>
              </w:r>
            </w:hyperlink>
            <w:r w:rsidRPr="003E7318">
              <w:rPr>
                <w:rStyle w:val="normaltextrun"/>
                <w:rFonts w:ascii="Calibri" w:hAnsi="Calibri" w:cs="Calibri"/>
                <w:color w:val="0000FF"/>
                <w:sz w:val="20"/>
                <w:szCs w:val="20"/>
                <w:u w:val="single"/>
              </w:rPr>
              <w:t>,</w:t>
            </w:r>
            <w:r w:rsidRPr="003E7318">
              <w:rPr>
                <w:rStyle w:val="normaltextrun"/>
                <w:rFonts w:ascii="Calibri" w:hAnsi="Calibri" w:cs="Calibri"/>
                <w:color w:val="0000FF"/>
                <w:sz w:val="20"/>
                <w:szCs w:val="20"/>
              </w:rPr>
              <w:t xml:space="preserve"> </w:t>
            </w:r>
            <w:r w:rsidRPr="003E7318">
              <w:rPr>
                <w:rStyle w:val="normaltextrun"/>
                <w:rFonts w:ascii="Calibri" w:hAnsi="Calibri" w:cs="Calibri"/>
                <w:sz w:val="20"/>
                <w:szCs w:val="20"/>
              </w:rPr>
              <w:t>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a variety of national and international partners and as part of different national and regional initiatives.</w:t>
            </w:r>
            <w:r w:rsidRPr="003E7318">
              <w:rPr>
                <w:rStyle w:val="eop"/>
                <w:rFonts w:ascii="Calibri" w:hAnsi="Calibri" w:cs="Calibri"/>
                <w:sz w:val="20"/>
                <w:szCs w:val="20"/>
              </w:rPr>
              <w:t> </w:t>
            </w:r>
          </w:p>
          <w:p w14:paraId="50BC9251" w14:textId="7AF16015" w:rsidR="004B17EC" w:rsidRPr="00CC20D7" w:rsidRDefault="1B22CE85" w:rsidP="004B17EC">
            <w:pPr>
              <w:pStyle w:val="paragraph"/>
              <w:jc w:val="both"/>
              <w:textAlignment w:val="baseline"/>
              <w:rPr>
                <w:sz w:val="20"/>
                <w:szCs w:val="20"/>
              </w:rPr>
            </w:pPr>
            <w:r w:rsidRPr="1B22CE85">
              <w:rPr>
                <w:rStyle w:val="normaltextrun"/>
                <w:rFonts w:ascii="Calibri" w:hAnsi="Calibri" w:cs="Calibri"/>
                <w:sz w:val="20"/>
                <w:szCs w:val="20"/>
              </w:rPr>
              <w:t xml:space="preserve">Starting in January 2020 UN Women will implement in Moldova a EU-funded </w:t>
            </w:r>
            <w:proofErr w:type="spellStart"/>
            <w:r w:rsidRPr="1B22CE85">
              <w:rPr>
                <w:rStyle w:val="spellingerror"/>
                <w:rFonts w:ascii="Calibri" w:hAnsi="Calibri" w:cs="Calibri"/>
                <w:sz w:val="20"/>
                <w:szCs w:val="20"/>
              </w:rPr>
              <w:t>Programme</w:t>
            </w:r>
            <w:proofErr w:type="spellEnd"/>
            <w:r w:rsidRPr="1B22CE85">
              <w:rPr>
                <w:rStyle w:val="normaltextrun"/>
                <w:rFonts w:ascii="Calibri" w:hAnsi="Calibri" w:cs="Calibri"/>
                <w:sz w:val="20"/>
                <w:szCs w:val="20"/>
              </w:rPr>
              <w:t xml:space="preserve"> </w:t>
            </w:r>
            <w:r w:rsidRPr="1B22CE85">
              <w:rPr>
                <w:rStyle w:val="normaltextrun"/>
                <w:rFonts w:ascii="Calibri" w:hAnsi="Calibri" w:cs="Calibri"/>
                <w:i/>
                <w:iCs/>
                <w:sz w:val="20"/>
                <w:szCs w:val="20"/>
              </w:rPr>
              <w:t xml:space="preserve">Strengthened Gender Action in </w:t>
            </w:r>
            <w:proofErr w:type="spellStart"/>
            <w:r w:rsidRPr="1B22CE85">
              <w:rPr>
                <w:rStyle w:val="normaltextrun"/>
                <w:rFonts w:ascii="Calibri" w:hAnsi="Calibri" w:cs="Calibri"/>
                <w:i/>
                <w:iCs/>
                <w:sz w:val="20"/>
                <w:szCs w:val="20"/>
              </w:rPr>
              <w:t>Cahul</w:t>
            </w:r>
            <w:proofErr w:type="spellEnd"/>
            <w:r w:rsidRPr="1B22CE85">
              <w:rPr>
                <w:rStyle w:val="normaltextrun"/>
                <w:rFonts w:ascii="Calibri" w:hAnsi="Calibri" w:cs="Calibri"/>
                <w:i/>
                <w:iCs/>
                <w:sz w:val="20"/>
                <w:szCs w:val="20"/>
              </w:rPr>
              <w:t xml:space="preserve"> and </w:t>
            </w:r>
            <w:proofErr w:type="spellStart"/>
            <w:r w:rsidRPr="1B22CE85">
              <w:rPr>
                <w:rStyle w:val="normaltextrun"/>
                <w:rFonts w:ascii="Calibri" w:hAnsi="Calibri" w:cs="Calibri"/>
                <w:i/>
                <w:iCs/>
                <w:sz w:val="20"/>
                <w:szCs w:val="20"/>
              </w:rPr>
              <w:t>Ungheni</w:t>
            </w:r>
            <w:proofErr w:type="spellEnd"/>
            <w:r w:rsidRPr="1B22CE85">
              <w:rPr>
                <w:rStyle w:val="normaltextrun"/>
                <w:rFonts w:ascii="Calibri" w:hAnsi="Calibri" w:cs="Calibri"/>
                <w:i/>
                <w:iCs/>
                <w:sz w:val="20"/>
                <w:szCs w:val="20"/>
              </w:rPr>
              <w:t xml:space="preserve"> districts </w:t>
            </w:r>
            <w:r w:rsidRPr="1B22CE85">
              <w:rPr>
                <w:rStyle w:val="normaltextrun"/>
                <w:rFonts w:ascii="Calibri" w:hAnsi="Calibri" w:cs="Calibri"/>
                <w:sz w:val="20"/>
                <w:szCs w:val="20"/>
              </w:rPr>
              <w:t>with the short title: “EVA”.</w:t>
            </w:r>
          </w:p>
          <w:p w14:paraId="6D461952" w14:textId="7006BAC9" w:rsidR="004B17EC" w:rsidRPr="00CC20D7" w:rsidRDefault="004B17EC" w:rsidP="004B17EC">
            <w:pPr>
              <w:pStyle w:val="paragraph"/>
              <w:jc w:val="both"/>
              <w:textAlignment w:val="baseline"/>
              <w:rPr>
                <w:sz w:val="20"/>
                <w:szCs w:val="20"/>
              </w:rPr>
            </w:pPr>
            <w:r w:rsidRPr="00CC20D7">
              <w:rPr>
                <w:rStyle w:val="normaltextrun"/>
                <w:rFonts w:ascii="Calibri" w:hAnsi="Calibri" w:cs="Calibri"/>
                <w:sz w:val="20"/>
                <w:szCs w:val="20"/>
              </w:rPr>
              <w:t xml:space="preserve">The </w:t>
            </w:r>
            <w:proofErr w:type="spellStart"/>
            <w:r w:rsidRPr="00CC20D7">
              <w:rPr>
                <w:rStyle w:val="spellingerror"/>
                <w:rFonts w:ascii="Calibri" w:hAnsi="Calibri" w:cs="Calibri"/>
                <w:sz w:val="20"/>
                <w:szCs w:val="20"/>
              </w:rPr>
              <w:t>programme</w:t>
            </w:r>
            <w:proofErr w:type="spellEnd"/>
            <w:r w:rsidRPr="00CC20D7">
              <w:rPr>
                <w:rStyle w:val="normaltextrun"/>
                <w:rFonts w:ascii="Calibri" w:hAnsi="Calibri" w:cs="Calibri"/>
                <w:sz w:val="20"/>
                <w:szCs w:val="20"/>
              </w:rPr>
              <w:t xml:space="preserve"> will contribute to the consolidation and fortification of gender mainstreaming at the local level, in line with the provisions of the National Strategy to Ensure Equality between women and men in the Republic of Moldova for the years 2017-2021</w:t>
            </w:r>
            <w:r w:rsidR="00A63383" w:rsidRPr="00CC20D7">
              <w:rPr>
                <w:rStyle w:val="normaltextrun"/>
                <w:rFonts w:ascii="Calibri" w:hAnsi="Calibri" w:cs="Calibri"/>
                <w:sz w:val="20"/>
                <w:szCs w:val="20"/>
              </w:rPr>
              <w:t xml:space="preserve"> and</w:t>
            </w:r>
            <w:r w:rsidR="00930365" w:rsidRPr="00CC20D7">
              <w:rPr>
                <w:rStyle w:val="normaltextrun"/>
                <w:rFonts w:ascii="Calibri" w:hAnsi="Calibri" w:cs="Calibri"/>
                <w:sz w:val="20"/>
                <w:szCs w:val="20"/>
              </w:rPr>
              <w:t xml:space="preserve"> the European Charter for Equality of Women and Men role in Local </w:t>
            </w:r>
            <w:proofErr w:type="gramStart"/>
            <w:r w:rsidR="00930365" w:rsidRPr="00CC20D7">
              <w:rPr>
                <w:rStyle w:val="normaltextrun"/>
                <w:rFonts w:ascii="Calibri" w:hAnsi="Calibri" w:cs="Calibri"/>
                <w:sz w:val="20"/>
                <w:szCs w:val="20"/>
              </w:rPr>
              <w:t>Life</w:t>
            </w:r>
            <w:r w:rsidR="00A63383" w:rsidRPr="00CC20D7">
              <w:rPr>
                <w:rStyle w:val="normaltextrun"/>
                <w:rFonts w:ascii="Calibri" w:hAnsi="Calibri" w:cs="Calibri"/>
                <w:sz w:val="20"/>
                <w:szCs w:val="20"/>
              </w:rPr>
              <w:t xml:space="preserve"> </w:t>
            </w:r>
            <w:r w:rsidRPr="00CC20D7">
              <w:rPr>
                <w:rStyle w:val="normaltextrun"/>
                <w:rFonts w:ascii="Calibri" w:hAnsi="Calibri" w:cs="Calibri"/>
                <w:sz w:val="20"/>
                <w:szCs w:val="20"/>
              </w:rPr>
              <w:t>.</w:t>
            </w:r>
            <w:proofErr w:type="gramEnd"/>
            <w:r w:rsidRPr="00CC20D7">
              <w:rPr>
                <w:rStyle w:val="normaltextrun"/>
                <w:rFonts w:ascii="Calibri" w:hAnsi="Calibri" w:cs="Calibri"/>
                <w:sz w:val="20"/>
                <w:szCs w:val="20"/>
              </w:rPr>
              <w:t xml:space="preserve"> The proposed intervention will</w:t>
            </w:r>
            <w:r w:rsidR="00930365" w:rsidRPr="00CC20D7">
              <w:rPr>
                <w:rStyle w:val="normaltextrun"/>
                <w:rFonts w:ascii="Calibri" w:hAnsi="Calibri" w:cs="Calibri"/>
                <w:sz w:val="20"/>
                <w:szCs w:val="20"/>
              </w:rPr>
              <w:t xml:space="preserve"> contribute to capacity development and to gender mainstream policies, </w:t>
            </w:r>
            <w:proofErr w:type="spellStart"/>
            <w:r w:rsidR="00930365" w:rsidRPr="00CC20D7">
              <w:rPr>
                <w:rStyle w:val="normaltextrun"/>
                <w:rFonts w:ascii="Calibri" w:hAnsi="Calibri" w:cs="Calibri"/>
                <w:sz w:val="20"/>
                <w:szCs w:val="20"/>
              </w:rPr>
              <w:t>programmes</w:t>
            </w:r>
            <w:proofErr w:type="spellEnd"/>
            <w:r w:rsidR="00930365" w:rsidRPr="00CC20D7">
              <w:rPr>
                <w:rStyle w:val="normaltextrun"/>
                <w:rFonts w:ascii="Calibri" w:hAnsi="Calibri" w:cs="Calibri"/>
                <w:sz w:val="20"/>
                <w:szCs w:val="20"/>
              </w:rPr>
              <w:t xml:space="preserve"> and institutional structures at local level, in order to redress existing inequalities and to preserve equality between women and men as well as to ensure that the specific needs and priorities of women and men, either separately or together, are adopted in local decision-making.   The </w:t>
            </w:r>
            <w:proofErr w:type="spellStart"/>
            <w:r w:rsidR="00743589" w:rsidRPr="00CC20D7">
              <w:rPr>
                <w:rStyle w:val="normaltextrun"/>
                <w:rFonts w:ascii="Calibri" w:hAnsi="Calibri" w:cs="Calibri"/>
                <w:sz w:val="20"/>
                <w:szCs w:val="20"/>
              </w:rPr>
              <w:t>Programme</w:t>
            </w:r>
            <w:proofErr w:type="spellEnd"/>
            <w:r w:rsidR="00930365" w:rsidRPr="00CC20D7">
              <w:rPr>
                <w:rStyle w:val="normaltextrun"/>
                <w:rFonts w:ascii="Calibri" w:hAnsi="Calibri" w:cs="Calibri"/>
                <w:sz w:val="20"/>
                <w:szCs w:val="20"/>
              </w:rPr>
              <w:t xml:space="preserve"> will </w:t>
            </w:r>
            <w:r w:rsidRPr="00CC20D7">
              <w:rPr>
                <w:rStyle w:val="normaltextrun"/>
                <w:rFonts w:ascii="Calibri" w:hAnsi="Calibri" w:cs="Calibri"/>
                <w:sz w:val="20"/>
                <w:szCs w:val="20"/>
              </w:rPr>
              <w:t>tackle domestic violence against women and children, particularly on improving the capacity and assessment tools of multi-disciplinary specialist response and services, including sexual forms of violence in domestic violence</w:t>
            </w:r>
            <w:r w:rsidR="00CC20D7" w:rsidRPr="00CC20D7">
              <w:rPr>
                <w:rStyle w:val="normaltextrun"/>
                <w:rFonts w:ascii="Calibri" w:hAnsi="Calibri" w:cs="Calibri"/>
                <w:sz w:val="20"/>
                <w:szCs w:val="20"/>
              </w:rPr>
              <w:t>.</w:t>
            </w:r>
          </w:p>
          <w:p w14:paraId="760BD0C6" w14:textId="687CAF74" w:rsidR="00F86D0B" w:rsidRPr="00CC20D7" w:rsidRDefault="004B17EC" w:rsidP="004B17EC">
            <w:pPr>
              <w:spacing w:before="120" w:after="120"/>
              <w:jc w:val="both"/>
              <w:rPr>
                <w:rFonts w:asciiTheme="minorHAnsi" w:hAnsiTheme="minorHAnsi" w:cstheme="minorHAnsi"/>
                <w:bCs/>
                <w:szCs w:val="20"/>
                <w:lang w:val="en-GB"/>
              </w:rPr>
            </w:pPr>
            <w:r w:rsidRPr="00CC20D7">
              <w:rPr>
                <w:rStyle w:val="normaltextrun"/>
                <w:rFonts w:ascii="Calibri" w:hAnsi="Calibri" w:cs="Calibri"/>
                <w:szCs w:val="20"/>
              </w:rPr>
              <w:t xml:space="preserve">The </w:t>
            </w:r>
            <w:proofErr w:type="spellStart"/>
            <w:r w:rsidRPr="00CC20D7">
              <w:rPr>
                <w:rStyle w:val="spellingerror"/>
                <w:rFonts w:ascii="Calibri" w:hAnsi="Calibri" w:cs="Calibri"/>
                <w:szCs w:val="20"/>
              </w:rPr>
              <w:t>programme</w:t>
            </w:r>
            <w:proofErr w:type="spellEnd"/>
            <w:r w:rsidRPr="00CC20D7">
              <w:rPr>
                <w:rStyle w:val="normaltextrun"/>
                <w:rFonts w:ascii="Calibri" w:hAnsi="Calibri" w:cs="Calibri"/>
                <w:szCs w:val="20"/>
              </w:rPr>
              <w:t xml:space="preserve"> is aimed at achieving the following results</w:t>
            </w:r>
            <w:r w:rsidRPr="00CC20D7">
              <w:rPr>
                <w:rStyle w:val="normaltextrun"/>
                <w:rFonts w:ascii="Calibri" w:hAnsi="Calibri" w:cs="Calibri"/>
                <w:i/>
                <w:iCs/>
                <w:szCs w:val="20"/>
              </w:rPr>
              <w:t xml:space="preserve">: Gender equality is promoted and mainstreamed in local policymaking and decision </w:t>
            </w:r>
            <w:proofErr w:type="spellStart"/>
            <w:r w:rsidRPr="00CC20D7">
              <w:rPr>
                <w:rStyle w:val="contextualspellingandgrammarerror"/>
                <w:rFonts w:ascii="Calibri" w:hAnsi="Calibri" w:cs="Calibri"/>
                <w:i/>
                <w:iCs/>
                <w:szCs w:val="20"/>
              </w:rPr>
              <w:t>taking</w:t>
            </w:r>
            <w:proofErr w:type="spellEnd"/>
            <w:r w:rsidRPr="00CC20D7">
              <w:rPr>
                <w:rStyle w:val="normaltextrun"/>
                <w:rFonts w:ascii="Calibri" w:hAnsi="Calibri" w:cs="Calibri"/>
                <w:i/>
                <w:iCs/>
                <w:szCs w:val="20"/>
              </w:rPr>
              <w:t xml:space="preserve"> </w:t>
            </w:r>
            <w:r w:rsidRPr="00CC20D7">
              <w:rPr>
                <w:rStyle w:val="normaltextrun"/>
                <w:rFonts w:ascii="Calibri" w:hAnsi="Calibri" w:cs="Calibri"/>
                <w:szCs w:val="20"/>
              </w:rPr>
              <w:t>and</w:t>
            </w:r>
            <w:r w:rsidRPr="00CC20D7">
              <w:rPr>
                <w:rStyle w:val="normaltextrun"/>
                <w:rFonts w:ascii="Calibri" w:hAnsi="Calibri" w:cs="Calibri"/>
                <w:i/>
                <w:iCs/>
                <w:szCs w:val="20"/>
              </w:rPr>
              <w:t xml:space="preserve"> Victims of domestic, including sexual, violence have greater access to effective survivor-focused multi-disciplinary services and violence prevention is piloted in local schools and communities</w:t>
            </w:r>
            <w:r w:rsidR="006C79C5">
              <w:rPr>
                <w:rStyle w:val="normaltextrun"/>
                <w:rFonts w:ascii="Calibri" w:hAnsi="Calibri" w:cs="Calibri"/>
                <w:i/>
                <w:iCs/>
                <w:szCs w:val="20"/>
              </w:rPr>
              <w:t>.</w:t>
            </w:r>
          </w:p>
        </w:tc>
      </w:tr>
    </w:tbl>
    <w:p w14:paraId="369E095F"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CC20D7" w:rsidRPr="00CC20D7" w14:paraId="1E12C295" w14:textId="77777777" w:rsidTr="000D0456">
        <w:tc>
          <w:tcPr>
            <w:tcW w:w="9625" w:type="dxa"/>
            <w:shd w:val="clear" w:color="auto" w:fill="E0E0E0"/>
          </w:tcPr>
          <w:p w14:paraId="1E12C294" w14:textId="752DE083" w:rsidR="001D5477" w:rsidRPr="00CC20D7" w:rsidRDefault="003B4499" w:rsidP="006D1EFC">
            <w:pPr>
              <w:pStyle w:val="Heading1"/>
              <w:spacing w:before="120" w:after="120"/>
              <w:rPr>
                <w:rFonts w:asciiTheme="minorHAnsi" w:eastAsiaTheme="minorEastAsia" w:hAnsiTheme="minorHAnsi" w:cstheme="minorHAnsi"/>
                <w:sz w:val="20"/>
                <w:szCs w:val="20"/>
              </w:rPr>
            </w:pPr>
            <w:r w:rsidRPr="00CC20D7">
              <w:rPr>
                <w:rFonts w:asciiTheme="minorHAnsi" w:eastAsiaTheme="minorEastAsia" w:hAnsiTheme="minorHAnsi" w:cstheme="minorHAnsi"/>
                <w:sz w:val="20"/>
                <w:szCs w:val="20"/>
              </w:rPr>
              <w:t>I</w:t>
            </w:r>
            <w:r w:rsidR="00214B17" w:rsidRPr="00CC20D7">
              <w:rPr>
                <w:rFonts w:asciiTheme="minorHAnsi" w:eastAsiaTheme="minorEastAsia" w:hAnsiTheme="minorHAnsi" w:cstheme="minorHAnsi"/>
                <w:sz w:val="20"/>
                <w:szCs w:val="20"/>
              </w:rPr>
              <w:t>I</w:t>
            </w:r>
            <w:r w:rsidRPr="00CC20D7">
              <w:rPr>
                <w:rFonts w:asciiTheme="minorHAnsi" w:eastAsiaTheme="minorEastAsia" w:hAnsiTheme="minorHAnsi" w:cstheme="minorHAnsi"/>
                <w:sz w:val="20"/>
                <w:szCs w:val="20"/>
              </w:rPr>
              <w:t xml:space="preserve">I. Organizational Context </w:t>
            </w:r>
          </w:p>
        </w:tc>
      </w:tr>
      <w:tr w:rsidR="001D5477" w:rsidRPr="00CC20D7" w14:paraId="1E12C29C" w14:textId="77777777" w:rsidTr="000D0456">
        <w:tc>
          <w:tcPr>
            <w:tcW w:w="9625" w:type="dxa"/>
            <w:shd w:val="clear" w:color="auto" w:fill="auto"/>
          </w:tcPr>
          <w:p w14:paraId="06B7E732" w14:textId="150D4F24" w:rsidR="003647CA" w:rsidRPr="00CC20D7" w:rsidRDefault="003647CA" w:rsidP="003647CA">
            <w:pPr>
              <w:spacing w:before="120"/>
              <w:jc w:val="both"/>
              <w:rPr>
                <w:rFonts w:ascii="Calibri" w:hAnsi="Calibri" w:cs="Calibri"/>
                <w:szCs w:val="20"/>
              </w:rPr>
            </w:pPr>
            <w:r w:rsidRPr="00CC20D7">
              <w:rPr>
                <w:rFonts w:ascii="Calibri" w:hAnsi="Calibri" w:cs="Calibri"/>
                <w:szCs w:val="20"/>
              </w:rPr>
              <w:t xml:space="preserve">Under the overall guidance and supervision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Manager, the </w:t>
            </w:r>
            <w:r w:rsidRPr="00CC20D7">
              <w:rPr>
                <w:rFonts w:asciiTheme="minorHAnsi" w:eastAsiaTheme="minorEastAsia" w:hAnsiTheme="minorHAnsi" w:cstheme="minorHAnsi"/>
                <w:bCs/>
                <w:szCs w:val="20"/>
              </w:rPr>
              <w:t>Gender Mainstreaming Officer</w:t>
            </w:r>
            <w:r w:rsidRPr="00CC20D7">
              <w:rPr>
                <w:rFonts w:ascii="Calibri" w:hAnsi="Calibri" w:cs="Calibri"/>
                <w:szCs w:val="20"/>
              </w:rPr>
              <w:t xml:space="preserve"> contributes to the effective and efficient implementation of the </w:t>
            </w:r>
            <w:proofErr w:type="spellStart"/>
            <w:r w:rsidRPr="00CC20D7">
              <w:rPr>
                <w:rFonts w:ascii="Calibri" w:hAnsi="Calibri" w:cs="Calibri"/>
                <w:i/>
                <w:szCs w:val="20"/>
              </w:rPr>
              <w:t>Programme</w:t>
            </w:r>
            <w:proofErr w:type="spellEnd"/>
            <w:r w:rsidR="00FE6366">
              <w:rPr>
                <w:rFonts w:ascii="Calibri" w:hAnsi="Calibri" w:cs="Calibri"/>
                <w:i/>
                <w:szCs w:val="20"/>
              </w:rPr>
              <w:t>.</w:t>
            </w:r>
            <w:r w:rsidRPr="00CC20D7">
              <w:rPr>
                <w:rFonts w:ascii="Calibri" w:hAnsi="Calibri" w:cs="Calibri"/>
                <w:szCs w:val="20"/>
              </w:rPr>
              <w:t xml:space="preserve"> </w:t>
            </w:r>
            <w:proofErr w:type="gramStart"/>
            <w:r w:rsidRPr="00CC20D7">
              <w:rPr>
                <w:rFonts w:ascii="Calibri" w:hAnsi="Calibri" w:cs="Calibri"/>
                <w:szCs w:val="20"/>
              </w:rPr>
              <w:t>The</w:t>
            </w:r>
            <w:proofErr w:type="gramEnd"/>
            <w:r w:rsidRPr="00CC20D7">
              <w:rPr>
                <w:rFonts w:ascii="Calibri" w:hAnsi="Calibri" w:cs="Calibri"/>
                <w:szCs w:val="20"/>
              </w:rPr>
              <w:t xml:space="preserve"> incumbent applies and promotes the principles of results-based management (RBM), as well as a client-oriented approach consistent with UN Women rules and regulations.</w:t>
            </w:r>
          </w:p>
          <w:p w14:paraId="582D2C86" w14:textId="6740A1F6" w:rsidR="003647CA" w:rsidRPr="00CC20D7" w:rsidRDefault="003647CA" w:rsidP="003647CA">
            <w:pPr>
              <w:spacing w:before="120"/>
              <w:jc w:val="both"/>
              <w:rPr>
                <w:rFonts w:ascii="Calibri" w:hAnsi="Calibri" w:cs="Calibri"/>
                <w:szCs w:val="20"/>
              </w:rPr>
            </w:pPr>
            <w:r w:rsidRPr="00CC20D7">
              <w:rPr>
                <w:rFonts w:ascii="Calibri" w:hAnsi="Calibri" w:cs="Calibri"/>
                <w:szCs w:val="20"/>
              </w:rPr>
              <w:lastRenderedPageBreak/>
              <w:t xml:space="preserve">The </w:t>
            </w:r>
            <w:r w:rsidR="006D2708" w:rsidRPr="00CC20D7">
              <w:rPr>
                <w:rFonts w:ascii="Calibri" w:hAnsi="Calibri" w:cs="Calibri"/>
                <w:szCs w:val="20"/>
              </w:rPr>
              <w:t>Gender Mainstreaming</w:t>
            </w:r>
            <w:r w:rsidRPr="00CC20D7">
              <w:rPr>
                <w:rFonts w:ascii="Calibri" w:hAnsi="Calibri" w:cs="Calibri"/>
                <w:szCs w:val="20"/>
              </w:rPr>
              <w:t xml:space="preserve"> Officer works in close collaboration with the </w:t>
            </w:r>
            <w:r w:rsidR="006D2708" w:rsidRPr="00CC20D7">
              <w:rPr>
                <w:rFonts w:ascii="Calibri" w:hAnsi="Calibri" w:cs="Calibri"/>
                <w:szCs w:val="20"/>
              </w:rPr>
              <w:t xml:space="preserve">EVAW </w:t>
            </w:r>
            <w:r w:rsidR="00930365" w:rsidRPr="00CC20D7">
              <w:rPr>
                <w:rFonts w:ascii="Calibri" w:hAnsi="Calibri" w:cs="Calibri"/>
                <w:szCs w:val="20"/>
              </w:rPr>
              <w:t>Officer</w:t>
            </w:r>
            <w:r w:rsidRPr="00CC20D7">
              <w:rPr>
                <w:rFonts w:ascii="Calibri" w:hAnsi="Calibri" w:cs="Calibri"/>
                <w:szCs w:val="20"/>
              </w:rPr>
              <w:t xml:space="preserve">, Child Protection, Communications and Knowledge Management and Research Officers, and the rest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team, and other </w:t>
            </w:r>
            <w:proofErr w:type="spellStart"/>
            <w:r w:rsidRPr="00CC20D7">
              <w:rPr>
                <w:rFonts w:ascii="Calibri" w:hAnsi="Calibri" w:cs="Calibri"/>
                <w:szCs w:val="20"/>
              </w:rPr>
              <w:t>programme</w:t>
            </w:r>
            <w:proofErr w:type="spellEnd"/>
            <w:r w:rsidRPr="00CC20D7">
              <w:rPr>
                <w:rFonts w:ascii="Calibri" w:hAnsi="Calibri" w:cs="Calibri"/>
                <w:szCs w:val="20"/>
              </w:rPr>
              <w:t xml:space="preserve"> teams in the Country Office (CO) for effective achievement of results, anticipating and resolving complex </w:t>
            </w:r>
            <w:proofErr w:type="spellStart"/>
            <w:r w:rsidRPr="00CC20D7">
              <w:rPr>
                <w:rFonts w:ascii="Calibri" w:hAnsi="Calibri" w:cs="Calibri"/>
                <w:szCs w:val="20"/>
              </w:rPr>
              <w:t>programme</w:t>
            </w:r>
            <w:proofErr w:type="spellEnd"/>
            <w:r w:rsidRPr="00CC20D7">
              <w:rPr>
                <w:rFonts w:ascii="Calibri" w:hAnsi="Calibri" w:cs="Calibri"/>
                <w:szCs w:val="20"/>
              </w:rPr>
              <w:t>-related issues and information delivery.</w:t>
            </w:r>
          </w:p>
          <w:p w14:paraId="1E12C29B" w14:textId="5811F5D5" w:rsidR="007A6590" w:rsidRPr="00CC20D7" w:rsidRDefault="003647CA" w:rsidP="003647CA">
            <w:pPr>
              <w:spacing w:before="120" w:after="120"/>
              <w:jc w:val="both"/>
              <w:rPr>
                <w:rFonts w:asciiTheme="minorHAnsi" w:hAnsiTheme="minorHAnsi" w:cstheme="minorHAnsi"/>
                <w:bCs/>
                <w:szCs w:val="20"/>
                <w:lang w:val="en-GB"/>
              </w:rPr>
            </w:pPr>
            <w:r w:rsidRPr="00CC20D7">
              <w:rPr>
                <w:rFonts w:ascii="Calibri" w:hAnsi="Calibri" w:cs="Calibri"/>
                <w:szCs w:val="20"/>
              </w:rPr>
              <w:t>The incumbent is expected to exercise full compliance with UN Women programming, financial, procurement and administrative rules, regulations, policies and strategies, as well as implementation of the effective internal control systems.</w:t>
            </w:r>
          </w:p>
        </w:tc>
      </w:tr>
    </w:tbl>
    <w:p w14:paraId="67DA5BA6"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CC20D7" w:rsidRPr="00CC20D7" w14:paraId="1E12C2A1" w14:textId="77777777" w:rsidTr="00C26B94">
        <w:tc>
          <w:tcPr>
            <w:tcW w:w="9625" w:type="dxa"/>
            <w:shd w:val="clear" w:color="auto" w:fill="E0E0E0"/>
          </w:tcPr>
          <w:p w14:paraId="1E12C2A0" w14:textId="1B31B1FA" w:rsidR="007D0970" w:rsidRPr="00CC20D7" w:rsidRDefault="003B4499" w:rsidP="006D1EFC">
            <w:pPr>
              <w:pStyle w:val="Heading1"/>
              <w:spacing w:before="120" w:after="120"/>
              <w:jc w:val="both"/>
              <w:rPr>
                <w:rFonts w:asciiTheme="minorHAnsi" w:eastAsiaTheme="minorEastAsia" w:hAnsiTheme="minorHAnsi" w:cstheme="minorHAnsi"/>
                <w:sz w:val="20"/>
                <w:szCs w:val="20"/>
              </w:rPr>
            </w:pPr>
            <w:r w:rsidRPr="00CC20D7">
              <w:rPr>
                <w:rFonts w:asciiTheme="minorHAnsi" w:eastAsiaTheme="minorEastAsia" w:hAnsiTheme="minorHAnsi" w:cstheme="minorHAnsi"/>
                <w:sz w:val="20"/>
                <w:szCs w:val="20"/>
              </w:rPr>
              <w:t>I</w:t>
            </w:r>
            <w:r w:rsidR="00214B17" w:rsidRPr="00CC20D7">
              <w:rPr>
                <w:rFonts w:asciiTheme="minorHAnsi" w:eastAsiaTheme="minorEastAsia" w:hAnsiTheme="minorHAnsi" w:cstheme="minorHAnsi"/>
                <w:sz w:val="20"/>
                <w:szCs w:val="20"/>
              </w:rPr>
              <w:t>V</w:t>
            </w:r>
            <w:r w:rsidRPr="00CC20D7">
              <w:rPr>
                <w:rFonts w:asciiTheme="minorHAnsi" w:eastAsiaTheme="minorEastAsia" w:hAnsiTheme="minorHAnsi" w:cstheme="minorHAnsi"/>
                <w:sz w:val="20"/>
                <w:szCs w:val="20"/>
              </w:rPr>
              <w:t xml:space="preserve">. Functions </w:t>
            </w:r>
          </w:p>
        </w:tc>
      </w:tr>
      <w:tr w:rsidR="007D0970" w:rsidRPr="00CC20D7" w14:paraId="1E12C2C6" w14:textId="77777777" w:rsidTr="00C26B94">
        <w:tc>
          <w:tcPr>
            <w:tcW w:w="9625" w:type="dxa"/>
          </w:tcPr>
          <w:p w14:paraId="2A96E982" w14:textId="77777777" w:rsidR="00A5264D" w:rsidRPr="00CC20D7" w:rsidRDefault="00A5264D" w:rsidP="00A5264D">
            <w:pPr>
              <w:spacing w:before="120"/>
              <w:jc w:val="both"/>
              <w:rPr>
                <w:rFonts w:ascii="Calibri" w:hAnsi="Calibri" w:cs="Calibri"/>
                <w:b/>
                <w:bCs/>
                <w:szCs w:val="20"/>
              </w:rPr>
            </w:pPr>
            <w:r w:rsidRPr="00CC20D7">
              <w:rPr>
                <w:rFonts w:ascii="Calibri" w:hAnsi="Calibri" w:cs="Calibri"/>
                <w:b/>
                <w:bCs/>
                <w:szCs w:val="20"/>
              </w:rPr>
              <w:t>Summary of Key Functions:</w:t>
            </w:r>
          </w:p>
          <w:p w14:paraId="7A88DC8A" w14:textId="4FEE9528" w:rsidR="00A5264D" w:rsidRPr="00CC20D7" w:rsidRDefault="00A5264D" w:rsidP="00A5264D">
            <w:pPr>
              <w:autoSpaceDE w:val="0"/>
              <w:autoSpaceDN w:val="0"/>
              <w:adjustRightInd w:val="0"/>
              <w:rPr>
                <w:rFonts w:ascii="Calibri" w:hAnsi="Calibri" w:cs="Calibri"/>
                <w:szCs w:val="20"/>
              </w:rPr>
            </w:pPr>
            <w:r w:rsidRPr="00CC20D7">
              <w:rPr>
                <w:rFonts w:ascii="Calibri" w:hAnsi="Calibri" w:cs="Calibri"/>
                <w:szCs w:val="20"/>
              </w:rPr>
              <w:t xml:space="preserve">The </w:t>
            </w:r>
            <w:proofErr w:type="spellStart"/>
            <w:r w:rsidRPr="00CC20D7">
              <w:rPr>
                <w:rFonts w:ascii="Calibri" w:hAnsi="Calibri" w:cs="Calibri"/>
                <w:szCs w:val="20"/>
              </w:rPr>
              <w:t>Programme</w:t>
            </w:r>
            <w:proofErr w:type="spellEnd"/>
            <w:r w:rsidRPr="00CC20D7">
              <w:rPr>
                <w:rFonts w:ascii="Calibri" w:hAnsi="Calibri" w:cs="Calibri"/>
                <w:szCs w:val="20"/>
              </w:rPr>
              <w:t xml:space="preserve"> Officer will be part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Management Team (PMT) and will, under the overall supervision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Manager, be responsible for managing the successful implementation of </w:t>
            </w:r>
            <w:r w:rsidR="00970159" w:rsidRPr="00CC20D7">
              <w:rPr>
                <w:rFonts w:ascii="Calibri" w:hAnsi="Calibri" w:cs="Calibri"/>
                <w:szCs w:val="20"/>
              </w:rPr>
              <w:t>Gender Mainstreaming</w:t>
            </w:r>
            <w:r w:rsidRPr="00CC20D7">
              <w:rPr>
                <w:rFonts w:ascii="Calibri" w:hAnsi="Calibri" w:cs="Calibri"/>
                <w:szCs w:val="20"/>
              </w:rPr>
              <w:t xml:space="preserve"> </w:t>
            </w:r>
            <w:proofErr w:type="spellStart"/>
            <w:r w:rsidRPr="00CC20D7">
              <w:rPr>
                <w:rFonts w:ascii="Calibri" w:hAnsi="Calibri" w:cs="Calibri"/>
                <w:szCs w:val="20"/>
              </w:rPr>
              <w:t>Programme</w:t>
            </w:r>
            <w:proofErr w:type="spellEnd"/>
            <w:r w:rsidRPr="00CC20D7">
              <w:rPr>
                <w:rFonts w:ascii="Calibri" w:hAnsi="Calibri" w:cs="Calibri"/>
                <w:szCs w:val="20"/>
              </w:rPr>
              <w:t xml:space="preserve"> component. The </w:t>
            </w:r>
            <w:proofErr w:type="spellStart"/>
            <w:r w:rsidRPr="00CC20D7">
              <w:rPr>
                <w:rFonts w:ascii="Calibri" w:hAnsi="Calibri" w:cs="Calibri"/>
                <w:szCs w:val="20"/>
              </w:rPr>
              <w:t>Programme</w:t>
            </w:r>
            <w:proofErr w:type="spellEnd"/>
            <w:r w:rsidRPr="00CC20D7">
              <w:rPr>
                <w:rFonts w:ascii="Calibri" w:hAnsi="Calibri" w:cs="Calibri"/>
                <w:szCs w:val="20"/>
              </w:rPr>
              <w:t xml:space="preserve"> Officer will lead the team of short-term experts.</w:t>
            </w:r>
          </w:p>
          <w:p w14:paraId="6F81A2CD" w14:textId="77777777" w:rsidR="00A5264D" w:rsidRPr="00CC20D7" w:rsidRDefault="00A5264D" w:rsidP="00A5264D">
            <w:pPr>
              <w:spacing w:before="120"/>
              <w:rPr>
                <w:rFonts w:ascii="Calibri" w:hAnsi="Calibri" w:cs="Calibri"/>
                <w:szCs w:val="20"/>
              </w:rPr>
            </w:pPr>
            <w:r w:rsidRPr="00CC20D7">
              <w:rPr>
                <w:rFonts w:ascii="Calibri" w:hAnsi="Calibri" w:cs="Calibri"/>
                <w:szCs w:val="20"/>
              </w:rPr>
              <w:t xml:space="preserve">The incumbent will ensure the provision of development services and products (commensurate with the scope of the </w:t>
            </w:r>
            <w:proofErr w:type="spellStart"/>
            <w:r w:rsidRPr="00CC20D7">
              <w:rPr>
                <w:rFonts w:ascii="Calibri" w:hAnsi="Calibri" w:cs="Calibri"/>
                <w:szCs w:val="20"/>
              </w:rPr>
              <w:t>programme</w:t>
            </w:r>
            <w:proofErr w:type="spellEnd"/>
            <w:r w:rsidRPr="00CC20D7">
              <w:rPr>
                <w:rFonts w:ascii="Calibri" w:hAnsi="Calibri" w:cs="Calibri"/>
                <w:szCs w:val="20"/>
              </w:rPr>
              <w:t>) of the highest quality and standards to national counterparts and clients. More specifically:</w:t>
            </w:r>
          </w:p>
          <w:p w14:paraId="20CEFEF1" w14:textId="5C2A5754" w:rsidR="00484401" w:rsidRPr="00FE6366" w:rsidRDefault="00F3268A" w:rsidP="00743589">
            <w:pPr>
              <w:pStyle w:val="ListParagraph"/>
              <w:numPr>
                <w:ilvl w:val="0"/>
                <w:numId w:val="38"/>
              </w:numPr>
              <w:spacing w:before="120" w:line="293" w:lineRule="atLeast"/>
              <w:jc w:val="both"/>
              <w:textAlignment w:val="baseline"/>
              <w:rPr>
                <w:rFonts w:ascii="Calibri" w:hAnsi="Calibri" w:cs="Calibri"/>
                <w:i/>
                <w:szCs w:val="20"/>
              </w:rPr>
            </w:pPr>
            <w:r w:rsidRPr="00FE6366">
              <w:rPr>
                <w:rFonts w:asciiTheme="minorHAnsi" w:hAnsiTheme="minorHAnsi" w:cstheme="minorHAnsi"/>
                <w:b/>
                <w:bCs/>
                <w:i/>
                <w:sz w:val="20"/>
                <w:szCs w:val="20"/>
                <w:bdr w:val="none" w:sz="0" w:space="0" w:color="auto" w:frame="1"/>
              </w:rPr>
              <w:t>Programme Implementation and Technical Support</w:t>
            </w:r>
            <w:r w:rsidR="00484401" w:rsidRPr="00FE6366">
              <w:rPr>
                <w:rFonts w:asciiTheme="minorHAnsi" w:hAnsiTheme="minorHAnsi" w:cstheme="minorHAnsi"/>
                <w:b/>
                <w:bCs/>
                <w:i/>
                <w:sz w:val="20"/>
                <w:szCs w:val="20"/>
                <w:bdr w:val="none" w:sz="0" w:space="0" w:color="auto" w:frame="1"/>
              </w:rPr>
              <w:t xml:space="preserve"> </w:t>
            </w:r>
          </w:p>
          <w:p w14:paraId="023EF88C" w14:textId="6BD71A95" w:rsidR="003C6DFB" w:rsidRPr="00CC20D7" w:rsidRDefault="003C6DFB" w:rsidP="00743589">
            <w:pPr>
              <w:pStyle w:val="ListParagraph"/>
              <w:numPr>
                <w:ilvl w:val="0"/>
                <w:numId w:val="45"/>
              </w:numPr>
              <w:spacing w:before="120" w:line="293" w:lineRule="atLeast"/>
              <w:jc w:val="both"/>
              <w:textAlignment w:val="baseline"/>
              <w:rPr>
                <w:rFonts w:ascii="Calibri" w:hAnsi="Calibri" w:cs="Calibri"/>
                <w:sz w:val="20"/>
                <w:szCs w:val="20"/>
                <w:lang w:val="en-US"/>
              </w:rPr>
            </w:pPr>
            <w:r w:rsidRPr="00CC20D7">
              <w:rPr>
                <w:rFonts w:ascii="Calibri" w:hAnsi="Calibri" w:cs="Calibri"/>
                <w:sz w:val="20"/>
                <w:szCs w:val="20"/>
                <w:lang w:val="en-US"/>
              </w:rPr>
              <w:t xml:space="preserve">Ensure timely and adequate implementation of activities according to the Project Document activity plans; this includes preparing a detailed work plan and performance monitoring plan to implement the gender mainstreaming </w:t>
            </w:r>
            <w:r w:rsidR="00EE539C" w:rsidRPr="00CC20D7">
              <w:rPr>
                <w:rFonts w:ascii="Calibri" w:hAnsi="Calibri" w:cs="Calibri"/>
                <w:sz w:val="20"/>
                <w:szCs w:val="20"/>
                <w:lang w:val="en-US"/>
              </w:rPr>
              <w:t>components</w:t>
            </w:r>
            <w:r w:rsidRPr="00CC20D7">
              <w:rPr>
                <w:rFonts w:ascii="Calibri" w:hAnsi="Calibri" w:cs="Calibri"/>
                <w:sz w:val="20"/>
                <w:szCs w:val="20"/>
                <w:lang w:val="en-US"/>
              </w:rPr>
              <w:t xml:space="preserve"> per the Project Document and approved plans and ensure links and synergy with the EVAW </w:t>
            </w:r>
            <w:r w:rsidR="00FE6366" w:rsidRPr="00CC20D7">
              <w:rPr>
                <w:rFonts w:ascii="Calibri" w:hAnsi="Calibri" w:cs="Calibri"/>
                <w:sz w:val="20"/>
                <w:szCs w:val="20"/>
                <w:lang w:val="en-US"/>
              </w:rPr>
              <w:t>component under</w:t>
            </w:r>
            <w:r w:rsidRPr="00CC20D7">
              <w:rPr>
                <w:rFonts w:ascii="Calibri" w:hAnsi="Calibri" w:cs="Calibri"/>
                <w:sz w:val="20"/>
                <w:szCs w:val="20"/>
                <w:lang w:val="en-US"/>
              </w:rPr>
              <w:t xml:space="preserve"> the overall guidance of Project Manager; </w:t>
            </w:r>
          </w:p>
          <w:p w14:paraId="44D1B686" w14:textId="7D34CA15" w:rsidR="003C6DFB" w:rsidRPr="00CC20D7" w:rsidRDefault="003C6DFB"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Design, oversee, and coordinate the implementation of relevant project activities with implementing partners, UN Women team, and partner agency;</w:t>
            </w:r>
          </w:p>
          <w:p w14:paraId="3C541E34" w14:textId="5008FC84" w:rsidR="003C6DFB" w:rsidRPr="00CC20D7" w:rsidRDefault="003C6DFB"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Coordinate and contribute to effective organization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Steering Committee meetings and represent UN Women in the different technical working groups at local level;</w:t>
            </w:r>
          </w:p>
          <w:p w14:paraId="03CC39DC" w14:textId="45AD25D2" w:rsidR="00484401" w:rsidRPr="00CC20D7" w:rsidRDefault="00484401"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Support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manager in effectively managing human resources pertaining to the Component, including both staff, consultants and short-term experts; conduct periodic performance appraisals; build, lead and motivate a solid team of professionals;</w:t>
            </w:r>
          </w:p>
          <w:p w14:paraId="1E90D497" w14:textId="1C43E144" w:rsidR="00484401" w:rsidRPr="00CC20D7" w:rsidRDefault="00484401"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Support </w:t>
            </w:r>
            <w:proofErr w:type="spellStart"/>
            <w:r w:rsidRPr="00CC20D7">
              <w:rPr>
                <w:rFonts w:ascii="Calibri" w:hAnsi="Calibri" w:cs="Calibri"/>
                <w:szCs w:val="20"/>
              </w:rPr>
              <w:t>programme</w:t>
            </w:r>
            <w:proofErr w:type="spellEnd"/>
            <w:r w:rsidRPr="00CC20D7">
              <w:rPr>
                <w:rFonts w:ascii="Calibri" w:hAnsi="Calibri" w:cs="Calibri"/>
                <w:szCs w:val="20"/>
              </w:rPr>
              <w:t xml:space="preserve"> to manage efficiently the financial resources of the Component, including budgeting and budget revisions, as well as expenditure tracking and reporting;</w:t>
            </w:r>
          </w:p>
          <w:p w14:paraId="2DDF94AD" w14:textId="39EC198F" w:rsidR="00484401" w:rsidRPr="00CC20D7" w:rsidRDefault="00484401"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Continuously record and maintain relevant Component activities, issues, risks, etc.;</w:t>
            </w:r>
          </w:p>
          <w:p w14:paraId="7557873D" w14:textId="7C9607B5" w:rsidR="00484401" w:rsidRPr="00CC20D7" w:rsidRDefault="00484401"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Lead and coordinate the organization of meetings, workshops, conferences, trainings, study tours and related activities relevant to the implementation of the Component;</w:t>
            </w:r>
          </w:p>
          <w:p w14:paraId="02179479" w14:textId="150981CD" w:rsidR="003C6DFB" w:rsidRPr="00CC20D7" w:rsidRDefault="003C6DFB"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Ensure proper identification of and follow up with local </w:t>
            </w:r>
            <w:r w:rsidR="00FE6366" w:rsidRPr="00CC20D7">
              <w:rPr>
                <w:rFonts w:ascii="Calibri" w:hAnsi="Calibri" w:cs="Calibri"/>
                <w:szCs w:val="20"/>
              </w:rPr>
              <w:t>stakeholders, institutions</w:t>
            </w:r>
            <w:r w:rsidRPr="00CC20D7">
              <w:rPr>
                <w:rFonts w:ascii="Calibri" w:hAnsi="Calibri" w:cs="Calibri"/>
                <w:szCs w:val="20"/>
              </w:rPr>
              <w:t>, civil society organizations and groups, consultants and other partners who will be involved in the implementation of activities under the relevant result areas; provide technical support and guidance to implementing partners and key stakeholders on specific issues related to the project scope;</w:t>
            </w:r>
          </w:p>
          <w:p w14:paraId="0E22525E" w14:textId="1FA0168A" w:rsidR="00FA0898" w:rsidRPr="00FE6366" w:rsidRDefault="00FE6366" w:rsidP="00743589">
            <w:pPr>
              <w:pStyle w:val="ListParagraph"/>
              <w:numPr>
                <w:ilvl w:val="0"/>
                <w:numId w:val="38"/>
              </w:numPr>
              <w:spacing w:before="120" w:line="293" w:lineRule="atLeast"/>
              <w:jc w:val="both"/>
              <w:textAlignment w:val="baseline"/>
              <w:rPr>
                <w:rFonts w:asciiTheme="minorHAnsi" w:hAnsiTheme="minorHAnsi" w:cstheme="minorHAnsi"/>
                <w:i/>
                <w:sz w:val="20"/>
                <w:szCs w:val="20"/>
                <w:lang w:val="en-US"/>
              </w:rPr>
            </w:pPr>
            <w:r w:rsidRPr="00FE6366">
              <w:rPr>
                <w:rFonts w:asciiTheme="minorHAnsi" w:hAnsiTheme="minorHAnsi" w:cstheme="minorHAnsi"/>
                <w:b/>
                <w:bCs/>
                <w:i/>
                <w:sz w:val="20"/>
                <w:szCs w:val="20"/>
                <w:bdr w:val="none" w:sz="0" w:space="0" w:color="auto" w:frame="1"/>
                <w:lang w:val="en-US"/>
              </w:rPr>
              <w:t>C</w:t>
            </w:r>
            <w:r w:rsidR="00FA0898" w:rsidRPr="00FE6366">
              <w:rPr>
                <w:rFonts w:asciiTheme="minorHAnsi" w:hAnsiTheme="minorHAnsi" w:cstheme="minorHAnsi"/>
                <w:b/>
                <w:bCs/>
                <w:i/>
                <w:sz w:val="20"/>
                <w:szCs w:val="20"/>
                <w:bdr w:val="none" w:sz="0" w:space="0" w:color="auto" w:frame="1"/>
                <w:lang w:val="en-US"/>
              </w:rPr>
              <w:t xml:space="preserve">apacity development support to </w:t>
            </w:r>
            <w:proofErr w:type="spellStart"/>
            <w:r w:rsidR="00FA0898" w:rsidRPr="00FE6366">
              <w:rPr>
                <w:rFonts w:asciiTheme="minorHAnsi" w:hAnsiTheme="minorHAnsi" w:cstheme="minorHAnsi"/>
                <w:b/>
                <w:bCs/>
                <w:i/>
                <w:sz w:val="20"/>
                <w:szCs w:val="20"/>
                <w:bdr w:val="none" w:sz="0" w:space="0" w:color="auto" w:frame="1"/>
                <w:lang w:val="en-US"/>
              </w:rPr>
              <w:t>programme</w:t>
            </w:r>
            <w:proofErr w:type="spellEnd"/>
            <w:r w:rsidR="00FA0898" w:rsidRPr="00FE6366">
              <w:rPr>
                <w:rFonts w:asciiTheme="minorHAnsi" w:hAnsiTheme="minorHAnsi" w:cstheme="minorHAnsi"/>
                <w:b/>
                <w:bCs/>
                <w:i/>
                <w:sz w:val="20"/>
                <w:szCs w:val="20"/>
                <w:bdr w:val="none" w:sz="0" w:space="0" w:color="auto" w:frame="1"/>
                <w:lang w:val="en-US"/>
              </w:rPr>
              <w:t xml:space="preserve"> staff and partners</w:t>
            </w:r>
          </w:p>
          <w:p w14:paraId="30CBB665" w14:textId="64F667F6" w:rsidR="00001489" w:rsidRPr="00CC20D7" w:rsidRDefault="00001489"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C</w:t>
            </w:r>
            <w:r w:rsidRPr="00CC20D7">
              <w:rPr>
                <w:rFonts w:asciiTheme="minorHAnsi" w:hAnsiTheme="minorHAnsi" w:cstheme="minorHAnsi"/>
              </w:rPr>
              <w:t xml:space="preserve">oordinate </w:t>
            </w:r>
            <w:r w:rsidR="00484401" w:rsidRPr="00CC20D7">
              <w:rPr>
                <w:rFonts w:asciiTheme="minorHAnsi" w:hAnsiTheme="minorHAnsi" w:cstheme="minorHAnsi"/>
              </w:rPr>
              <w:t xml:space="preserve">and lead </w:t>
            </w:r>
            <w:r w:rsidRPr="00CC20D7">
              <w:rPr>
                <w:rFonts w:asciiTheme="minorHAnsi" w:hAnsiTheme="minorHAnsi" w:cstheme="minorHAnsi"/>
              </w:rPr>
              <w:t>all</w:t>
            </w:r>
            <w:r w:rsidR="00FA0898" w:rsidRPr="00CC20D7">
              <w:rPr>
                <w:rFonts w:asciiTheme="minorHAnsi" w:hAnsiTheme="minorHAnsi" w:cstheme="minorHAnsi"/>
                <w:szCs w:val="20"/>
              </w:rPr>
              <w:t xml:space="preserve"> capacity </w:t>
            </w:r>
            <w:r w:rsidRPr="00CC20D7">
              <w:rPr>
                <w:rFonts w:asciiTheme="minorHAnsi" w:hAnsiTheme="minorHAnsi" w:cstheme="minorHAnsi"/>
                <w:szCs w:val="20"/>
              </w:rPr>
              <w:t xml:space="preserve">development </w:t>
            </w:r>
            <w:r w:rsidRPr="00CC20D7">
              <w:rPr>
                <w:rFonts w:asciiTheme="minorHAnsi" w:hAnsiTheme="minorHAnsi" w:cstheme="minorHAnsi"/>
              </w:rPr>
              <w:t>activities within the gender mainstreaming component as per the project document;</w:t>
            </w:r>
          </w:p>
          <w:p w14:paraId="4A5B188B" w14:textId="4954B77F" w:rsidR="00001489" w:rsidRPr="00CC20D7" w:rsidRDefault="00001489"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Undertake </w:t>
            </w:r>
            <w:r w:rsidR="00484401" w:rsidRPr="00CC20D7">
              <w:rPr>
                <w:rFonts w:asciiTheme="minorHAnsi" w:hAnsiTheme="minorHAnsi" w:cstheme="minorHAnsi"/>
                <w:szCs w:val="20"/>
              </w:rPr>
              <w:t>relevant</w:t>
            </w:r>
            <w:r w:rsidRPr="00CC20D7">
              <w:rPr>
                <w:rFonts w:asciiTheme="minorHAnsi" w:hAnsiTheme="minorHAnsi" w:cstheme="minorHAnsi"/>
                <w:szCs w:val="20"/>
              </w:rPr>
              <w:t xml:space="preserve"> desk review of the country policy and legal frameworks on gender equality,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documents, studies and the other materials; review the international and Moldovan good practices on gender mainstreaming and women’s empowerment at local level;</w:t>
            </w:r>
          </w:p>
          <w:p w14:paraId="648B2EFC" w14:textId="327CFB58" w:rsidR="00001489" w:rsidRPr="00CC20D7" w:rsidRDefault="00001489"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Understand the local context in terms of gender equality and women’s empowerment by assessing the two target regions local socio-economic situations;</w:t>
            </w:r>
          </w:p>
          <w:p w14:paraId="1F572113" w14:textId="2D9F3275" w:rsidR="00FA0898" w:rsidRPr="00CC20D7" w:rsidRDefault="00FA0898"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capacity development on gender mainstreaming and women’s empowerment to joint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personnel and key partners through face to face gender trainings and learning sessions</w:t>
            </w:r>
            <w:r w:rsidR="00147A9D" w:rsidRPr="00CC20D7">
              <w:rPr>
                <w:rFonts w:asciiTheme="minorHAnsi" w:hAnsiTheme="minorHAnsi" w:cstheme="minorHAnsi"/>
                <w:szCs w:val="20"/>
              </w:rPr>
              <w:t>;</w:t>
            </w:r>
          </w:p>
          <w:p w14:paraId="6C9C9271" w14:textId="10EE4F1B" w:rsidR="00FA0898" w:rsidRPr="00CC20D7" w:rsidRDefault="00FA0898"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lastRenderedPageBreak/>
              <w:t xml:space="preserve">Provide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personnel with gender mainstreaming and women’s empowerment tools and updates on current gender equality trends in </w:t>
            </w:r>
            <w:r w:rsidR="00147A9D" w:rsidRPr="00CC20D7">
              <w:rPr>
                <w:rFonts w:asciiTheme="minorHAnsi" w:hAnsiTheme="minorHAnsi" w:cstheme="minorHAnsi"/>
                <w:szCs w:val="20"/>
              </w:rPr>
              <w:t>Moldova;</w:t>
            </w:r>
          </w:p>
          <w:p w14:paraId="33DF54FE" w14:textId="220FB8C7" w:rsidR="00484401" w:rsidRPr="00CC20D7" w:rsidRDefault="00484401" w:rsidP="00484401">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high quality information and visibility of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activities to the mass media and stakeholders and support mechanisms for exchange of information, experience and lessons learned across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Implementation at the local and national levels.</w:t>
            </w:r>
          </w:p>
          <w:p w14:paraId="215D73B6" w14:textId="111607E6" w:rsidR="00484401" w:rsidRPr="00CE61A4" w:rsidRDefault="00484401" w:rsidP="00CE61A4">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Perform any other duties connected directly with the implementation of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as required</w:t>
            </w:r>
          </w:p>
          <w:p w14:paraId="16977AE7" w14:textId="360969BB" w:rsidR="00FA0898" w:rsidRPr="00CC20D7" w:rsidRDefault="003C6DFB" w:rsidP="00BC3029">
            <w:pPr>
              <w:spacing w:before="120" w:line="293" w:lineRule="atLeast"/>
              <w:jc w:val="both"/>
              <w:textAlignment w:val="baseline"/>
              <w:rPr>
                <w:rFonts w:asciiTheme="minorHAnsi" w:hAnsiTheme="minorHAnsi" w:cstheme="minorHAnsi"/>
                <w:szCs w:val="20"/>
              </w:rPr>
            </w:pPr>
            <w:r w:rsidRPr="00CC20D7">
              <w:rPr>
                <w:rFonts w:asciiTheme="minorHAnsi" w:hAnsiTheme="minorHAnsi" w:cstheme="minorHAnsi"/>
                <w:b/>
                <w:bCs/>
                <w:szCs w:val="20"/>
                <w:bdr w:val="none" w:sz="0" w:space="0" w:color="auto" w:frame="1"/>
              </w:rPr>
              <w:t>3</w:t>
            </w:r>
            <w:r w:rsidR="00FA0898" w:rsidRPr="00CC20D7">
              <w:rPr>
                <w:rFonts w:asciiTheme="minorHAnsi" w:hAnsiTheme="minorHAnsi" w:cstheme="minorHAnsi"/>
                <w:b/>
                <w:bCs/>
                <w:szCs w:val="20"/>
                <w:bdr w:val="none" w:sz="0" w:space="0" w:color="auto" w:frame="1"/>
              </w:rPr>
              <w:t xml:space="preserve">. </w:t>
            </w:r>
            <w:r w:rsidR="00FA0898" w:rsidRPr="007748CB">
              <w:rPr>
                <w:rFonts w:asciiTheme="minorHAnsi" w:hAnsiTheme="minorHAnsi" w:cstheme="minorHAnsi"/>
                <w:b/>
                <w:bCs/>
                <w:i/>
                <w:szCs w:val="20"/>
                <w:bdr w:val="none" w:sz="0" w:space="0" w:color="auto" w:frame="1"/>
              </w:rPr>
              <w:t>Facilitat</w:t>
            </w:r>
            <w:r w:rsidR="007748CB" w:rsidRPr="007748CB">
              <w:rPr>
                <w:rFonts w:asciiTheme="minorHAnsi" w:hAnsiTheme="minorHAnsi" w:cstheme="minorHAnsi"/>
                <w:b/>
                <w:bCs/>
                <w:i/>
                <w:szCs w:val="20"/>
                <w:bdr w:val="none" w:sz="0" w:space="0" w:color="auto" w:frame="1"/>
              </w:rPr>
              <w:t>ion of</w:t>
            </w:r>
            <w:r w:rsidR="00FA0898" w:rsidRPr="007748CB">
              <w:rPr>
                <w:rFonts w:asciiTheme="minorHAnsi" w:hAnsiTheme="minorHAnsi" w:cstheme="minorHAnsi"/>
                <w:b/>
                <w:bCs/>
                <w:i/>
                <w:szCs w:val="20"/>
                <w:bdr w:val="none" w:sz="0" w:space="0" w:color="auto" w:frame="1"/>
              </w:rPr>
              <w:t xml:space="preserve"> gender mainstreaming into all </w:t>
            </w:r>
            <w:proofErr w:type="spellStart"/>
            <w:r w:rsidR="00FA0898" w:rsidRPr="007748CB">
              <w:rPr>
                <w:rFonts w:asciiTheme="minorHAnsi" w:hAnsiTheme="minorHAnsi" w:cstheme="minorHAnsi"/>
                <w:b/>
                <w:bCs/>
                <w:i/>
                <w:szCs w:val="20"/>
                <w:bdr w:val="none" w:sz="0" w:space="0" w:color="auto" w:frame="1"/>
              </w:rPr>
              <w:t>programme</w:t>
            </w:r>
            <w:proofErr w:type="spellEnd"/>
            <w:r w:rsidR="00FA0898" w:rsidRPr="007748CB">
              <w:rPr>
                <w:rFonts w:asciiTheme="minorHAnsi" w:hAnsiTheme="minorHAnsi" w:cstheme="minorHAnsi"/>
                <w:b/>
                <w:bCs/>
                <w:i/>
                <w:szCs w:val="20"/>
                <w:bdr w:val="none" w:sz="0" w:space="0" w:color="auto" w:frame="1"/>
              </w:rPr>
              <w:t xml:space="preserve"> components and activities</w:t>
            </w:r>
            <w:r w:rsidR="0047560D">
              <w:rPr>
                <w:rFonts w:asciiTheme="minorHAnsi" w:hAnsiTheme="minorHAnsi" w:cstheme="minorHAnsi"/>
                <w:b/>
                <w:bCs/>
                <w:i/>
                <w:szCs w:val="20"/>
                <w:bdr w:val="none" w:sz="0" w:space="0" w:color="auto" w:frame="1"/>
              </w:rPr>
              <w:t>:</w:t>
            </w:r>
          </w:p>
          <w:p w14:paraId="731D9399" w14:textId="77777777" w:rsidR="003C6DFB" w:rsidRPr="00CC20D7" w:rsidRDefault="003C6DFB"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Regularly review planned activities, and make necessary modifications/ratifications when needed in response to any emerging circumstances;</w:t>
            </w:r>
          </w:p>
          <w:p w14:paraId="50B44845" w14:textId="60D84612" w:rsidR="003C6DFB" w:rsidRPr="00CC20D7" w:rsidRDefault="003C6DFB"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Preparation of inputs for reporting, including donor and audit reporting; inputs for the Annual Reports as per donors’ requirements;</w:t>
            </w:r>
          </w:p>
          <w:p w14:paraId="4C52B36E" w14:textId="2F58780B"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substantive technical support to mainstream gender into all four components of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including the planning, implementation, monitoring and evaluation, as well as reporting.</w:t>
            </w:r>
          </w:p>
          <w:p w14:paraId="1BBA4FB1"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Support personnel with applying gender analysis for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planning, implementation, monitoring and evaluation to understand why and how issues affect women and men differently and unequally within </w:t>
            </w:r>
            <w:proofErr w:type="gramStart"/>
            <w:r w:rsidRPr="00CC20D7">
              <w:rPr>
                <w:rFonts w:asciiTheme="minorHAnsi" w:hAnsiTheme="minorHAnsi" w:cstheme="minorHAnsi"/>
                <w:szCs w:val="20"/>
              </w:rPr>
              <w:t>particular context</w:t>
            </w:r>
            <w:proofErr w:type="gramEnd"/>
            <w:r w:rsidRPr="00CC20D7">
              <w:rPr>
                <w:rFonts w:asciiTheme="minorHAnsi" w:hAnsiTheme="minorHAnsi" w:cstheme="minorHAnsi"/>
                <w:szCs w:val="20"/>
              </w:rPr>
              <w:t xml:space="preserve"> and what options exist to address them;</w:t>
            </w:r>
          </w:p>
          <w:p w14:paraId="558FECC7"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Facilitate collection and analysis of sex-desegregated data through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implementation;</w:t>
            </w:r>
          </w:p>
          <w:p w14:paraId="0D7B5FF8"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Lead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personnel with a day-today gender mainstreaming, including by providing reviews and comments to the relevant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documents;</w:t>
            </w:r>
          </w:p>
          <w:p w14:paraId="511D601F"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that gender is mainstreamed in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related documents such as: technical briefs, analytical reports, assessments, communication strategy, terms of references, call for proposals, request for proposals etc.</w:t>
            </w:r>
          </w:p>
          <w:p w14:paraId="6EFD537C"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integrating result indicators for gender equality and women’s empowerment in joint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monitoring and evaluation plan (to be developed); and make sure all indicators are disaggregated by sex;</w:t>
            </w:r>
          </w:p>
          <w:p w14:paraId="0778AE2B" w14:textId="739E7E3C"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monitoring and analysis of the extent to which international commitments and national legal and policy document on gender equality and women’s rights are implemented </w:t>
            </w:r>
            <w:r w:rsidR="00B53FCF" w:rsidRPr="00CC20D7">
              <w:rPr>
                <w:rFonts w:asciiTheme="minorHAnsi" w:hAnsiTheme="minorHAnsi" w:cstheme="minorHAnsi"/>
                <w:szCs w:val="20"/>
              </w:rPr>
              <w:t>at the</w:t>
            </w:r>
            <w:r w:rsidRPr="00CC20D7">
              <w:rPr>
                <w:rFonts w:asciiTheme="minorHAnsi" w:hAnsiTheme="minorHAnsi" w:cstheme="minorHAnsi"/>
                <w:szCs w:val="20"/>
              </w:rPr>
              <w:t xml:space="preserve"> community levels;</w:t>
            </w:r>
          </w:p>
          <w:p w14:paraId="3BBE4D50" w14:textId="640505B1"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Ensure availability of an up-to-date information on all critical issues related to implementation of gender equality commitments on regional and local levels;</w:t>
            </w:r>
          </w:p>
          <w:p w14:paraId="693AB57A" w14:textId="4A0758A0" w:rsidR="00EE539C" w:rsidRPr="00CC20D7" w:rsidRDefault="00EE539C"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that progress reports from responsible parties are properly monitored in line with project outputs and timeline before approving; </w:t>
            </w:r>
          </w:p>
          <w:p w14:paraId="16DFCEF7" w14:textId="34CCCECB" w:rsidR="00EE539C" w:rsidRPr="00CC20D7" w:rsidRDefault="00EE539C"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Communicate and cooperate closely with the Local Coordinators from the target regions;</w:t>
            </w:r>
          </w:p>
          <w:p w14:paraId="2FB83962" w14:textId="2B4B8E43" w:rsidR="00EE539C" w:rsidRPr="00CC20D7" w:rsidRDefault="00EE539C"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Undertake regular monitoring missions to the two target regions to ensure timely delivery and quality of results;</w:t>
            </w:r>
          </w:p>
          <w:p w14:paraId="304EB6C4" w14:textId="078F128A" w:rsidR="00EE539C" w:rsidRPr="00CC20D7" w:rsidRDefault="00EE539C" w:rsidP="00EE539C">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Prepare terms of reference for consultants and services, responsible party agreements with local stakeholders and institutions and/or civil society organizations; prepare relevant package of documents for submission to Local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Appraisal Committee (LPAC);</w:t>
            </w:r>
          </w:p>
          <w:p w14:paraId="56C63EB0" w14:textId="77777777" w:rsidR="00EE539C" w:rsidRPr="00CC20D7" w:rsidRDefault="00EE539C" w:rsidP="00EE539C">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Supervise and evaluate consultants and other contractors’ performance in delivering required outputs;</w:t>
            </w:r>
          </w:p>
          <w:p w14:paraId="0E5FDCB4" w14:textId="77777777" w:rsidR="00EE539C" w:rsidRPr="00CC20D7" w:rsidRDefault="00EE539C" w:rsidP="00EE539C">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Manage project files and support information collection and dissemination; ensure proper project documentation (filing) &amp; communication, and tracking system for effective project closure;</w:t>
            </w:r>
          </w:p>
          <w:p w14:paraId="0EA8B78E" w14:textId="0A0B5BBF" w:rsidR="00FA0898" w:rsidRPr="00CC20D7" w:rsidRDefault="003C6DFB" w:rsidP="00BC3029">
            <w:pPr>
              <w:spacing w:before="120" w:line="293" w:lineRule="atLeast"/>
              <w:jc w:val="both"/>
              <w:textAlignment w:val="baseline"/>
              <w:rPr>
                <w:rFonts w:asciiTheme="minorHAnsi" w:hAnsiTheme="minorHAnsi" w:cstheme="minorHAnsi"/>
                <w:szCs w:val="20"/>
              </w:rPr>
            </w:pPr>
            <w:r w:rsidRPr="00CC20D7">
              <w:rPr>
                <w:rFonts w:asciiTheme="minorHAnsi" w:hAnsiTheme="minorHAnsi" w:cstheme="minorHAnsi"/>
                <w:b/>
                <w:bCs/>
                <w:szCs w:val="20"/>
                <w:bdr w:val="none" w:sz="0" w:space="0" w:color="auto" w:frame="1"/>
              </w:rPr>
              <w:t>4</w:t>
            </w:r>
            <w:r w:rsidR="00FA0898" w:rsidRPr="00CC20D7">
              <w:rPr>
                <w:rFonts w:asciiTheme="minorHAnsi" w:hAnsiTheme="minorHAnsi" w:cstheme="minorHAnsi"/>
                <w:b/>
                <w:bCs/>
                <w:szCs w:val="20"/>
                <w:bdr w:val="none" w:sz="0" w:space="0" w:color="auto" w:frame="1"/>
              </w:rPr>
              <w:t>.</w:t>
            </w:r>
            <w:r w:rsidR="00BC3029" w:rsidRPr="00CC20D7">
              <w:rPr>
                <w:rFonts w:asciiTheme="minorHAnsi" w:hAnsiTheme="minorHAnsi" w:cstheme="minorHAnsi"/>
                <w:b/>
                <w:bCs/>
                <w:szCs w:val="20"/>
                <w:bdr w:val="none" w:sz="0" w:space="0" w:color="auto" w:frame="1"/>
              </w:rPr>
              <w:t xml:space="preserve"> </w:t>
            </w:r>
            <w:r w:rsidR="0047560D" w:rsidRPr="0047560D">
              <w:rPr>
                <w:rFonts w:asciiTheme="minorHAnsi" w:hAnsiTheme="minorHAnsi" w:cstheme="minorHAnsi"/>
                <w:b/>
                <w:bCs/>
                <w:i/>
                <w:szCs w:val="20"/>
                <w:bdr w:val="none" w:sz="0" w:space="0" w:color="auto" w:frame="1"/>
              </w:rPr>
              <w:t>B</w:t>
            </w:r>
            <w:r w:rsidR="00FA0898" w:rsidRPr="0047560D">
              <w:rPr>
                <w:rFonts w:asciiTheme="minorHAnsi" w:hAnsiTheme="minorHAnsi" w:cstheme="minorHAnsi"/>
                <w:b/>
                <w:bCs/>
                <w:i/>
                <w:szCs w:val="20"/>
                <w:bdr w:val="none" w:sz="0" w:space="0" w:color="auto" w:frame="1"/>
              </w:rPr>
              <w:t>uilding strategic partnership</w:t>
            </w:r>
          </w:p>
          <w:p w14:paraId="79966C9E" w14:textId="77777777"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substantive inputs to UN Women and other participating UN agencies of the joint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in engagement with relevant local authorities to support the gender mainstreaming throughout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implementation;</w:t>
            </w:r>
          </w:p>
          <w:p w14:paraId="1AD1E5C8" w14:textId="4A2CFC6D"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Build strategic partnerships and maintain close liaison with local </w:t>
            </w:r>
            <w:r w:rsidR="00C75135" w:rsidRPr="00CC20D7">
              <w:rPr>
                <w:rFonts w:asciiTheme="minorHAnsi" w:hAnsiTheme="minorHAnsi" w:cstheme="minorHAnsi"/>
                <w:szCs w:val="20"/>
              </w:rPr>
              <w:t>p</w:t>
            </w:r>
            <w:r w:rsidRPr="00CC20D7">
              <w:rPr>
                <w:rFonts w:asciiTheme="minorHAnsi" w:hAnsiTheme="minorHAnsi" w:cstheme="minorHAnsi"/>
                <w:szCs w:val="20"/>
              </w:rPr>
              <w:t>artners, ensuring optimum participation of all relevant stakeholders;</w:t>
            </w:r>
          </w:p>
          <w:p w14:paraId="0168F138" w14:textId="77777777"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lastRenderedPageBreak/>
              <w:t xml:space="preserve">Develop the professional platform for networking and partnership building with the local and regional authorities, CSOs, private sector and international development organizations or </w:t>
            </w:r>
            <w:proofErr w:type="spellStart"/>
            <w:r w:rsidRPr="00CC20D7">
              <w:rPr>
                <w:rFonts w:asciiTheme="minorHAnsi" w:hAnsiTheme="minorHAnsi" w:cstheme="minorHAnsi"/>
                <w:szCs w:val="20"/>
              </w:rPr>
              <w:t>programmes</w:t>
            </w:r>
            <w:proofErr w:type="spellEnd"/>
            <w:r w:rsidRPr="00CC20D7">
              <w:rPr>
                <w:rFonts w:asciiTheme="minorHAnsi" w:hAnsiTheme="minorHAnsi" w:cstheme="minorHAnsi"/>
                <w:szCs w:val="20"/>
              </w:rPr>
              <w:t>;</w:t>
            </w:r>
          </w:p>
          <w:p w14:paraId="31FA905E" w14:textId="5283A4D6"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Ensure coordination with relevant working groups and information sharing</w:t>
            </w:r>
            <w:r w:rsidR="00124B8D" w:rsidRPr="00CC20D7">
              <w:rPr>
                <w:rFonts w:asciiTheme="minorHAnsi" w:hAnsiTheme="minorHAnsi" w:cstheme="minorHAnsi"/>
                <w:szCs w:val="20"/>
              </w:rPr>
              <w:t>;</w:t>
            </w:r>
          </w:p>
          <w:p w14:paraId="74812144" w14:textId="77777777"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Create and coordinate partnership with local authorities, service providers, developmental actors, women’s organizations and other stakeholders in target regions.</w:t>
            </w:r>
          </w:p>
          <w:p w14:paraId="18E61F1C" w14:textId="3E205BB3" w:rsidR="00FA0898" w:rsidRPr="00CC20D7" w:rsidRDefault="003C6DFB" w:rsidP="00BC3029">
            <w:pPr>
              <w:spacing w:before="120" w:line="293" w:lineRule="atLeast"/>
              <w:jc w:val="both"/>
              <w:textAlignment w:val="baseline"/>
              <w:rPr>
                <w:rFonts w:asciiTheme="minorHAnsi" w:hAnsiTheme="minorHAnsi" w:cstheme="minorHAnsi"/>
                <w:szCs w:val="20"/>
              </w:rPr>
            </w:pPr>
            <w:r w:rsidRPr="00CC20D7">
              <w:rPr>
                <w:rFonts w:asciiTheme="minorHAnsi" w:hAnsiTheme="minorHAnsi" w:cstheme="minorHAnsi"/>
                <w:b/>
                <w:bCs/>
                <w:szCs w:val="20"/>
                <w:bdr w:val="none" w:sz="0" w:space="0" w:color="auto" w:frame="1"/>
              </w:rPr>
              <w:t>5</w:t>
            </w:r>
            <w:r w:rsidR="00FA0898" w:rsidRPr="00CC20D7">
              <w:rPr>
                <w:rFonts w:asciiTheme="minorHAnsi" w:hAnsiTheme="minorHAnsi" w:cstheme="minorHAnsi"/>
                <w:b/>
                <w:bCs/>
                <w:szCs w:val="20"/>
                <w:bdr w:val="none" w:sz="0" w:space="0" w:color="auto" w:frame="1"/>
              </w:rPr>
              <w:t xml:space="preserve">. </w:t>
            </w:r>
            <w:r w:rsidR="0047560D" w:rsidRPr="0047560D">
              <w:rPr>
                <w:rFonts w:asciiTheme="minorHAnsi" w:hAnsiTheme="minorHAnsi" w:cstheme="minorHAnsi"/>
                <w:b/>
                <w:bCs/>
                <w:i/>
                <w:szCs w:val="20"/>
                <w:bdr w:val="none" w:sz="0" w:space="0" w:color="auto" w:frame="1"/>
              </w:rPr>
              <w:t>A</w:t>
            </w:r>
            <w:r w:rsidR="00FA0898" w:rsidRPr="0047560D">
              <w:rPr>
                <w:rFonts w:asciiTheme="minorHAnsi" w:hAnsiTheme="minorHAnsi" w:cstheme="minorHAnsi"/>
                <w:b/>
                <w:bCs/>
                <w:i/>
                <w:szCs w:val="20"/>
                <w:bdr w:val="none" w:sz="0" w:space="0" w:color="auto" w:frame="1"/>
              </w:rPr>
              <w:t>dvocacy, knowledge building and communication</w:t>
            </w:r>
            <w:r w:rsidR="0047560D">
              <w:rPr>
                <w:rFonts w:asciiTheme="minorHAnsi" w:hAnsiTheme="minorHAnsi" w:cstheme="minorHAnsi"/>
                <w:szCs w:val="20"/>
              </w:rPr>
              <w:t>:</w:t>
            </w:r>
            <w:r w:rsidR="00FA0898" w:rsidRPr="0047560D">
              <w:rPr>
                <w:rFonts w:asciiTheme="minorHAnsi" w:hAnsiTheme="minorHAnsi" w:cstheme="minorHAnsi"/>
                <w:szCs w:val="20"/>
              </w:rPr>
              <w:t xml:space="preserve"> </w:t>
            </w:r>
          </w:p>
          <w:p w14:paraId="4F443888" w14:textId="7B7BCB16"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substantial contribution to mainstreaming gender into the </w:t>
            </w:r>
            <w:proofErr w:type="spellStart"/>
            <w:r w:rsidRPr="00CC20D7">
              <w:rPr>
                <w:rFonts w:asciiTheme="minorHAnsi" w:hAnsiTheme="minorHAnsi" w:cstheme="minorHAnsi"/>
                <w:szCs w:val="20"/>
              </w:rPr>
              <w:t>programme’s</w:t>
            </w:r>
            <w:proofErr w:type="spellEnd"/>
            <w:r w:rsidRPr="00CC20D7">
              <w:rPr>
                <w:rFonts w:asciiTheme="minorHAnsi" w:hAnsiTheme="minorHAnsi" w:cstheme="minorHAnsi"/>
                <w:szCs w:val="20"/>
              </w:rPr>
              <w:t xml:space="preserve"> communications and visibility plan and its implementation phase;</w:t>
            </w:r>
          </w:p>
          <w:p w14:paraId="07399E90"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Provide proactive and substantive technical support t to the organization of awareness raising and advocacy events, trainings, workshops and drafting knowledge products;</w:t>
            </w:r>
          </w:p>
          <w:p w14:paraId="4884B608"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Based on the analysis of the lessons learned, evaluations, best practices provide analytical support to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management in applying the knowledge for planning;</w:t>
            </w:r>
          </w:p>
          <w:p w14:paraId="264821D5"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Proactively contribute to knowledge networks and communities of practice on gender equality.</w:t>
            </w:r>
          </w:p>
          <w:p w14:paraId="3846A273"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inputs to the development of knowledge management products related to gender equality and women’s rights in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areas.</w:t>
            </w:r>
          </w:p>
          <w:p w14:paraId="08D2E6DA" w14:textId="77777777" w:rsidR="00FA0898" w:rsidRPr="00CC20D7" w:rsidRDefault="00FA0898" w:rsidP="00BC3029">
            <w:pPr>
              <w:spacing w:before="120" w:line="293" w:lineRule="atLeast"/>
              <w:jc w:val="both"/>
              <w:textAlignment w:val="baseline"/>
              <w:rPr>
                <w:rFonts w:asciiTheme="minorHAnsi" w:hAnsiTheme="minorHAnsi" w:cstheme="minorHAnsi"/>
                <w:b/>
                <w:bCs/>
                <w:szCs w:val="20"/>
              </w:rPr>
            </w:pPr>
            <w:r w:rsidRPr="00CC20D7">
              <w:rPr>
                <w:rFonts w:asciiTheme="minorHAnsi" w:hAnsiTheme="minorHAnsi" w:cstheme="minorHAnsi"/>
                <w:b/>
                <w:bCs/>
                <w:szCs w:val="20"/>
              </w:rPr>
              <w:t>MEASURABLE OUTPUTS OF THE WORK ASSIGNMENT:</w:t>
            </w:r>
          </w:p>
          <w:p w14:paraId="1DEF0134" w14:textId="5097152C" w:rsidR="00FA0898" w:rsidRPr="00CC20D7" w:rsidRDefault="00FA0898" w:rsidP="00EE539C">
            <w:pPr>
              <w:pStyle w:val="ListParagraph"/>
              <w:numPr>
                <w:ilvl w:val="0"/>
                <w:numId w:val="43"/>
              </w:numPr>
              <w:spacing w:line="293" w:lineRule="atLeast"/>
              <w:jc w:val="both"/>
              <w:textAlignment w:val="baseline"/>
              <w:rPr>
                <w:rFonts w:asciiTheme="minorHAnsi" w:hAnsiTheme="minorHAnsi" w:cstheme="minorHAnsi"/>
                <w:sz w:val="20"/>
                <w:szCs w:val="20"/>
                <w:lang w:val="en-US"/>
              </w:rPr>
            </w:pPr>
            <w:r w:rsidRPr="00CC20D7">
              <w:rPr>
                <w:rFonts w:asciiTheme="minorHAnsi" w:hAnsiTheme="minorHAnsi" w:cstheme="minorHAnsi"/>
                <w:sz w:val="20"/>
                <w:szCs w:val="20"/>
                <w:lang w:val="en-US"/>
              </w:rPr>
              <w:t xml:space="preserve">Substantive input to the </w:t>
            </w:r>
            <w:proofErr w:type="spellStart"/>
            <w:r w:rsidRPr="00CC20D7">
              <w:rPr>
                <w:rFonts w:asciiTheme="minorHAnsi" w:hAnsiTheme="minorHAnsi" w:cstheme="minorHAnsi"/>
                <w:sz w:val="20"/>
                <w:szCs w:val="20"/>
                <w:lang w:val="en-US"/>
              </w:rPr>
              <w:t>pr</w:t>
            </w:r>
            <w:r w:rsidR="00057F1C" w:rsidRPr="00CC20D7">
              <w:rPr>
                <w:rFonts w:asciiTheme="minorHAnsi" w:hAnsiTheme="minorHAnsi" w:cstheme="minorHAnsi"/>
                <w:sz w:val="20"/>
                <w:szCs w:val="20"/>
                <w:lang w:val="en-US"/>
              </w:rPr>
              <w:t>ogramme</w:t>
            </w:r>
            <w:proofErr w:type="spellEnd"/>
            <w:r w:rsidRPr="00CC20D7">
              <w:rPr>
                <w:rFonts w:asciiTheme="minorHAnsi" w:hAnsiTheme="minorHAnsi" w:cstheme="minorHAnsi"/>
                <w:sz w:val="20"/>
                <w:szCs w:val="20"/>
                <w:lang w:val="en-US"/>
              </w:rPr>
              <w:t xml:space="preserve"> implementation is provided;</w:t>
            </w:r>
          </w:p>
          <w:p w14:paraId="750DF0B8" w14:textId="77777777" w:rsidR="00FA0898" w:rsidRPr="00CC20D7" w:rsidRDefault="00FA0898" w:rsidP="00EE539C">
            <w:pPr>
              <w:pStyle w:val="ListParagraph"/>
              <w:numPr>
                <w:ilvl w:val="0"/>
                <w:numId w:val="43"/>
              </w:numPr>
              <w:spacing w:line="293" w:lineRule="atLeast"/>
              <w:jc w:val="both"/>
              <w:textAlignment w:val="baseline"/>
              <w:rPr>
                <w:rFonts w:asciiTheme="minorHAnsi" w:hAnsiTheme="minorHAnsi" w:cstheme="minorHAnsi"/>
                <w:sz w:val="20"/>
                <w:szCs w:val="20"/>
                <w:lang w:val="en-US"/>
              </w:rPr>
            </w:pPr>
            <w:proofErr w:type="spellStart"/>
            <w:r w:rsidRPr="00CC20D7">
              <w:rPr>
                <w:rFonts w:asciiTheme="minorHAnsi" w:hAnsiTheme="minorHAnsi" w:cstheme="minorHAnsi"/>
                <w:sz w:val="20"/>
                <w:szCs w:val="20"/>
                <w:lang w:val="en-US"/>
              </w:rPr>
              <w:t>Programme</w:t>
            </w:r>
            <w:proofErr w:type="spellEnd"/>
            <w:r w:rsidRPr="00CC20D7">
              <w:rPr>
                <w:rFonts w:asciiTheme="minorHAnsi" w:hAnsiTheme="minorHAnsi" w:cstheme="minorHAnsi"/>
                <w:sz w:val="20"/>
                <w:szCs w:val="20"/>
                <w:lang w:val="en-US"/>
              </w:rPr>
              <w:t xml:space="preserve"> initiatives are designed and formulated for translating UN Women’s priorities into local interventions;</w:t>
            </w:r>
          </w:p>
          <w:p w14:paraId="1E12C2C5" w14:textId="1823A9FC" w:rsidR="007D0970" w:rsidRPr="00CC20D7" w:rsidRDefault="00FA0898" w:rsidP="00EE539C">
            <w:pPr>
              <w:pStyle w:val="ListParagraph"/>
              <w:numPr>
                <w:ilvl w:val="0"/>
                <w:numId w:val="43"/>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 w:val="20"/>
                <w:szCs w:val="20"/>
                <w:lang w:val="en-US"/>
              </w:rPr>
              <w:t>High-quality inputs to reporting and monitoring activities are provided on time.</w:t>
            </w:r>
          </w:p>
        </w:tc>
      </w:tr>
    </w:tbl>
    <w:p w14:paraId="3EFADCDA"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CC20D7" w:rsidRPr="00CC20D7" w14:paraId="1E12C2D5" w14:textId="77777777" w:rsidTr="00C26B94">
        <w:tc>
          <w:tcPr>
            <w:tcW w:w="9625" w:type="dxa"/>
            <w:tcBorders>
              <w:bottom w:val="single" w:sz="4" w:space="0" w:color="auto"/>
            </w:tcBorders>
            <w:shd w:val="clear" w:color="auto" w:fill="E0E0E0"/>
          </w:tcPr>
          <w:p w14:paraId="1E12C2D4" w14:textId="60705515" w:rsidR="00F72CB4" w:rsidRPr="00CC20D7" w:rsidRDefault="007D0970" w:rsidP="007341B8">
            <w:pPr>
              <w:spacing w:before="120" w:after="120"/>
              <w:jc w:val="both"/>
              <w:rPr>
                <w:rFonts w:asciiTheme="minorHAnsi" w:hAnsiTheme="minorHAnsi" w:cstheme="minorHAnsi"/>
                <w:b/>
                <w:szCs w:val="20"/>
                <w:lang w:val="en-GB"/>
              </w:rPr>
            </w:pPr>
            <w:r w:rsidRPr="00CC20D7">
              <w:rPr>
                <w:rFonts w:asciiTheme="minorHAnsi" w:hAnsiTheme="minorHAnsi" w:cstheme="minorHAnsi"/>
                <w:b/>
                <w:szCs w:val="20"/>
                <w:lang w:val="en-GB"/>
              </w:rPr>
              <w:t>V. Competencies</w:t>
            </w:r>
          </w:p>
        </w:tc>
      </w:tr>
      <w:tr w:rsidR="00A8217A" w:rsidRPr="00CC20D7" w14:paraId="1E12C303" w14:textId="77777777" w:rsidTr="00C26B94">
        <w:tc>
          <w:tcPr>
            <w:tcW w:w="9625" w:type="dxa"/>
            <w:shd w:val="clear" w:color="auto" w:fill="auto"/>
          </w:tcPr>
          <w:p w14:paraId="5A9EA215" w14:textId="77777777" w:rsidR="007341B8" w:rsidRPr="00CC20D7" w:rsidRDefault="007341B8" w:rsidP="00A8366E">
            <w:pPr>
              <w:spacing w:before="120" w:after="120"/>
              <w:rPr>
                <w:rFonts w:asciiTheme="minorHAnsi" w:hAnsiTheme="minorHAnsi"/>
                <w:b/>
                <w:sz w:val="22"/>
                <w:u w:val="single"/>
              </w:rPr>
            </w:pPr>
            <w:r w:rsidRPr="00CC20D7">
              <w:rPr>
                <w:rFonts w:asciiTheme="minorHAnsi" w:hAnsiTheme="minorHAnsi"/>
                <w:b/>
                <w:sz w:val="22"/>
                <w:u w:val="single"/>
              </w:rPr>
              <w:t>Core Values:</w:t>
            </w:r>
          </w:p>
          <w:p w14:paraId="12BCD679" w14:textId="77777777" w:rsidR="007341B8" w:rsidRPr="00CC20D7" w:rsidRDefault="007341B8" w:rsidP="007341B8">
            <w:pPr>
              <w:numPr>
                <w:ilvl w:val="0"/>
                <w:numId w:val="25"/>
              </w:numPr>
              <w:contextualSpacing/>
              <w:rPr>
                <w:rFonts w:asciiTheme="minorHAnsi" w:hAnsiTheme="minorHAnsi"/>
              </w:rPr>
            </w:pPr>
            <w:r w:rsidRPr="00CC20D7">
              <w:rPr>
                <w:rFonts w:asciiTheme="minorHAnsi" w:hAnsiTheme="minorHAnsi"/>
              </w:rPr>
              <w:t>Respect for Diversity</w:t>
            </w:r>
          </w:p>
          <w:p w14:paraId="717CA770" w14:textId="77777777" w:rsidR="007341B8" w:rsidRPr="00CC20D7" w:rsidRDefault="007341B8" w:rsidP="007341B8">
            <w:pPr>
              <w:numPr>
                <w:ilvl w:val="0"/>
                <w:numId w:val="25"/>
              </w:numPr>
              <w:contextualSpacing/>
              <w:rPr>
                <w:rFonts w:asciiTheme="minorHAnsi" w:hAnsiTheme="minorHAnsi"/>
              </w:rPr>
            </w:pPr>
            <w:r w:rsidRPr="00CC20D7">
              <w:rPr>
                <w:rFonts w:asciiTheme="minorHAnsi" w:hAnsiTheme="minorHAnsi"/>
              </w:rPr>
              <w:t>Integrity</w:t>
            </w:r>
          </w:p>
          <w:p w14:paraId="56305877" w14:textId="77777777" w:rsidR="007341B8" w:rsidRPr="00CC20D7" w:rsidRDefault="007341B8" w:rsidP="007341B8">
            <w:pPr>
              <w:numPr>
                <w:ilvl w:val="0"/>
                <w:numId w:val="25"/>
              </w:numPr>
              <w:contextualSpacing/>
              <w:rPr>
                <w:rFonts w:asciiTheme="minorHAnsi" w:hAnsiTheme="minorHAnsi"/>
              </w:rPr>
            </w:pPr>
            <w:r w:rsidRPr="00CC20D7">
              <w:rPr>
                <w:rFonts w:asciiTheme="minorHAnsi" w:hAnsiTheme="minorHAnsi"/>
              </w:rPr>
              <w:t>Professionalism</w:t>
            </w:r>
          </w:p>
          <w:p w14:paraId="09E25AC8" w14:textId="77777777" w:rsidR="007341B8" w:rsidRPr="00CC20D7" w:rsidRDefault="007341B8" w:rsidP="00015F28">
            <w:pPr>
              <w:spacing w:before="120" w:after="120"/>
              <w:rPr>
                <w:rFonts w:asciiTheme="minorHAnsi" w:hAnsiTheme="minorHAnsi"/>
                <w:b/>
                <w:sz w:val="22"/>
                <w:u w:val="single"/>
              </w:rPr>
            </w:pPr>
            <w:r w:rsidRPr="00CC20D7">
              <w:rPr>
                <w:rFonts w:asciiTheme="minorHAnsi" w:hAnsiTheme="minorHAnsi"/>
                <w:b/>
                <w:sz w:val="22"/>
                <w:u w:val="single"/>
              </w:rPr>
              <w:t>Core Competencies:</w:t>
            </w:r>
          </w:p>
          <w:p w14:paraId="4BC15EBB"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Awareness and Sensitivity Regarding Gender Issues</w:t>
            </w:r>
          </w:p>
          <w:p w14:paraId="545C0EFD"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Accountability</w:t>
            </w:r>
          </w:p>
          <w:p w14:paraId="6AB7DEB1"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Creative Problem Solving</w:t>
            </w:r>
          </w:p>
          <w:p w14:paraId="2AE723E3"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Effective Communication</w:t>
            </w:r>
          </w:p>
          <w:p w14:paraId="00589169"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Inclusive Collaboration</w:t>
            </w:r>
          </w:p>
          <w:p w14:paraId="60CF29BB"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Stakeholder Engagement</w:t>
            </w:r>
          </w:p>
          <w:p w14:paraId="0680DACF" w14:textId="0CBDFD6D"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Leading by Example</w:t>
            </w:r>
          </w:p>
          <w:p w14:paraId="0B23C912" w14:textId="77777777" w:rsidR="00A228D6" w:rsidRPr="00CC20D7" w:rsidRDefault="00A228D6" w:rsidP="00A228D6">
            <w:pPr>
              <w:spacing w:before="120" w:line="215" w:lineRule="atLeast"/>
              <w:rPr>
                <w:rFonts w:ascii="Verdana" w:hAnsi="Verdana"/>
                <w:sz w:val="17"/>
                <w:szCs w:val="17"/>
              </w:rPr>
            </w:pPr>
            <w:r w:rsidRPr="00CC20D7">
              <w:rPr>
                <w:rFonts w:ascii="Verdana" w:hAnsi="Verdana"/>
                <w:sz w:val="17"/>
                <w:szCs w:val="17"/>
              </w:rPr>
              <w:t xml:space="preserve">Please visit this link for more information on UN Women’s Core Values and Competencies: </w:t>
            </w:r>
            <w:hyperlink r:id="rId13" w:history="1">
              <w:r w:rsidRPr="00CC20D7">
                <w:rPr>
                  <w:rStyle w:val="Hyperlink"/>
                  <w:rFonts w:ascii="Verdana" w:hAnsi="Verdana"/>
                  <w:color w:val="auto"/>
                  <w:sz w:val="17"/>
                  <w:szCs w:val="17"/>
                </w:rPr>
                <w:t>http://www.unwomen.org/-/media/headquarters/attachments/sections/about%20us/employment/un-women-employment-values-and-competencies-definitions-en.pdf</w:t>
              </w:r>
            </w:hyperlink>
          </w:p>
          <w:p w14:paraId="56F4BD5C" w14:textId="77777777" w:rsidR="007341B8" w:rsidRPr="00CC20D7" w:rsidRDefault="007341B8" w:rsidP="00015F28">
            <w:pPr>
              <w:spacing w:before="120" w:after="120"/>
              <w:rPr>
                <w:rFonts w:asciiTheme="minorHAnsi" w:hAnsiTheme="minorHAnsi"/>
                <w:b/>
                <w:bCs/>
                <w:sz w:val="22"/>
                <w:u w:val="single"/>
              </w:rPr>
            </w:pPr>
            <w:r w:rsidRPr="00CC20D7">
              <w:rPr>
                <w:rFonts w:asciiTheme="minorHAnsi" w:hAnsiTheme="minorHAnsi"/>
                <w:b/>
                <w:bCs/>
                <w:sz w:val="22"/>
                <w:u w:val="single"/>
              </w:rPr>
              <w:t xml:space="preserve">Functional Competencies </w:t>
            </w:r>
          </w:p>
          <w:p w14:paraId="06114A18" w14:textId="77777777" w:rsidR="007341B8" w:rsidRPr="00CC20D7" w:rsidRDefault="007341B8" w:rsidP="007341B8">
            <w:pPr>
              <w:numPr>
                <w:ilvl w:val="0"/>
                <w:numId w:val="27"/>
              </w:numPr>
              <w:rPr>
                <w:rFonts w:asciiTheme="minorHAnsi" w:hAnsiTheme="minorHAnsi"/>
                <w:bCs/>
              </w:rPr>
            </w:pPr>
            <w:r w:rsidRPr="00CC20D7">
              <w:rPr>
                <w:rFonts w:asciiTheme="minorHAnsi" w:hAnsiTheme="minorHAnsi"/>
                <w:bCs/>
              </w:rPr>
              <w:t>Ability to establish, build and sustain effective relationships with clients</w:t>
            </w:r>
          </w:p>
          <w:p w14:paraId="60541BC3" w14:textId="77777777" w:rsidR="007341B8" w:rsidRPr="00CC20D7" w:rsidRDefault="007341B8" w:rsidP="007341B8">
            <w:pPr>
              <w:numPr>
                <w:ilvl w:val="0"/>
                <w:numId w:val="27"/>
              </w:numPr>
              <w:rPr>
                <w:rFonts w:asciiTheme="minorHAnsi" w:hAnsiTheme="minorHAnsi"/>
                <w:bCs/>
              </w:rPr>
            </w:pPr>
            <w:r w:rsidRPr="00CC20D7">
              <w:rPr>
                <w:rFonts w:asciiTheme="minorHAnsi" w:hAnsiTheme="minorHAnsi"/>
                <w:bCs/>
              </w:rPr>
              <w:t>Ability to create, edit and present information in clear and presentable formats, using appropriate IT functionality</w:t>
            </w:r>
          </w:p>
          <w:p w14:paraId="15B9E5A7" w14:textId="77777777" w:rsidR="007341B8" w:rsidRPr="00CC20D7" w:rsidRDefault="007341B8" w:rsidP="007341B8">
            <w:pPr>
              <w:numPr>
                <w:ilvl w:val="0"/>
                <w:numId w:val="27"/>
              </w:numPr>
              <w:rPr>
                <w:rFonts w:asciiTheme="minorHAnsi" w:hAnsiTheme="minorHAnsi"/>
              </w:rPr>
            </w:pPr>
            <w:r w:rsidRPr="00CC20D7">
              <w:rPr>
                <w:rFonts w:asciiTheme="minorHAnsi" w:hAnsiTheme="minorHAnsi"/>
              </w:rPr>
              <w:t>Excellent event planning skills</w:t>
            </w:r>
          </w:p>
          <w:p w14:paraId="17ABFB08" w14:textId="77777777" w:rsidR="007341B8" w:rsidRPr="00CC20D7" w:rsidRDefault="007341B8" w:rsidP="007341B8">
            <w:pPr>
              <w:numPr>
                <w:ilvl w:val="0"/>
                <w:numId w:val="27"/>
              </w:numPr>
              <w:rPr>
                <w:rFonts w:asciiTheme="minorHAnsi" w:hAnsiTheme="minorHAnsi"/>
              </w:rPr>
            </w:pPr>
            <w:r w:rsidRPr="00CC20D7">
              <w:rPr>
                <w:rFonts w:asciiTheme="minorHAnsi" w:hAnsiTheme="minorHAnsi"/>
              </w:rPr>
              <w:t xml:space="preserve">Excellent knowledge of social media and communications strategy and methods </w:t>
            </w:r>
          </w:p>
          <w:p w14:paraId="3BCA20B2" w14:textId="77777777" w:rsidR="007341B8" w:rsidRPr="00CC20D7" w:rsidRDefault="007341B8" w:rsidP="007341B8">
            <w:pPr>
              <w:numPr>
                <w:ilvl w:val="0"/>
                <w:numId w:val="27"/>
              </w:numPr>
              <w:rPr>
                <w:rFonts w:asciiTheme="minorHAnsi" w:hAnsiTheme="minorHAnsi"/>
                <w:bCs/>
              </w:rPr>
            </w:pPr>
            <w:r w:rsidRPr="00CC20D7">
              <w:rPr>
                <w:rFonts w:asciiTheme="minorHAnsi" w:hAnsiTheme="minorHAnsi"/>
                <w:bCs/>
              </w:rPr>
              <w:t>Ability to identify relevant events and stories and communicate them to a mass audience</w:t>
            </w:r>
          </w:p>
          <w:p w14:paraId="54552EBF" w14:textId="77777777" w:rsidR="007341B8" w:rsidRPr="00CC20D7" w:rsidRDefault="007341B8" w:rsidP="007341B8">
            <w:pPr>
              <w:numPr>
                <w:ilvl w:val="0"/>
                <w:numId w:val="27"/>
              </w:numPr>
              <w:rPr>
                <w:rFonts w:asciiTheme="minorHAnsi" w:hAnsiTheme="minorHAnsi"/>
              </w:rPr>
            </w:pPr>
            <w:r w:rsidRPr="00CC20D7">
              <w:rPr>
                <w:rFonts w:asciiTheme="minorHAnsi" w:hAnsiTheme="minorHAnsi"/>
              </w:rPr>
              <w:t>Strong multimedia skills</w:t>
            </w:r>
          </w:p>
          <w:p w14:paraId="1E12C302" w14:textId="340EEB54" w:rsidR="00CA51F5" w:rsidRPr="00CC20D7" w:rsidRDefault="007341B8" w:rsidP="00015F28">
            <w:pPr>
              <w:numPr>
                <w:ilvl w:val="0"/>
                <w:numId w:val="27"/>
              </w:numPr>
              <w:spacing w:after="120"/>
              <w:ind w:left="714" w:hanging="357"/>
              <w:rPr>
                <w:rFonts w:asciiTheme="minorHAnsi" w:hAnsiTheme="minorHAnsi"/>
                <w:bCs/>
              </w:rPr>
            </w:pPr>
            <w:r w:rsidRPr="00CC20D7">
              <w:rPr>
                <w:rFonts w:asciiTheme="minorHAnsi" w:hAnsiTheme="minorHAnsi"/>
                <w:bCs/>
              </w:rPr>
              <w:t>Knowledge of gender equality and women’s empowerment</w:t>
            </w:r>
            <w:r w:rsidR="00983883" w:rsidRPr="00CC20D7">
              <w:rPr>
                <w:rFonts w:asciiTheme="minorHAnsi" w:hAnsiTheme="minorHAnsi"/>
                <w:bCs/>
              </w:rPr>
              <w:t>.</w:t>
            </w:r>
          </w:p>
        </w:tc>
      </w:tr>
    </w:tbl>
    <w:p w14:paraId="052E952C"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38"/>
        <w:gridCol w:w="7987"/>
      </w:tblGrid>
      <w:tr w:rsidR="00CC20D7" w:rsidRPr="00CC20D7" w14:paraId="1E12C307" w14:textId="77777777" w:rsidTr="00C26B94">
        <w:tc>
          <w:tcPr>
            <w:tcW w:w="9625" w:type="dxa"/>
            <w:gridSpan w:val="2"/>
            <w:shd w:val="clear" w:color="auto" w:fill="E0E0E0"/>
          </w:tcPr>
          <w:p w14:paraId="1E12C306" w14:textId="415E5B4E" w:rsidR="007D0970" w:rsidRPr="00CC20D7" w:rsidRDefault="007D0970" w:rsidP="00F6176C">
            <w:pPr>
              <w:pStyle w:val="Heading1"/>
              <w:spacing w:before="120" w:after="120"/>
              <w:rPr>
                <w:rFonts w:asciiTheme="minorHAnsi" w:hAnsiTheme="minorHAnsi" w:cstheme="minorHAnsi"/>
                <w:sz w:val="20"/>
                <w:szCs w:val="20"/>
                <w:lang w:val="en-GB"/>
              </w:rPr>
            </w:pPr>
            <w:r w:rsidRPr="00CC20D7">
              <w:rPr>
                <w:rFonts w:asciiTheme="minorHAnsi" w:hAnsiTheme="minorHAnsi" w:cstheme="minorHAnsi"/>
                <w:sz w:val="20"/>
                <w:szCs w:val="20"/>
                <w:lang w:val="en-GB"/>
              </w:rPr>
              <w:t>V</w:t>
            </w:r>
            <w:r w:rsidR="00F04CB6" w:rsidRPr="00CC20D7">
              <w:rPr>
                <w:rFonts w:asciiTheme="minorHAnsi" w:hAnsiTheme="minorHAnsi" w:cstheme="minorHAnsi"/>
                <w:sz w:val="20"/>
                <w:szCs w:val="20"/>
                <w:lang w:val="en-GB"/>
              </w:rPr>
              <w:t>I</w:t>
            </w:r>
            <w:r w:rsidR="001D5477" w:rsidRPr="00CC20D7">
              <w:rPr>
                <w:rFonts w:asciiTheme="minorHAnsi" w:hAnsiTheme="minorHAnsi" w:cstheme="minorHAnsi"/>
                <w:sz w:val="20"/>
                <w:szCs w:val="20"/>
                <w:lang w:val="en-GB"/>
              </w:rPr>
              <w:t>I</w:t>
            </w:r>
            <w:r w:rsidRPr="00CC20D7">
              <w:rPr>
                <w:rFonts w:asciiTheme="minorHAnsi" w:hAnsiTheme="minorHAnsi" w:cstheme="minorHAnsi"/>
                <w:sz w:val="20"/>
                <w:szCs w:val="20"/>
                <w:lang w:val="en-GB"/>
              </w:rPr>
              <w:t>. Recruitment Qualifications</w:t>
            </w:r>
          </w:p>
        </w:tc>
      </w:tr>
      <w:tr w:rsidR="00CC20D7" w:rsidRPr="00CC20D7" w14:paraId="1E12C30B" w14:textId="77777777" w:rsidTr="00C26B94">
        <w:trPr>
          <w:trHeight w:val="230"/>
        </w:trPr>
        <w:tc>
          <w:tcPr>
            <w:tcW w:w="1638" w:type="dxa"/>
            <w:tcBorders>
              <w:bottom w:val="single" w:sz="4" w:space="0" w:color="auto"/>
            </w:tcBorders>
          </w:tcPr>
          <w:p w14:paraId="1E12C308" w14:textId="77777777" w:rsidR="007D0970" w:rsidRPr="00CC20D7" w:rsidRDefault="007D0970" w:rsidP="00BC3029">
            <w:pPr>
              <w:spacing w:before="120"/>
              <w:rPr>
                <w:rFonts w:asciiTheme="minorHAnsi" w:hAnsiTheme="minorHAnsi" w:cstheme="minorHAnsi"/>
                <w:szCs w:val="20"/>
                <w:lang w:val="en-GB"/>
              </w:rPr>
            </w:pPr>
            <w:r w:rsidRPr="00CC20D7">
              <w:rPr>
                <w:rFonts w:asciiTheme="minorHAnsi" w:hAnsiTheme="minorHAnsi" w:cstheme="minorHAnsi"/>
                <w:szCs w:val="20"/>
                <w:lang w:val="en-GB"/>
              </w:rPr>
              <w:t>Education:</w:t>
            </w:r>
          </w:p>
        </w:tc>
        <w:tc>
          <w:tcPr>
            <w:tcW w:w="7987" w:type="dxa"/>
            <w:tcBorders>
              <w:bottom w:val="single" w:sz="4" w:space="0" w:color="auto"/>
            </w:tcBorders>
          </w:tcPr>
          <w:p w14:paraId="0E71C956" w14:textId="77777777" w:rsidR="007D0970" w:rsidRPr="0009670E" w:rsidRDefault="00B67C17" w:rsidP="00E30B9E">
            <w:pPr>
              <w:numPr>
                <w:ilvl w:val="0"/>
                <w:numId w:val="14"/>
              </w:numPr>
              <w:spacing w:before="120" w:after="120"/>
              <w:ind w:right="567"/>
              <w:jc w:val="both"/>
              <w:rPr>
                <w:rFonts w:asciiTheme="minorHAnsi" w:hAnsiTheme="minorHAnsi" w:cstheme="minorHAnsi"/>
                <w:szCs w:val="20"/>
                <w:lang w:val="en-GB"/>
              </w:rPr>
            </w:pPr>
            <w:proofErr w:type="gramStart"/>
            <w:r w:rsidRPr="00451984">
              <w:rPr>
                <w:rFonts w:ascii="Calibri" w:hAnsi="Calibri" w:cs="Calibri"/>
                <w:szCs w:val="20"/>
              </w:rPr>
              <w:t>Master</w:t>
            </w:r>
            <w:proofErr w:type="gramEnd"/>
            <w:r w:rsidRPr="00451984">
              <w:rPr>
                <w:rFonts w:ascii="Calibri" w:hAnsi="Calibri" w:cs="Calibri"/>
                <w:szCs w:val="20"/>
              </w:rPr>
              <w:t xml:space="preserve"> degree </w:t>
            </w:r>
            <w:r>
              <w:rPr>
                <w:rFonts w:ascii="Calibri" w:hAnsi="Calibri" w:cs="Calibri"/>
                <w:szCs w:val="20"/>
              </w:rPr>
              <w:t xml:space="preserve">or equivalent </w:t>
            </w:r>
            <w:r w:rsidRPr="00451984">
              <w:rPr>
                <w:rFonts w:ascii="Calibri" w:hAnsi="Calibri" w:cs="Calibri"/>
                <w:szCs w:val="20"/>
              </w:rPr>
              <w:t>in Human Rights, Gender Equality, Law, Social Sciences, Public Administration or other development related sciences.</w:t>
            </w:r>
          </w:p>
          <w:p w14:paraId="2DB09175" w14:textId="77777777" w:rsidR="00E30B9E" w:rsidRPr="00AA29EB" w:rsidRDefault="00E30B9E" w:rsidP="00E30B9E">
            <w:pPr>
              <w:numPr>
                <w:ilvl w:val="0"/>
                <w:numId w:val="14"/>
              </w:numPr>
              <w:spacing w:before="120" w:after="120"/>
              <w:jc w:val="both"/>
              <w:rPr>
                <w:rFonts w:ascii="Calibri" w:hAnsi="Calibri" w:cs="Calibri"/>
                <w:szCs w:val="20"/>
              </w:rPr>
            </w:pPr>
            <w:r w:rsidRPr="00AA29EB">
              <w:rPr>
                <w:rFonts w:ascii="Calibri" w:hAnsi="Calibri" w:cs="Calibri"/>
                <w:szCs w:val="20"/>
              </w:rPr>
              <w:t>A first-level university degree in combination with two additional years of qualifying experience may be accepted in lieu of the advanced university degree.</w:t>
            </w:r>
          </w:p>
          <w:p w14:paraId="1E12C30A" w14:textId="69C8F0FF" w:rsidR="0009670E" w:rsidRPr="00CC20D7" w:rsidRDefault="00E30B9E" w:rsidP="00E30B9E">
            <w:pPr>
              <w:numPr>
                <w:ilvl w:val="0"/>
                <w:numId w:val="14"/>
              </w:numPr>
              <w:spacing w:before="120" w:after="120"/>
              <w:ind w:right="567"/>
              <w:jc w:val="both"/>
              <w:rPr>
                <w:rFonts w:asciiTheme="minorHAnsi" w:hAnsiTheme="minorHAnsi" w:cstheme="minorHAnsi"/>
                <w:szCs w:val="20"/>
                <w:lang w:val="en-GB"/>
              </w:rPr>
            </w:pPr>
            <w:r>
              <w:rPr>
                <w:rFonts w:ascii="Calibri" w:eastAsia="Batang" w:hAnsi="Calibri" w:cs="Calibri"/>
                <w:color w:val="333333"/>
                <w:lang w:eastAsia="ko-KR"/>
              </w:rPr>
              <w:t xml:space="preserve">Additional training and certification in </w:t>
            </w:r>
            <w:proofErr w:type="spellStart"/>
            <w:r>
              <w:rPr>
                <w:rFonts w:ascii="Calibri" w:eastAsia="Batang" w:hAnsi="Calibri" w:cs="Calibri"/>
                <w:color w:val="333333"/>
                <w:lang w:eastAsia="ko-KR"/>
              </w:rPr>
              <w:t>programme</w:t>
            </w:r>
            <w:proofErr w:type="spellEnd"/>
            <w:r>
              <w:rPr>
                <w:rFonts w:ascii="Calibri" w:eastAsia="Batang" w:hAnsi="Calibri" w:cs="Calibri"/>
                <w:color w:val="333333"/>
                <w:lang w:eastAsia="ko-KR"/>
              </w:rPr>
              <w:t>/project management would be an advantage.</w:t>
            </w:r>
          </w:p>
        </w:tc>
      </w:tr>
      <w:tr w:rsidR="00CC20D7" w:rsidRPr="00CC20D7" w14:paraId="1E12C312" w14:textId="77777777" w:rsidTr="00C26B94">
        <w:trPr>
          <w:trHeight w:val="230"/>
        </w:trPr>
        <w:tc>
          <w:tcPr>
            <w:tcW w:w="1638" w:type="dxa"/>
            <w:tcBorders>
              <w:bottom w:val="single" w:sz="4" w:space="0" w:color="auto"/>
            </w:tcBorders>
          </w:tcPr>
          <w:p w14:paraId="1E12C30C" w14:textId="77777777" w:rsidR="007D0970" w:rsidRPr="00CC20D7" w:rsidRDefault="007D0970" w:rsidP="00BC3029">
            <w:pPr>
              <w:spacing w:before="120"/>
              <w:rPr>
                <w:rFonts w:asciiTheme="minorHAnsi" w:hAnsiTheme="minorHAnsi" w:cstheme="minorHAnsi"/>
                <w:szCs w:val="20"/>
                <w:lang w:val="en-GB"/>
              </w:rPr>
            </w:pPr>
            <w:r w:rsidRPr="00CC20D7">
              <w:rPr>
                <w:rFonts w:asciiTheme="minorHAnsi" w:hAnsiTheme="minorHAnsi" w:cstheme="minorHAnsi"/>
                <w:szCs w:val="20"/>
                <w:lang w:val="en-GB"/>
              </w:rPr>
              <w:t>Experience:</w:t>
            </w:r>
          </w:p>
        </w:tc>
        <w:tc>
          <w:tcPr>
            <w:tcW w:w="7987" w:type="dxa"/>
            <w:tcBorders>
              <w:bottom w:val="single" w:sz="4" w:space="0" w:color="auto"/>
            </w:tcBorders>
          </w:tcPr>
          <w:p w14:paraId="747DB719" w14:textId="1725576E" w:rsidR="00B96B17" w:rsidRPr="00CC20D7" w:rsidRDefault="00B96B17" w:rsidP="004A640B">
            <w:pPr>
              <w:numPr>
                <w:ilvl w:val="0"/>
                <w:numId w:val="14"/>
              </w:numPr>
              <w:spacing w:before="120"/>
              <w:textAlignment w:val="baseline"/>
              <w:rPr>
                <w:rFonts w:asciiTheme="minorHAnsi" w:hAnsiTheme="minorHAnsi" w:cstheme="minorHAnsi"/>
                <w:szCs w:val="20"/>
                <w:lang w:val="en-GB" w:eastAsia="tr-TR"/>
              </w:rPr>
            </w:pPr>
            <w:r w:rsidRPr="00CC20D7">
              <w:rPr>
                <w:rFonts w:asciiTheme="minorHAnsi" w:hAnsiTheme="minorHAnsi" w:cstheme="minorHAnsi"/>
                <w:szCs w:val="20"/>
                <w:lang w:val="en-GB" w:eastAsia="tr-TR"/>
              </w:rPr>
              <w:t xml:space="preserve">Minimum </w:t>
            </w:r>
            <w:r w:rsidR="006A6ABA" w:rsidRPr="00CC20D7">
              <w:rPr>
                <w:rFonts w:asciiTheme="minorHAnsi" w:hAnsiTheme="minorHAnsi" w:cstheme="minorHAnsi"/>
                <w:szCs w:val="20"/>
                <w:lang w:val="en-GB" w:eastAsia="tr-TR"/>
              </w:rPr>
              <w:t>two</w:t>
            </w:r>
            <w:r w:rsidR="00970159" w:rsidRPr="00CC20D7">
              <w:rPr>
                <w:rFonts w:asciiTheme="minorHAnsi" w:hAnsiTheme="minorHAnsi" w:cstheme="minorHAnsi"/>
                <w:szCs w:val="20"/>
                <w:lang w:val="en-GB" w:eastAsia="tr-TR"/>
              </w:rPr>
              <w:t xml:space="preserve"> (</w:t>
            </w:r>
            <w:r w:rsidR="006A6ABA" w:rsidRPr="00CC20D7">
              <w:rPr>
                <w:rFonts w:asciiTheme="minorHAnsi" w:hAnsiTheme="minorHAnsi" w:cstheme="minorHAnsi"/>
                <w:szCs w:val="20"/>
                <w:lang w:val="en-GB" w:eastAsia="tr-TR"/>
              </w:rPr>
              <w:t>2</w:t>
            </w:r>
            <w:r w:rsidR="00970159" w:rsidRPr="00CC20D7">
              <w:rPr>
                <w:rFonts w:asciiTheme="minorHAnsi" w:hAnsiTheme="minorHAnsi" w:cstheme="minorHAnsi"/>
                <w:szCs w:val="20"/>
                <w:lang w:val="en-GB" w:eastAsia="tr-TR"/>
              </w:rPr>
              <w:t>)</w:t>
            </w:r>
            <w:r w:rsidRPr="00CC20D7">
              <w:rPr>
                <w:rFonts w:asciiTheme="minorHAnsi" w:hAnsiTheme="minorHAnsi" w:cstheme="minorHAnsi"/>
                <w:szCs w:val="20"/>
                <w:lang w:val="en-GB" w:eastAsia="tr-TR"/>
              </w:rPr>
              <w:t xml:space="preserve"> years of </w:t>
            </w:r>
            <w:r w:rsidR="00C736D1" w:rsidRPr="00CC20D7">
              <w:rPr>
                <w:rFonts w:asciiTheme="minorHAnsi" w:hAnsiTheme="minorHAnsi" w:cstheme="minorHAnsi"/>
                <w:szCs w:val="20"/>
                <w:lang w:val="en-GB" w:eastAsia="tr-TR"/>
              </w:rPr>
              <w:t xml:space="preserve">relevant </w:t>
            </w:r>
            <w:r w:rsidRPr="00CC20D7">
              <w:rPr>
                <w:rFonts w:asciiTheme="minorHAnsi" w:hAnsiTheme="minorHAnsi" w:cstheme="minorHAnsi"/>
                <w:szCs w:val="20"/>
                <w:lang w:val="en-GB" w:eastAsia="tr-TR"/>
              </w:rPr>
              <w:t>practical experience in gender analysis and gender mainstreaming</w:t>
            </w:r>
            <w:r w:rsidR="0065350E">
              <w:rPr>
                <w:rFonts w:asciiTheme="minorHAnsi" w:hAnsiTheme="minorHAnsi" w:cstheme="minorHAnsi"/>
                <w:szCs w:val="20"/>
                <w:lang w:val="en-GB" w:eastAsia="tr-TR"/>
              </w:rPr>
              <w:t xml:space="preserve"> </w:t>
            </w:r>
            <w:r w:rsidR="009966E2">
              <w:rPr>
                <w:rFonts w:asciiTheme="minorHAnsi" w:hAnsiTheme="minorHAnsi" w:cstheme="minorHAnsi"/>
                <w:szCs w:val="20"/>
                <w:lang w:val="en-GB" w:eastAsia="tr-TR"/>
              </w:rPr>
              <w:t xml:space="preserve">and/or </w:t>
            </w:r>
            <w:r w:rsidR="00D46D02">
              <w:rPr>
                <w:rFonts w:asciiTheme="minorHAnsi" w:hAnsiTheme="minorHAnsi" w:cstheme="minorHAnsi"/>
                <w:szCs w:val="20"/>
                <w:lang w:val="en-GB" w:eastAsia="tr-TR"/>
              </w:rPr>
              <w:t xml:space="preserve">including </w:t>
            </w:r>
            <w:r w:rsidRPr="00CC20D7">
              <w:rPr>
                <w:rFonts w:asciiTheme="minorHAnsi" w:hAnsiTheme="minorHAnsi" w:cstheme="minorHAnsi"/>
                <w:szCs w:val="20"/>
                <w:lang w:val="en-GB" w:eastAsia="tr-TR"/>
              </w:rPr>
              <w:t xml:space="preserve">experience </w:t>
            </w:r>
            <w:r w:rsidR="00D97D40">
              <w:rPr>
                <w:rFonts w:asciiTheme="minorHAnsi" w:hAnsiTheme="minorHAnsi" w:cstheme="minorHAnsi"/>
                <w:szCs w:val="20"/>
                <w:lang w:val="en-GB" w:eastAsia="tr-TR"/>
              </w:rPr>
              <w:t>in providing</w:t>
            </w:r>
            <w:r w:rsidRPr="00CC20D7">
              <w:rPr>
                <w:rFonts w:asciiTheme="minorHAnsi" w:hAnsiTheme="minorHAnsi" w:cstheme="minorHAnsi"/>
                <w:szCs w:val="20"/>
                <w:lang w:val="en-GB" w:eastAsia="tr-TR"/>
              </w:rPr>
              <w:t xml:space="preserve"> trainings on gender equality</w:t>
            </w:r>
            <w:r w:rsidR="006A6ABA" w:rsidRPr="00CC20D7">
              <w:rPr>
                <w:rFonts w:asciiTheme="minorHAnsi" w:hAnsiTheme="minorHAnsi" w:cstheme="minorHAnsi"/>
                <w:szCs w:val="20"/>
                <w:lang w:val="en-GB" w:eastAsia="tr-TR"/>
              </w:rPr>
              <w:t>;</w:t>
            </w:r>
          </w:p>
          <w:p w14:paraId="15E63C3C" w14:textId="7E5D07D1" w:rsidR="00B96B17" w:rsidRPr="00CC20D7" w:rsidRDefault="00B96B17" w:rsidP="004A640B">
            <w:pPr>
              <w:numPr>
                <w:ilvl w:val="0"/>
                <w:numId w:val="14"/>
              </w:numPr>
              <w:textAlignment w:val="baseline"/>
              <w:rPr>
                <w:rFonts w:asciiTheme="minorHAnsi" w:hAnsiTheme="minorHAnsi" w:cstheme="minorHAnsi"/>
                <w:szCs w:val="20"/>
                <w:lang w:val="en-GB" w:eastAsia="tr-TR"/>
              </w:rPr>
            </w:pPr>
            <w:r w:rsidRPr="00CC20D7">
              <w:rPr>
                <w:rFonts w:asciiTheme="minorHAnsi" w:hAnsiTheme="minorHAnsi" w:cstheme="minorHAnsi"/>
                <w:szCs w:val="20"/>
                <w:lang w:val="en-GB" w:eastAsia="tr-TR"/>
              </w:rPr>
              <w:t>Extensive knowledge of gender equality and women’s rights</w:t>
            </w:r>
            <w:r w:rsidR="006A6ABA" w:rsidRPr="00CC20D7">
              <w:rPr>
                <w:rFonts w:asciiTheme="minorHAnsi" w:hAnsiTheme="minorHAnsi" w:cstheme="minorHAnsi"/>
                <w:szCs w:val="20"/>
                <w:lang w:val="en-GB" w:eastAsia="tr-TR"/>
              </w:rPr>
              <w:t>;</w:t>
            </w:r>
          </w:p>
          <w:p w14:paraId="3CA190E8" w14:textId="54B970F4" w:rsidR="00B96B17" w:rsidRDefault="00B96B17" w:rsidP="004A640B">
            <w:pPr>
              <w:numPr>
                <w:ilvl w:val="0"/>
                <w:numId w:val="14"/>
              </w:numPr>
              <w:textAlignment w:val="baseline"/>
              <w:rPr>
                <w:rFonts w:asciiTheme="minorHAnsi" w:hAnsiTheme="minorHAnsi" w:cstheme="minorHAnsi"/>
                <w:szCs w:val="20"/>
                <w:lang w:val="en-GB" w:eastAsia="tr-TR"/>
              </w:rPr>
            </w:pPr>
            <w:bookmarkStart w:id="0" w:name="_GoBack"/>
            <w:r w:rsidRPr="00CC20D7">
              <w:rPr>
                <w:rFonts w:asciiTheme="minorHAnsi" w:hAnsiTheme="minorHAnsi" w:cstheme="minorHAnsi"/>
                <w:szCs w:val="20"/>
                <w:lang w:val="en-GB" w:eastAsia="tr-TR"/>
              </w:rPr>
              <w:t xml:space="preserve">Experience </w:t>
            </w:r>
            <w:r w:rsidR="008728E6">
              <w:rPr>
                <w:rFonts w:asciiTheme="minorHAnsi" w:hAnsiTheme="minorHAnsi" w:cstheme="minorHAnsi"/>
                <w:szCs w:val="20"/>
                <w:lang w:val="en-GB" w:eastAsia="tr-TR"/>
              </w:rPr>
              <w:t xml:space="preserve">in </w:t>
            </w:r>
            <w:r w:rsidRPr="00CC20D7">
              <w:rPr>
                <w:rFonts w:asciiTheme="minorHAnsi" w:hAnsiTheme="minorHAnsi" w:cstheme="minorHAnsi"/>
                <w:szCs w:val="20"/>
                <w:lang w:val="en-GB" w:eastAsia="tr-TR"/>
              </w:rPr>
              <w:t>programme planning, implementation, monitoring and evaluation</w:t>
            </w:r>
            <w:r w:rsidR="006A6ABA" w:rsidRPr="00CC20D7">
              <w:rPr>
                <w:rFonts w:asciiTheme="minorHAnsi" w:hAnsiTheme="minorHAnsi" w:cstheme="minorHAnsi"/>
                <w:szCs w:val="20"/>
                <w:lang w:val="en-GB" w:eastAsia="tr-TR"/>
              </w:rPr>
              <w:t>;</w:t>
            </w:r>
          </w:p>
          <w:bookmarkEnd w:id="0"/>
          <w:p w14:paraId="1D40D638" w14:textId="4F4BF425" w:rsidR="00B96B17" w:rsidRDefault="00B96B17" w:rsidP="004A640B">
            <w:pPr>
              <w:numPr>
                <w:ilvl w:val="0"/>
                <w:numId w:val="14"/>
              </w:numPr>
              <w:textAlignment w:val="baseline"/>
              <w:rPr>
                <w:rFonts w:asciiTheme="minorHAnsi" w:hAnsiTheme="minorHAnsi" w:cstheme="minorHAnsi"/>
                <w:szCs w:val="20"/>
                <w:lang w:val="en-GB" w:eastAsia="tr-TR"/>
              </w:rPr>
            </w:pPr>
            <w:r w:rsidRPr="00CC20D7">
              <w:rPr>
                <w:rFonts w:asciiTheme="minorHAnsi" w:hAnsiTheme="minorHAnsi" w:cstheme="minorHAnsi"/>
                <w:szCs w:val="20"/>
                <w:lang w:val="en-GB" w:eastAsia="tr-TR"/>
              </w:rPr>
              <w:t xml:space="preserve">Experience of working with governmental and non-governmental institutions at the national and </w:t>
            </w:r>
            <w:r w:rsidR="000D767F">
              <w:rPr>
                <w:rFonts w:asciiTheme="minorHAnsi" w:hAnsiTheme="minorHAnsi" w:cstheme="minorHAnsi"/>
                <w:szCs w:val="20"/>
                <w:lang w:val="en-GB" w:eastAsia="tr-TR"/>
              </w:rPr>
              <w:t>local</w:t>
            </w:r>
            <w:r w:rsidRPr="00CC20D7">
              <w:rPr>
                <w:rFonts w:asciiTheme="minorHAnsi" w:hAnsiTheme="minorHAnsi" w:cstheme="minorHAnsi"/>
                <w:szCs w:val="20"/>
                <w:lang w:val="en-GB" w:eastAsia="tr-TR"/>
              </w:rPr>
              <w:t xml:space="preserve"> levels;</w:t>
            </w:r>
          </w:p>
          <w:p w14:paraId="0D29253B" w14:textId="77777777" w:rsidR="004A640B" w:rsidRPr="00451984" w:rsidRDefault="004A640B" w:rsidP="004A640B">
            <w:pPr>
              <w:numPr>
                <w:ilvl w:val="0"/>
                <w:numId w:val="14"/>
              </w:numPr>
              <w:spacing w:before="100" w:beforeAutospacing="1" w:after="100" w:afterAutospacing="1"/>
              <w:jc w:val="both"/>
              <w:rPr>
                <w:rFonts w:ascii="Calibri" w:hAnsi="Calibri" w:cs="Calibri"/>
                <w:color w:val="333333"/>
                <w:szCs w:val="20"/>
              </w:rPr>
            </w:pPr>
            <w:r w:rsidRPr="00451984">
              <w:rPr>
                <w:rFonts w:ascii="Calibri" w:hAnsi="Calibri" w:cs="Calibri"/>
                <w:color w:val="333333"/>
                <w:szCs w:val="20"/>
              </w:rPr>
              <w:t>Experience in the UN system, agencies and international organizations is an asset;</w:t>
            </w:r>
          </w:p>
          <w:p w14:paraId="1E12C311" w14:textId="30B87998" w:rsidR="007D0970" w:rsidRPr="00CC20D7" w:rsidRDefault="00B96B17" w:rsidP="004A640B">
            <w:pPr>
              <w:numPr>
                <w:ilvl w:val="0"/>
                <w:numId w:val="14"/>
              </w:numPr>
              <w:spacing w:after="120"/>
              <w:textAlignment w:val="baseline"/>
              <w:rPr>
                <w:rFonts w:asciiTheme="minorHAnsi" w:hAnsiTheme="minorHAnsi" w:cstheme="minorHAnsi"/>
                <w:szCs w:val="20"/>
                <w:lang w:val="en-GB" w:eastAsia="tr-TR"/>
              </w:rPr>
            </w:pPr>
            <w:r w:rsidRPr="00CC20D7">
              <w:rPr>
                <w:rFonts w:asciiTheme="minorHAnsi" w:hAnsiTheme="minorHAnsi" w:cstheme="minorHAnsi"/>
                <w:szCs w:val="20"/>
                <w:lang w:val="en-GB" w:eastAsia="tr-TR"/>
              </w:rPr>
              <w:t>Experience in the usage of computers and office software packages (MS Office, Outlook, etc.).</w:t>
            </w:r>
          </w:p>
        </w:tc>
      </w:tr>
      <w:tr w:rsidR="007D0970" w:rsidRPr="00CC20D7" w14:paraId="1E12C316" w14:textId="77777777" w:rsidTr="00C26B94">
        <w:trPr>
          <w:trHeight w:val="230"/>
        </w:trPr>
        <w:tc>
          <w:tcPr>
            <w:tcW w:w="1638" w:type="dxa"/>
            <w:tcBorders>
              <w:bottom w:val="single" w:sz="4" w:space="0" w:color="auto"/>
            </w:tcBorders>
          </w:tcPr>
          <w:p w14:paraId="1E12C313" w14:textId="77777777" w:rsidR="007D0970" w:rsidRPr="00CC20D7" w:rsidRDefault="007D0970" w:rsidP="00BC3029">
            <w:pPr>
              <w:spacing w:before="120"/>
              <w:rPr>
                <w:rFonts w:asciiTheme="minorHAnsi" w:hAnsiTheme="minorHAnsi" w:cstheme="minorHAnsi"/>
                <w:szCs w:val="20"/>
                <w:lang w:val="en-GB"/>
              </w:rPr>
            </w:pPr>
            <w:r w:rsidRPr="00CC20D7">
              <w:rPr>
                <w:rFonts w:asciiTheme="minorHAnsi" w:hAnsiTheme="minorHAnsi" w:cstheme="minorHAnsi"/>
                <w:szCs w:val="20"/>
                <w:lang w:val="en-GB"/>
              </w:rPr>
              <w:t>Language Requirements:</w:t>
            </w:r>
          </w:p>
        </w:tc>
        <w:tc>
          <w:tcPr>
            <w:tcW w:w="7987" w:type="dxa"/>
            <w:tcBorders>
              <w:bottom w:val="single" w:sz="4" w:space="0" w:color="auto"/>
            </w:tcBorders>
          </w:tcPr>
          <w:p w14:paraId="476500B0" w14:textId="43F69886" w:rsidR="00203E59" w:rsidRPr="00CC20D7" w:rsidRDefault="00203E59" w:rsidP="00342535">
            <w:pPr>
              <w:numPr>
                <w:ilvl w:val="0"/>
                <w:numId w:val="14"/>
              </w:numPr>
              <w:ind w:left="375"/>
              <w:jc w:val="both"/>
              <w:rPr>
                <w:rFonts w:ascii="Calibri" w:hAnsi="Calibri" w:cs="Calibri"/>
                <w:szCs w:val="20"/>
              </w:rPr>
            </w:pPr>
            <w:r w:rsidRPr="00CC20D7">
              <w:rPr>
                <w:rFonts w:ascii="Calibri" w:hAnsi="Calibri" w:cs="Calibri"/>
                <w:szCs w:val="20"/>
              </w:rPr>
              <w:t>Proficiency in oral and written English and Romanian;</w:t>
            </w:r>
          </w:p>
          <w:p w14:paraId="08D84C23" w14:textId="77777777" w:rsidR="00203E59" w:rsidRPr="00CC20D7" w:rsidRDefault="00203E59" w:rsidP="00342535">
            <w:pPr>
              <w:numPr>
                <w:ilvl w:val="0"/>
                <w:numId w:val="14"/>
              </w:numPr>
              <w:ind w:left="375"/>
              <w:jc w:val="both"/>
              <w:rPr>
                <w:rFonts w:ascii="Calibri" w:hAnsi="Calibri" w:cs="Calibri"/>
                <w:szCs w:val="20"/>
              </w:rPr>
            </w:pPr>
            <w:r w:rsidRPr="00CC20D7">
              <w:rPr>
                <w:rFonts w:ascii="Calibri" w:hAnsi="Calibri" w:cs="Calibri"/>
                <w:szCs w:val="20"/>
              </w:rPr>
              <w:t>Advanced knowledge of Russian is an advantage;</w:t>
            </w:r>
          </w:p>
          <w:p w14:paraId="1E12C315" w14:textId="66462E4F" w:rsidR="0024401E" w:rsidRPr="00CC20D7" w:rsidRDefault="00203E59" w:rsidP="00342535">
            <w:pPr>
              <w:numPr>
                <w:ilvl w:val="0"/>
                <w:numId w:val="14"/>
              </w:numPr>
              <w:spacing w:after="120"/>
              <w:ind w:left="375"/>
              <w:textAlignment w:val="baseline"/>
              <w:rPr>
                <w:rFonts w:asciiTheme="minorHAnsi" w:hAnsiTheme="minorHAnsi" w:cstheme="minorHAnsi"/>
                <w:szCs w:val="20"/>
                <w:lang w:val="en-GB" w:eastAsia="tr-TR"/>
              </w:rPr>
            </w:pPr>
            <w:r w:rsidRPr="00CC20D7">
              <w:rPr>
                <w:rFonts w:ascii="Calibri" w:hAnsi="Calibri" w:cs="Calibri"/>
                <w:bCs/>
                <w:szCs w:val="20"/>
              </w:rPr>
              <w:t>Working knowledge of one or more additional languages relevant for Moldova, including Bulgarian, Gagauzian, Romani, Ukrainian or sign language.</w:t>
            </w:r>
          </w:p>
        </w:tc>
      </w:tr>
    </w:tbl>
    <w:p w14:paraId="1E12C317" w14:textId="065E2F80" w:rsidR="00B22767" w:rsidRPr="00CC20D7" w:rsidRDefault="00B22767" w:rsidP="002A48C8">
      <w:pPr>
        <w:spacing w:after="120"/>
        <w:jc w:val="both"/>
        <w:rPr>
          <w:rFonts w:asciiTheme="minorHAnsi" w:hAnsiTheme="minorHAnsi" w:cstheme="minorHAnsi"/>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041"/>
        <w:gridCol w:w="3477"/>
        <w:gridCol w:w="2088"/>
      </w:tblGrid>
      <w:tr w:rsidR="00CC20D7" w:rsidRPr="00CC20D7" w14:paraId="4A26715D" w14:textId="77777777" w:rsidTr="00EE1674">
        <w:tc>
          <w:tcPr>
            <w:tcW w:w="9606" w:type="dxa"/>
            <w:gridSpan w:val="3"/>
            <w:shd w:val="clear" w:color="auto" w:fill="E0E0E0"/>
          </w:tcPr>
          <w:p w14:paraId="49FB5631" w14:textId="0D2D0341" w:rsidR="00632A87" w:rsidRPr="00CC20D7" w:rsidRDefault="00632A87" w:rsidP="00EE1674">
            <w:pPr>
              <w:spacing w:before="120" w:after="120"/>
              <w:rPr>
                <w:rFonts w:ascii="Calibri" w:hAnsi="Calibri" w:cs="Calibri"/>
                <w:b/>
                <w:bCs/>
                <w:sz w:val="24"/>
              </w:rPr>
            </w:pPr>
            <w:r w:rsidRPr="00CC20D7">
              <w:rPr>
                <w:rFonts w:ascii="Calibri" w:hAnsi="Calibri" w:cs="Calibri"/>
                <w:b/>
                <w:bCs/>
                <w:sz w:val="24"/>
              </w:rPr>
              <w:t>VI</w:t>
            </w:r>
            <w:r w:rsidR="00214B17" w:rsidRPr="00CC20D7">
              <w:rPr>
                <w:rFonts w:ascii="Calibri" w:hAnsi="Calibri" w:cs="Calibri"/>
                <w:b/>
                <w:bCs/>
                <w:sz w:val="24"/>
              </w:rPr>
              <w:t>II</w:t>
            </w:r>
            <w:r w:rsidRPr="00CC20D7">
              <w:rPr>
                <w:rFonts w:ascii="Calibri" w:hAnsi="Calibri" w:cs="Calibri"/>
                <w:b/>
                <w:bCs/>
                <w:sz w:val="24"/>
              </w:rPr>
              <w:t>. Signatures- Job Description Certification</w:t>
            </w:r>
          </w:p>
        </w:tc>
      </w:tr>
      <w:tr w:rsidR="00CC20D7" w:rsidRPr="00CC20D7" w14:paraId="4395C2AE" w14:textId="77777777" w:rsidTr="00EE1674">
        <w:tc>
          <w:tcPr>
            <w:tcW w:w="4041" w:type="dxa"/>
          </w:tcPr>
          <w:p w14:paraId="3FD7D547" w14:textId="77777777" w:rsidR="00632A87" w:rsidRPr="00CC20D7" w:rsidRDefault="00632A87" w:rsidP="00EE1674">
            <w:pPr>
              <w:rPr>
                <w:rFonts w:ascii="Calibri" w:hAnsi="Calibri" w:cs="Calibri"/>
              </w:rPr>
            </w:pPr>
            <w:r w:rsidRPr="00CC20D7">
              <w:rPr>
                <w:rFonts w:ascii="Calibri" w:hAnsi="Calibri" w:cs="Calibri"/>
              </w:rPr>
              <w:t xml:space="preserve">Incumbent </w:t>
            </w:r>
            <w:r w:rsidRPr="00CC20D7">
              <w:rPr>
                <w:rFonts w:ascii="Calibri" w:hAnsi="Calibri" w:cs="Calibri"/>
                <w:i/>
                <w:iCs/>
                <w:sz w:val="18"/>
              </w:rPr>
              <w:t>(if applicable)</w:t>
            </w:r>
            <w:r w:rsidRPr="00CC20D7">
              <w:rPr>
                <w:rFonts w:ascii="Calibri" w:hAnsi="Calibri" w:cs="Calibri"/>
              </w:rPr>
              <w:t xml:space="preserve"> </w:t>
            </w:r>
          </w:p>
          <w:p w14:paraId="561DCC20" w14:textId="77777777" w:rsidR="00632A87" w:rsidRPr="00CC20D7" w:rsidRDefault="00632A87" w:rsidP="00EE1674">
            <w:pPr>
              <w:rPr>
                <w:rFonts w:ascii="Calibri" w:hAnsi="Calibri" w:cs="Calibri"/>
                <w:i/>
                <w:iCs/>
                <w:sz w:val="18"/>
              </w:rPr>
            </w:pPr>
            <w:r w:rsidRPr="00CC20D7">
              <w:rPr>
                <w:rFonts w:ascii="Calibri" w:hAnsi="Calibri" w:cs="Calibri"/>
              </w:rPr>
              <w:t xml:space="preserve">Name </w:t>
            </w:r>
          </w:p>
        </w:tc>
        <w:tc>
          <w:tcPr>
            <w:tcW w:w="3477" w:type="dxa"/>
          </w:tcPr>
          <w:p w14:paraId="502CBE77" w14:textId="77777777" w:rsidR="00632A87" w:rsidRPr="00CC20D7" w:rsidRDefault="00632A87" w:rsidP="00EE1674">
            <w:pPr>
              <w:rPr>
                <w:rFonts w:ascii="Calibri" w:hAnsi="Calibri" w:cs="Calibri"/>
              </w:rPr>
            </w:pPr>
            <w:r w:rsidRPr="00CC20D7">
              <w:rPr>
                <w:rFonts w:ascii="Calibri" w:hAnsi="Calibri" w:cs="Calibri"/>
              </w:rPr>
              <w:t>Signature</w:t>
            </w:r>
          </w:p>
        </w:tc>
        <w:tc>
          <w:tcPr>
            <w:tcW w:w="2088" w:type="dxa"/>
          </w:tcPr>
          <w:p w14:paraId="5F93C913" w14:textId="77777777" w:rsidR="00632A87" w:rsidRPr="00CC20D7" w:rsidRDefault="00632A87" w:rsidP="00EE1674">
            <w:pPr>
              <w:rPr>
                <w:rFonts w:ascii="Calibri" w:hAnsi="Calibri" w:cs="Calibri"/>
              </w:rPr>
            </w:pPr>
            <w:r w:rsidRPr="00CC20D7">
              <w:rPr>
                <w:rFonts w:ascii="Calibri" w:hAnsi="Calibri" w:cs="Calibri"/>
              </w:rPr>
              <w:t>Date</w:t>
            </w:r>
          </w:p>
        </w:tc>
      </w:tr>
      <w:tr w:rsidR="00CC20D7" w:rsidRPr="00CC20D7" w14:paraId="4D5CC03E" w14:textId="77777777" w:rsidTr="00EE1674">
        <w:tc>
          <w:tcPr>
            <w:tcW w:w="4041" w:type="dxa"/>
          </w:tcPr>
          <w:p w14:paraId="635A72D0" w14:textId="77777777" w:rsidR="00632A87" w:rsidRPr="00CC20D7" w:rsidRDefault="00632A87" w:rsidP="00EE1674">
            <w:pPr>
              <w:rPr>
                <w:rFonts w:ascii="Calibri" w:hAnsi="Calibri" w:cs="Calibri"/>
              </w:rPr>
            </w:pPr>
            <w:r w:rsidRPr="00CC20D7">
              <w:rPr>
                <w:rFonts w:ascii="Calibri" w:hAnsi="Calibri" w:cs="Calibri"/>
              </w:rPr>
              <w:t xml:space="preserve">Supervisor </w:t>
            </w:r>
          </w:p>
          <w:p w14:paraId="1FF37B18" w14:textId="77777777" w:rsidR="00632A87" w:rsidRPr="00CC20D7" w:rsidRDefault="00632A87" w:rsidP="00EE1674">
            <w:pPr>
              <w:rPr>
                <w:rFonts w:ascii="Calibri" w:hAnsi="Calibri" w:cs="Calibri"/>
              </w:rPr>
            </w:pPr>
            <w:r w:rsidRPr="00CC20D7">
              <w:rPr>
                <w:rFonts w:ascii="Calibri" w:hAnsi="Calibri" w:cs="Calibri"/>
              </w:rPr>
              <w:t>Name</w:t>
            </w:r>
          </w:p>
        </w:tc>
        <w:tc>
          <w:tcPr>
            <w:tcW w:w="3477" w:type="dxa"/>
          </w:tcPr>
          <w:p w14:paraId="5AC5FFEA" w14:textId="77777777" w:rsidR="00632A87" w:rsidRPr="00CC20D7" w:rsidRDefault="00632A87" w:rsidP="00EE1674">
            <w:pPr>
              <w:rPr>
                <w:rFonts w:ascii="Calibri" w:hAnsi="Calibri" w:cs="Calibri"/>
              </w:rPr>
            </w:pPr>
            <w:r w:rsidRPr="00CC20D7">
              <w:rPr>
                <w:rFonts w:ascii="Calibri" w:hAnsi="Calibri" w:cs="Calibri"/>
              </w:rPr>
              <w:t>Signature</w:t>
            </w:r>
          </w:p>
        </w:tc>
        <w:tc>
          <w:tcPr>
            <w:tcW w:w="2088" w:type="dxa"/>
          </w:tcPr>
          <w:p w14:paraId="78F796AF" w14:textId="77777777" w:rsidR="00632A87" w:rsidRPr="00CC20D7" w:rsidRDefault="00632A87" w:rsidP="00EE1674">
            <w:pPr>
              <w:rPr>
                <w:rFonts w:ascii="Calibri" w:hAnsi="Calibri" w:cs="Calibri"/>
              </w:rPr>
            </w:pPr>
            <w:r w:rsidRPr="00CC20D7">
              <w:rPr>
                <w:rFonts w:ascii="Calibri" w:hAnsi="Calibri" w:cs="Calibri"/>
              </w:rPr>
              <w:t>Date</w:t>
            </w:r>
          </w:p>
        </w:tc>
      </w:tr>
      <w:tr w:rsidR="00632A87" w:rsidRPr="00CC20D7" w14:paraId="551A9871" w14:textId="77777777" w:rsidTr="00EE1674">
        <w:tc>
          <w:tcPr>
            <w:tcW w:w="4041" w:type="dxa"/>
          </w:tcPr>
          <w:p w14:paraId="7A47F059" w14:textId="77777777" w:rsidR="00632A87" w:rsidRPr="00CC20D7" w:rsidRDefault="00632A87" w:rsidP="00EE1674">
            <w:pPr>
              <w:rPr>
                <w:rFonts w:ascii="Calibri" w:hAnsi="Calibri" w:cs="Calibri"/>
              </w:rPr>
            </w:pPr>
            <w:r w:rsidRPr="00CC20D7">
              <w:rPr>
                <w:rFonts w:ascii="Calibri" w:hAnsi="Calibri" w:cs="Calibri"/>
              </w:rPr>
              <w:t>Chief Division/Section</w:t>
            </w:r>
          </w:p>
          <w:p w14:paraId="34DC80C4" w14:textId="77777777" w:rsidR="00632A87" w:rsidRPr="00CC20D7" w:rsidRDefault="00632A87" w:rsidP="00EE1674">
            <w:pPr>
              <w:rPr>
                <w:rFonts w:ascii="Calibri" w:hAnsi="Calibri" w:cs="Calibri"/>
              </w:rPr>
            </w:pPr>
            <w:r w:rsidRPr="00CC20D7">
              <w:rPr>
                <w:rFonts w:ascii="Calibri" w:hAnsi="Calibri" w:cs="Calibri"/>
              </w:rPr>
              <w:t xml:space="preserve">Name: </w:t>
            </w:r>
          </w:p>
        </w:tc>
        <w:tc>
          <w:tcPr>
            <w:tcW w:w="3477" w:type="dxa"/>
          </w:tcPr>
          <w:p w14:paraId="0A44B18E" w14:textId="77777777" w:rsidR="00632A87" w:rsidRPr="00CC20D7" w:rsidRDefault="00632A87" w:rsidP="00EE1674">
            <w:pPr>
              <w:rPr>
                <w:rFonts w:ascii="Calibri" w:hAnsi="Calibri" w:cs="Calibri"/>
              </w:rPr>
            </w:pPr>
            <w:r w:rsidRPr="00CC20D7">
              <w:rPr>
                <w:rFonts w:ascii="Calibri" w:hAnsi="Calibri" w:cs="Calibri"/>
              </w:rPr>
              <w:t>Signature</w:t>
            </w:r>
          </w:p>
        </w:tc>
        <w:tc>
          <w:tcPr>
            <w:tcW w:w="2088" w:type="dxa"/>
          </w:tcPr>
          <w:p w14:paraId="085C399B" w14:textId="77777777" w:rsidR="00632A87" w:rsidRPr="00CC20D7" w:rsidRDefault="00632A87" w:rsidP="00EE1674">
            <w:pPr>
              <w:rPr>
                <w:rFonts w:ascii="Calibri" w:hAnsi="Calibri" w:cs="Calibri"/>
              </w:rPr>
            </w:pPr>
            <w:r w:rsidRPr="00CC20D7">
              <w:rPr>
                <w:rFonts w:ascii="Calibri" w:hAnsi="Calibri" w:cs="Calibri"/>
              </w:rPr>
              <w:t>Date</w:t>
            </w:r>
          </w:p>
        </w:tc>
      </w:tr>
    </w:tbl>
    <w:p w14:paraId="6650EF5B" w14:textId="77777777" w:rsidR="00632A87" w:rsidRPr="00CC20D7" w:rsidRDefault="00632A87" w:rsidP="002A48C8">
      <w:pPr>
        <w:spacing w:after="120"/>
        <w:jc w:val="both"/>
        <w:rPr>
          <w:rFonts w:asciiTheme="minorHAnsi" w:hAnsiTheme="minorHAnsi" w:cstheme="minorHAnsi"/>
          <w:szCs w:val="20"/>
        </w:rPr>
      </w:pPr>
    </w:p>
    <w:sectPr w:rsidR="00632A87" w:rsidRPr="00CC20D7" w:rsidSect="004111B9">
      <w:footerReference w:type="even" r:id="rId14"/>
      <w:foot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D476" w14:textId="77777777" w:rsidR="004100BA" w:rsidRDefault="004100BA">
      <w:r>
        <w:separator/>
      </w:r>
    </w:p>
  </w:endnote>
  <w:endnote w:type="continuationSeparator" w:id="0">
    <w:p w14:paraId="58814CE8" w14:textId="77777777" w:rsidR="004100BA" w:rsidRDefault="0041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31E" w14:textId="77777777" w:rsidR="00D22F66" w:rsidRDefault="00D2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2C31F" w14:textId="77777777" w:rsidR="00D22F66" w:rsidRDefault="00D22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320" w14:textId="38F6CE0F" w:rsidR="00D22F66" w:rsidRDefault="00D2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2B6">
      <w:rPr>
        <w:rStyle w:val="PageNumber"/>
        <w:noProof/>
      </w:rPr>
      <w:t>4</w:t>
    </w:r>
    <w:r>
      <w:rPr>
        <w:rStyle w:val="PageNumber"/>
      </w:rPr>
      <w:fldChar w:fldCharType="end"/>
    </w:r>
  </w:p>
  <w:p w14:paraId="1E12C321" w14:textId="77777777" w:rsidR="00D22F66" w:rsidRDefault="00D22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704E5" w14:textId="77777777" w:rsidR="004100BA" w:rsidRDefault="004100BA">
      <w:r>
        <w:separator/>
      </w:r>
    </w:p>
  </w:footnote>
  <w:footnote w:type="continuationSeparator" w:id="0">
    <w:p w14:paraId="4D18FA55" w14:textId="77777777" w:rsidR="004100BA" w:rsidRDefault="0041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ayout w:type="fixed"/>
      <w:tblLook w:val="04A0" w:firstRow="1" w:lastRow="0" w:firstColumn="1" w:lastColumn="0" w:noHBand="0" w:noVBand="1"/>
    </w:tblPr>
    <w:tblGrid>
      <w:gridCol w:w="2977"/>
      <w:gridCol w:w="3261"/>
      <w:gridCol w:w="3260"/>
    </w:tblGrid>
    <w:tr w:rsidR="00C02089" w14:paraId="0E35EE65" w14:textId="77777777" w:rsidTr="003F1F59">
      <w:trPr>
        <w:cantSplit/>
      </w:trPr>
      <w:tc>
        <w:tcPr>
          <w:tcW w:w="2977" w:type="dxa"/>
          <w:shd w:val="clear" w:color="auto" w:fill="FFFFFF"/>
          <w:vAlign w:val="center"/>
          <w:hideMark/>
        </w:tcPr>
        <w:p w14:paraId="2AE3153F" w14:textId="5FE1C3DA" w:rsidR="00C02089" w:rsidRPr="007C4328" w:rsidRDefault="00C02089" w:rsidP="00C02089">
          <w:pPr>
            <w:spacing w:line="276" w:lineRule="auto"/>
            <w:jc w:val="center"/>
            <w:rPr>
              <w:rFonts w:ascii="Calibri" w:hAnsi="Calibri"/>
              <w:b/>
              <w:sz w:val="22"/>
            </w:rPr>
          </w:pPr>
          <w:bookmarkStart w:id="1" w:name="_Hlk18920637"/>
          <w:r w:rsidRPr="007F2EB3">
            <w:rPr>
              <w:noProof/>
            </w:rPr>
            <w:drawing>
              <wp:inline distT="0" distB="0" distL="0" distR="0" wp14:anchorId="21ADC55F" wp14:editId="5BA4E493">
                <wp:extent cx="175323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29590"/>
                        </a:xfrm>
                        <a:prstGeom prst="rect">
                          <a:avLst/>
                        </a:prstGeom>
                        <a:noFill/>
                        <a:ln>
                          <a:noFill/>
                        </a:ln>
                      </pic:spPr>
                    </pic:pic>
                  </a:graphicData>
                </a:graphic>
              </wp:inline>
            </w:drawing>
          </w:r>
        </w:p>
      </w:tc>
      <w:tc>
        <w:tcPr>
          <w:tcW w:w="3261" w:type="dxa"/>
          <w:shd w:val="clear" w:color="auto" w:fill="FFFFFF"/>
          <w:vAlign w:val="center"/>
        </w:tcPr>
        <w:p w14:paraId="64B2E129" w14:textId="77777777" w:rsidR="00C02089" w:rsidRDefault="00C02089" w:rsidP="00C02089">
          <w:pPr>
            <w:spacing w:line="276" w:lineRule="auto"/>
            <w:jc w:val="center"/>
            <w:rPr>
              <w:rFonts w:ascii="Calibri" w:hAnsi="Calibri" w:cs="Arial"/>
              <w:b/>
              <w:sz w:val="32"/>
              <w:szCs w:val="32"/>
            </w:rPr>
          </w:pPr>
        </w:p>
        <w:p w14:paraId="471AF9A5" w14:textId="77777777" w:rsidR="00C02089" w:rsidRPr="007C4328" w:rsidRDefault="00C02089" w:rsidP="00C02089">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70E7F885" w14:textId="76733E28" w:rsidR="00C02089" w:rsidRPr="00882933" w:rsidRDefault="00C02089" w:rsidP="00C02089">
          <w:pPr>
            <w:spacing w:line="276" w:lineRule="auto"/>
            <w:jc w:val="center"/>
            <w:rPr>
              <w:rFonts w:ascii="Calibri" w:hAnsi="Calibri"/>
              <w:b/>
              <w:sz w:val="24"/>
            </w:rPr>
          </w:pPr>
          <w:r>
            <w:rPr>
              <w:rFonts w:ascii="Calibri" w:hAnsi="Calibri"/>
              <w:b/>
              <w:noProof/>
              <w:sz w:val="24"/>
            </w:rPr>
            <w:drawing>
              <wp:inline distT="0" distB="0" distL="0" distR="0" wp14:anchorId="3DDEA6B2" wp14:editId="5AC94545">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inline>
            </w:drawing>
          </w:r>
        </w:p>
      </w:tc>
    </w:tr>
    <w:bookmarkEnd w:id="1"/>
  </w:tbl>
  <w:p w14:paraId="019366B7" w14:textId="37E095C6" w:rsidR="004111B9" w:rsidRDefault="004111B9" w:rsidP="00F0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3in;height:3in" o:bullet="t"/>
    </w:pict>
  </w:numPicBullet>
  <w:numPicBullet w:numPicBulletId="1">
    <w:pict>
      <v:shape id="_x0000_i1212" type="#_x0000_t75" style="width:3in;height:3in" o:bullet="t"/>
    </w:pict>
  </w:numPicBullet>
  <w:numPicBullet w:numPicBulletId="2">
    <w:pict>
      <v:shape id="_x0000_i1213" type="#_x0000_t75" style="width:3in;height:3in" o:bullet="t"/>
    </w:pict>
  </w:numPicBullet>
  <w:numPicBullet w:numPicBulletId="3">
    <w:pict>
      <v:shape id="_x0000_i1214" type="#_x0000_t75" style="width:3in;height:3in" o:bullet="t"/>
    </w:pict>
  </w:numPicBullet>
  <w:numPicBullet w:numPicBulletId="4">
    <w:pict>
      <v:shape id="_x0000_i1215" type="#_x0000_t75" style="width:3in;height:3in" o:bullet="t"/>
    </w:pict>
  </w:numPicBullet>
  <w:numPicBullet w:numPicBulletId="5">
    <w:pict>
      <v:shape id="_x0000_i1216" type="#_x0000_t75" style="width:3in;height:3in" o:bullet="t"/>
    </w:pict>
  </w:numPicBullet>
  <w:numPicBullet w:numPicBulletId="6">
    <w:pict>
      <v:shape id="_x0000_i1217" type="#_x0000_t75" style="width:3in;height:3in" o:bullet="t"/>
    </w:pict>
  </w:numPicBullet>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2C5415"/>
    <w:multiLevelType w:val="hybridMultilevel"/>
    <w:tmpl w:val="36B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D7E14"/>
    <w:multiLevelType w:val="hybridMultilevel"/>
    <w:tmpl w:val="BD8C1DC8"/>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E1735"/>
    <w:multiLevelType w:val="hybridMultilevel"/>
    <w:tmpl w:val="079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F73D0"/>
    <w:multiLevelType w:val="multilevel"/>
    <w:tmpl w:val="86CE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1686D"/>
    <w:multiLevelType w:val="hybridMultilevel"/>
    <w:tmpl w:val="26366D6C"/>
    <w:lvl w:ilvl="0" w:tplc="BBDA2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23FFD"/>
    <w:multiLevelType w:val="hybridMultilevel"/>
    <w:tmpl w:val="1CA6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4B67B8"/>
    <w:multiLevelType w:val="multilevel"/>
    <w:tmpl w:val="945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E7DD1"/>
    <w:multiLevelType w:val="hybridMultilevel"/>
    <w:tmpl w:val="315E53C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B343A"/>
    <w:multiLevelType w:val="hybridMultilevel"/>
    <w:tmpl w:val="B212C8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607BD"/>
    <w:multiLevelType w:val="hybridMultilevel"/>
    <w:tmpl w:val="E77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25727"/>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5150B"/>
    <w:multiLevelType w:val="hybridMultilevel"/>
    <w:tmpl w:val="26366D6C"/>
    <w:lvl w:ilvl="0" w:tplc="BBDA2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53E9B"/>
    <w:multiLevelType w:val="hybridMultilevel"/>
    <w:tmpl w:val="ED6E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B97818"/>
    <w:multiLevelType w:val="hybridMultilevel"/>
    <w:tmpl w:val="FE4A20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3215"/>
    <w:multiLevelType w:val="hybridMultilevel"/>
    <w:tmpl w:val="FA08C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F36DC5"/>
    <w:multiLevelType w:val="hybridMultilevel"/>
    <w:tmpl w:val="980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5E17"/>
    <w:multiLevelType w:val="multilevel"/>
    <w:tmpl w:val="B80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A1228"/>
    <w:multiLevelType w:val="multilevel"/>
    <w:tmpl w:val="555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F874CB"/>
    <w:multiLevelType w:val="hybridMultilevel"/>
    <w:tmpl w:val="B33C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1474F"/>
    <w:multiLevelType w:val="multilevel"/>
    <w:tmpl w:val="AD2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44349"/>
    <w:multiLevelType w:val="hybridMultilevel"/>
    <w:tmpl w:val="18C8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C0708"/>
    <w:multiLevelType w:val="multilevel"/>
    <w:tmpl w:val="F10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F338D"/>
    <w:multiLevelType w:val="hybridMultilevel"/>
    <w:tmpl w:val="E1CA999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34F4E"/>
    <w:multiLevelType w:val="hybridMultilevel"/>
    <w:tmpl w:val="88F0E7F0"/>
    <w:lvl w:ilvl="0" w:tplc="0409000F">
      <w:start w:val="1"/>
      <w:numFmt w:val="decimal"/>
      <w:lvlText w:val="%1."/>
      <w:lvlJc w:val="left"/>
      <w:pPr>
        <w:tabs>
          <w:tab w:val="num" w:pos="720"/>
        </w:tabs>
        <w:ind w:left="720" w:hanging="360"/>
      </w:pPr>
    </w:lvl>
    <w:lvl w:ilvl="1" w:tplc="7012DF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80193C"/>
    <w:multiLevelType w:val="multilevel"/>
    <w:tmpl w:val="713A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BA1B37"/>
    <w:multiLevelType w:val="multilevel"/>
    <w:tmpl w:val="74E2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E0963"/>
    <w:multiLevelType w:val="hybridMultilevel"/>
    <w:tmpl w:val="AE3E17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E4FBC"/>
    <w:multiLevelType w:val="hybridMultilevel"/>
    <w:tmpl w:val="4C6C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26B2A"/>
    <w:multiLevelType w:val="hybridMultilevel"/>
    <w:tmpl w:val="FEF0F126"/>
    <w:lvl w:ilvl="0" w:tplc="309074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63AE3"/>
    <w:multiLevelType w:val="hybridMultilevel"/>
    <w:tmpl w:val="555ABC8A"/>
    <w:lvl w:ilvl="0" w:tplc="A150238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FE5DBF"/>
    <w:multiLevelType w:val="hybridMultilevel"/>
    <w:tmpl w:val="798A48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85270"/>
    <w:multiLevelType w:val="hybridMultilevel"/>
    <w:tmpl w:val="9004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DE15A2"/>
    <w:multiLevelType w:val="hybridMultilevel"/>
    <w:tmpl w:val="2822E4C6"/>
    <w:lvl w:ilvl="0" w:tplc="155604B8">
      <w:start w:val="1"/>
      <w:numFmt w:val="decimal"/>
      <w:lvlText w:val="%1."/>
      <w:lvlJc w:val="left"/>
      <w:pPr>
        <w:ind w:left="720" w:hanging="360"/>
      </w:pPr>
      <w:rPr>
        <w:rFonts w:hint="default"/>
        <w:b/>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D5479"/>
    <w:multiLevelType w:val="hybridMultilevel"/>
    <w:tmpl w:val="015441E0"/>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0D7724"/>
    <w:multiLevelType w:val="hybridMultilevel"/>
    <w:tmpl w:val="E5FA3E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C657B2"/>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A00513"/>
    <w:multiLevelType w:val="multilevel"/>
    <w:tmpl w:val="8D4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39645B"/>
    <w:multiLevelType w:val="multilevel"/>
    <w:tmpl w:val="7C3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3772FE"/>
    <w:multiLevelType w:val="hybridMultilevel"/>
    <w:tmpl w:val="7FC6716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43"/>
  </w:num>
  <w:num w:numId="4">
    <w:abstractNumId w:val="22"/>
  </w:num>
  <w:num w:numId="5">
    <w:abstractNumId w:val="15"/>
  </w:num>
  <w:num w:numId="6">
    <w:abstractNumId w:val="45"/>
  </w:num>
  <w:num w:numId="7">
    <w:abstractNumId w:val="5"/>
  </w:num>
  <w:num w:numId="8">
    <w:abstractNumId w:val="21"/>
  </w:num>
  <w:num w:numId="9">
    <w:abstractNumId w:val="37"/>
  </w:num>
  <w:num w:numId="10">
    <w:abstractNumId w:val="10"/>
  </w:num>
  <w:num w:numId="11">
    <w:abstractNumId w:val="16"/>
  </w:num>
  <w:num w:numId="12">
    <w:abstractNumId w:val="36"/>
  </w:num>
  <w:num w:numId="13">
    <w:abstractNumId w:val="26"/>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9"/>
  </w:num>
  <w:num w:numId="18">
    <w:abstractNumId w:val="20"/>
  </w:num>
  <w:num w:numId="19">
    <w:abstractNumId w:val="34"/>
  </w:num>
  <w:num w:numId="20">
    <w:abstractNumId w:val="12"/>
  </w:num>
  <w:num w:numId="21">
    <w:abstractNumId w:val="41"/>
  </w:num>
  <w:num w:numId="22">
    <w:abstractNumId w:val="40"/>
  </w:num>
  <w:num w:numId="23">
    <w:abstractNumId w:val="1"/>
  </w:num>
  <w:num w:numId="24">
    <w:abstractNumId w:val="2"/>
  </w:num>
  <w:num w:numId="25">
    <w:abstractNumId w:val="38"/>
  </w:num>
  <w:num w:numId="26">
    <w:abstractNumId w:val="3"/>
  </w:num>
  <w:num w:numId="27">
    <w:abstractNumId w:val="27"/>
  </w:num>
  <w:num w:numId="28">
    <w:abstractNumId w:val="31"/>
  </w:num>
  <w:num w:numId="29">
    <w:abstractNumId w:val="46"/>
  </w:num>
  <w:num w:numId="30">
    <w:abstractNumId w:val="23"/>
  </w:num>
  <w:num w:numId="31">
    <w:abstractNumId w:val="6"/>
  </w:num>
  <w:num w:numId="32">
    <w:abstractNumId w:val="24"/>
  </w:num>
  <w:num w:numId="33">
    <w:abstractNumId w:val="30"/>
  </w:num>
  <w:num w:numId="34">
    <w:abstractNumId w:val="28"/>
  </w:num>
  <w:num w:numId="35">
    <w:abstractNumId w:val="7"/>
  </w:num>
  <w:num w:numId="36">
    <w:abstractNumId w:val="32"/>
  </w:num>
  <w:num w:numId="37">
    <w:abstractNumId w:val="9"/>
  </w:num>
  <w:num w:numId="38">
    <w:abstractNumId w:val="42"/>
  </w:num>
  <w:num w:numId="39">
    <w:abstractNumId w:val="17"/>
  </w:num>
  <w:num w:numId="40">
    <w:abstractNumId w:val="11"/>
  </w:num>
  <w:num w:numId="41">
    <w:abstractNumId w:val="29"/>
  </w:num>
  <w:num w:numId="42">
    <w:abstractNumId w:val="48"/>
  </w:num>
  <w:num w:numId="43">
    <w:abstractNumId w:val="18"/>
  </w:num>
  <w:num w:numId="44">
    <w:abstractNumId w:val="8"/>
  </w:num>
  <w:num w:numId="45">
    <w:abstractNumId w:val="35"/>
  </w:num>
  <w:num w:numId="46">
    <w:abstractNumId w:val="44"/>
  </w:num>
  <w:num w:numId="47">
    <w:abstractNumId w:val="25"/>
  </w:num>
  <w:num w:numId="48">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01"/>
    <w:rsid w:val="00001489"/>
    <w:rsid w:val="00005152"/>
    <w:rsid w:val="00010F34"/>
    <w:rsid w:val="000118AD"/>
    <w:rsid w:val="00015F28"/>
    <w:rsid w:val="0002222D"/>
    <w:rsid w:val="000355BD"/>
    <w:rsid w:val="000366D0"/>
    <w:rsid w:val="00050276"/>
    <w:rsid w:val="0005526D"/>
    <w:rsid w:val="00057F1C"/>
    <w:rsid w:val="00060418"/>
    <w:rsid w:val="0007468A"/>
    <w:rsid w:val="000830CE"/>
    <w:rsid w:val="00085DF4"/>
    <w:rsid w:val="0009670E"/>
    <w:rsid w:val="000A4284"/>
    <w:rsid w:val="000B2AC0"/>
    <w:rsid w:val="000B5FDA"/>
    <w:rsid w:val="000B5FE8"/>
    <w:rsid w:val="000C01C8"/>
    <w:rsid w:val="000C1B0A"/>
    <w:rsid w:val="000C441B"/>
    <w:rsid w:val="000C573B"/>
    <w:rsid w:val="000C6310"/>
    <w:rsid w:val="000D0456"/>
    <w:rsid w:val="000D767F"/>
    <w:rsid w:val="000E4FEF"/>
    <w:rsid w:val="000E5886"/>
    <w:rsid w:val="000E7F44"/>
    <w:rsid w:val="000F4EBD"/>
    <w:rsid w:val="000F66E4"/>
    <w:rsid w:val="00101C5C"/>
    <w:rsid w:val="001059B0"/>
    <w:rsid w:val="001138C1"/>
    <w:rsid w:val="00124B8D"/>
    <w:rsid w:val="00127950"/>
    <w:rsid w:val="00131F51"/>
    <w:rsid w:val="001354EB"/>
    <w:rsid w:val="0014636A"/>
    <w:rsid w:val="00147A9D"/>
    <w:rsid w:val="001540C8"/>
    <w:rsid w:val="00172126"/>
    <w:rsid w:val="00172827"/>
    <w:rsid w:val="001773B2"/>
    <w:rsid w:val="00177996"/>
    <w:rsid w:val="00181421"/>
    <w:rsid w:val="00183EE7"/>
    <w:rsid w:val="001952CD"/>
    <w:rsid w:val="001A453D"/>
    <w:rsid w:val="001A6331"/>
    <w:rsid w:val="001B56A9"/>
    <w:rsid w:val="001B670F"/>
    <w:rsid w:val="001B6A12"/>
    <w:rsid w:val="001B7ACB"/>
    <w:rsid w:val="001C5CCE"/>
    <w:rsid w:val="001D29C4"/>
    <w:rsid w:val="001D5477"/>
    <w:rsid w:val="001D75EE"/>
    <w:rsid w:val="001E3D62"/>
    <w:rsid w:val="001E6E38"/>
    <w:rsid w:val="001E7E3F"/>
    <w:rsid w:val="001F25B1"/>
    <w:rsid w:val="001F4E94"/>
    <w:rsid w:val="001F74C1"/>
    <w:rsid w:val="002012C5"/>
    <w:rsid w:val="00203E59"/>
    <w:rsid w:val="00214B17"/>
    <w:rsid w:val="002155F5"/>
    <w:rsid w:val="00216059"/>
    <w:rsid w:val="00240FB2"/>
    <w:rsid w:val="00241E10"/>
    <w:rsid w:val="0024401E"/>
    <w:rsid w:val="002459AF"/>
    <w:rsid w:val="00256E29"/>
    <w:rsid w:val="002572A7"/>
    <w:rsid w:val="00263C9C"/>
    <w:rsid w:val="0026654B"/>
    <w:rsid w:val="00266EE8"/>
    <w:rsid w:val="0027130A"/>
    <w:rsid w:val="00276C70"/>
    <w:rsid w:val="002801F6"/>
    <w:rsid w:val="00295DE0"/>
    <w:rsid w:val="002A1B34"/>
    <w:rsid w:val="002A25D9"/>
    <w:rsid w:val="002A36A8"/>
    <w:rsid w:val="002A48C8"/>
    <w:rsid w:val="002A4991"/>
    <w:rsid w:val="002A5701"/>
    <w:rsid w:val="002B1B24"/>
    <w:rsid w:val="002B6BB5"/>
    <w:rsid w:val="002C0256"/>
    <w:rsid w:val="002C04CB"/>
    <w:rsid w:val="002C6225"/>
    <w:rsid w:val="002D1F66"/>
    <w:rsid w:val="002E0385"/>
    <w:rsid w:val="002E0D80"/>
    <w:rsid w:val="002E4223"/>
    <w:rsid w:val="002E7463"/>
    <w:rsid w:val="002F26C2"/>
    <w:rsid w:val="0030341D"/>
    <w:rsid w:val="0030560F"/>
    <w:rsid w:val="00317B12"/>
    <w:rsid w:val="003225EC"/>
    <w:rsid w:val="0033513C"/>
    <w:rsid w:val="00336842"/>
    <w:rsid w:val="00340073"/>
    <w:rsid w:val="00342535"/>
    <w:rsid w:val="00344970"/>
    <w:rsid w:val="003526B0"/>
    <w:rsid w:val="00356A02"/>
    <w:rsid w:val="003647CA"/>
    <w:rsid w:val="003659F9"/>
    <w:rsid w:val="00365A4C"/>
    <w:rsid w:val="003669B2"/>
    <w:rsid w:val="003706A1"/>
    <w:rsid w:val="00370F34"/>
    <w:rsid w:val="00375FF9"/>
    <w:rsid w:val="00391867"/>
    <w:rsid w:val="003B0F7F"/>
    <w:rsid w:val="003B3301"/>
    <w:rsid w:val="003B4499"/>
    <w:rsid w:val="003C6D7B"/>
    <w:rsid w:val="003C6DFB"/>
    <w:rsid w:val="003D0649"/>
    <w:rsid w:val="003D0BEE"/>
    <w:rsid w:val="003D3F8A"/>
    <w:rsid w:val="003E1765"/>
    <w:rsid w:val="003E4445"/>
    <w:rsid w:val="003F48EC"/>
    <w:rsid w:val="003F6C6F"/>
    <w:rsid w:val="004100BA"/>
    <w:rsid w:val="004111B9"/>
    <w:rsid w:val="00416807"/>
    <w:rsid w:val="0042094B"/>
    <w:rsid w:val="00421B05"/>
    <w:rsid w:val="00424811"/>
    <w:rsid w:val="00433A9D"/>
    <w:rsid w:val="00434681"/>
    <w:rsid w:val="00443B75"/>
    <w:rsid w:val="004447DF"/>
    <w:rsid w:val="00454C8A"/>
    <w:rsid w:val="0047560D"/>
    <w:rsid w:val="004830E6"/>
    <w:rsid w:val="00483CE7"/>
    <w:rsid w:val="00484401"/>
    <w:rsid w:val="0049407A"/>
    <w:rsid w:val="0049466D"/>
    <w:rsid w:val="00497D51"/>
    <w:rsid w:val="004A4EDE"/>
    <w:rsid w:val="004A640B"/>
    <w:rsid w:val="004B17EC"/>
    <w:rsid w:val="004B5281"/>
    <w:rsid w:val="004C30EF"/>
    <w:rsid w:val="004D1A5B"/>
    <w:rsid w:val="004D3BDF"/>
    <w:rsid w:val="004E256D"/>
    <w:rsid w:val="004F0A1E"/>
    <w:rsid w:val="004F0D47"/>
    <w:rsid w:val="004F19EE"/>
    <w:rsid w:val="00522EE5"/>
    <w:rsid w:val="00527815"/>
    <w:rsid w:val="0053580E"/>
    <w:rsid w:val="00536798"/>
    <w:rsid w:val="0054158E"/>
    <w:rsid w:val="005500F3"/>
    <w:rsid w:val="005575F3"/>
    <w:rsid w:val="0056392F"/>
    <w:rsid w:val="00565999"/>
    <w:rsid w:val="00565BFB"/>
    <w:rsid w:val="005669CF"/>
    <w:rsid w:val="00567798"/>
    <w:rsid w:val="00575831"/>
    <w:rsid w:val="00576213"/>
    <w:rsid w:val="005B6789"/>
    <w:rsid w:val="005B6D6C"/>
    <w:rsid w:val="005C0D0E"/>
    <w:rsid w:val="005C205B"/>
    <w:rsid w:val="005C5FF8"/>
    <w:rsid w:val="005D177A"/>
    <w:rsid w:val="005E4893"/>
    <w:rsid w:val="00606634"/>
    <w:rsid w:val="006076B4"/>
    <w:rsid w:val="006109FF"/>
    <w:rsid w:val="00611787"/>
    <w:rsid w:val="006125C4"/>
    <w:rsid w:val="00612850"/>
    <w:rsid w:val="0061384A"/>
    <w:rsid w:val="006147D4"/>
    <w:rsid w:val="00616712"/>
    <w:rsid w:val="00625409"/>
    <w:rsid w:val="00632A87"/>
    <w:rsid w:val="00633F8D"/>
    <w:rsid w:val="00650ED4"/>
    <w:rsid w:val="0065178E"/>
    <w:rsid w:val="0065350E"/>
    <w:rsid w:val="00655E83"/>
    <w:rsid w:val="0065704D"/>
    <w:rsid w:val="0066062D"/>
    <w:rsid w:val="006615E2"/>
    <w:rsid w:val="00665BF6"/>
    <w:rsid w:val="006665A0"/>
    <w:rsid w:val="00675D32"/>
    <w:rsid w:val="006848DB"/>
    <w:rsid w:val="00691D36"/>
    <w:rsid w:val="006943A2"/>
    <w:rsid w:val="00697FE0"/>
    <w:rsid w:val="006A6ABA"/>
    <w:rsid w:val="006A7AD5"/>
    <w:rsid w:val="006B63C5"/>
    <w:rsid w:val="006B6C4D"/>
    <w:rsid w:val="006C79C5"/>
    <w:rsid w:val="006D1EFC"/>
    <w:rsid w:val="006D2708"/>
    <w:rsid w:val="006D407B"/>
    <w:rsid w:val="006E01C5"/>
    <w:rsid w:val="006E4466"/>
    <w:rsid w:val="006F3A57"/>
    <w:rsid w:val="007005F0"/>
    <w:rsid w:val="00711FC5"/>
    <w:rsid w:val="00733BDE"/>
    <w:rsid w:val="007341B8"/>
    <w:rsid w:val="00734D04"/>
    <w:rsid w:val="00740EA5"/>
    <w:rsid w:val="0074119D"/>
    <w:rsid w:val="00743589"/>
    <w:rsid w:val="00757AF5"/>
    <w:rsid w:val="00763A24"/>
    <w:rsid w:val="00767FAF"/>
    <w:rsid w:val="00772A0B"/>
    <w:rsid w:val="007748CB"/>
    <w:rsid w:val="0077504A"/>
    <w:rsid w:val="00776B32"/>
    <w:rsid w:val="00787371"/>
    <w:rsid w:val="00796B84"/>
    <w:rsid w:val="007A10A8"/>
    <w:rsid w:val="007A4257"/>
    <w:rsid w:val="007A4CB5"/>
    <w:rsid w:val="007A6590"/>
    <w:rsid w:val="007A6633"/>
    <w:rsid w:val="007A691F"/>
    <w:rsid w:val="007B1CB1"/>
    <w:rsid w:val="007B6600"/>
    <w:rsid w:val="007D0970"/>
    <w:rsid w:val="007D787D"/>
    <w:rsid w:val="007E1B63"/>
    <w:rsid w:val="007E43A0"/>
    <w:rsid w:val="007F06BE"/>
    <w:rsid w:val="00800E4C"/>
    <w:rsid w:val="00801C8D"/>
    <w:rsid w:val="008024CB"/>
    <w:rsid w:val="00812853"/>
    <w:rsid w:val="00827D6C"/>
    <w:rsid w:val="00832EFF"/>
    <w:rsid w:val="00834B2F"/>
    <w:rsid w:val="00841092"/>
    <w:rsid w:val="008525F2"/>
    <w:rsid w:val="008660BD"/>
    <w:rsid w:val="008728E6"/>
    <w:rsid w:val="00875121"/>
    <w:rsid w:val="00877048"/>
    <w:rsid w:val="00881890"/>
    <w:rsid w:val="00882D8F"/>
    <w:rsid w:val="0088661E"/>
    <w:rsid w:val="008972B5"/>
    <w:rsid w:val="008A02EB"/>
    <w:rsid w:val="008A25A7"/>
    <w:rsid w:val="008A3DEE"/>
    <w:rsid w:val="008B3236"/>
    <w:rsid w:val="008D0BEA"/>
    <w:rsid w:val="008D25EC"/>
    <w:rsid w:val="008D7522"/>
    <w:rsid w:val="008E748D"/>
    <w:rsid w:val="008F4612"/>
    <w:rsid w:val="008F5501"/>
    <w:rsid w:val="008F6E08"/>
    <w:rsid w:val="00903E25"/>
    <w:rsid w:val="00912DD7"/>
    <w:rsid w:val="00917D71"/>
    <w:rsid w:val="0092138A"/>
    <w:rsid w:val="00930365"/>
    <w:rsid w:val="00930E3F"/>
    <w:rsid w:val="0093433B"/>
    <w:rsid w:val="009345AE"/>
    <w:rsid w:val="0093711B"/>
    <w:rsid w:val="00940094"/>
    <w:rsid w:val="00941583"/>
    <w:rsid w:val="00942CA1"/>
    <w:rsid w:val="00944475"/>
    <w:rsid w:val="00954CDE"/>
    <w:rsid w:val="00955DE5"/>
    <w:rsid w:val="00964786"/>
    <w:rsid w:val="0096682A"/>
    <w:rsid w:val="00970159"/>
    <w:rsid w:val="009713AB"/>
    <w:rsid w:val="009813C9"/>
    <w:rsid w:val="00982A66"/>
    <w:rsid w:val="00983883"/>
    <w:rsid w:val="00992227"/>
    <w:rsid w:val="00992C82"/>
    <w:rsid w:val="009966E2"/>
    <w:rsid w:val="009A0350"/>
    <w:rsid w:val="009A2EBA"/>
    <w:rsid w:val="009B2B22"/>
    <w:rsid w:val="009B3CFE"/>
    <w:rsid w:val="009C35D5"/>
    <w:rsid w:val="009C50AE"/>
    <w:rsid w:val="009C5E91"/>
    <w:rsid w:val="009E47AB"/>
    <w:rsid w:val="009E61AD"/>
    <w:rsid w:val="00A019D1"/>
    <w:rsid w:val="00A0762A"/>
    <w:rsid w:val="00A13473"/>
    <w:rsid w:val="00A13864"/>
    <w:rsid w:val="00A15076"/>
    <w:rsid w:val="00A15E00"/>
    <w:rsid w:val="00A228D6"/>
    <w:rsid w:val="00A31A6D"/>
    <w:rsid w:val="00A34A82"/>
    <w:rsid w:val="00A352AD"/>
    <w:rsid w:val="00A42661"/>
    <w:rsid w:val="00A45498"/>
    <w:rsid w:val="00A517A2"/>
    <w:rsid w:val="00A5264D"/>
    <w:rsid w:val="00A63383"/>
    <w:rsid w:val="00A67EFE"/>
    <w:rsid w:val="00A7234F"/>
    <w:rsid w:val="00A730AF"/>
    <w:rsid w:val="00A74A0C"/>
    <w:rsid w:val="00A76AAD"/>
    <w:rsid w:val="00A804D6"/>
    <w:rsid w:val="00A80C3A"/>
    <w:rsid w:val="00A8217A"/>
    <w:rsid w:val="00A827EE"/>
    <w:rsid w:val="00A8366E"/>
    <w:rsid w:val="00A97A16"/>
    <w:rsid w:val="00AA3B58"/>
    <w:rsid w:val="00AB3B98"/>
    <w:rsid w:val="00AD0C71"/>
    <w:rsid w:val="00AE4EF0"/>
    <w:rsid w:val="00B16F04"/>
    <w:rsid w:val="00B1718B"/>
    <w:rsid w:val="00B22767"/>
    <w:rsid w:val="00B26AF8"/>
    <w:rsid w:val="00B313CF"/>
    <w:rsid w:val="00B44AAD"/>
    <w:rsid w:val="00B45BF5"/>
    <w:rsid w:val="00B473E0"/>
    <w:rsid w:val="00B53FCF"/>
    <w:rsid w:val="00B61CCB"/>
    <w:rsid w:val="00B6373A"/>
    <w:rsid w:val="00B67C17"/>
    <w:rsid w:val="00B71E94"/>
    <w:rsid w:val="00B74A0F"/>
    <w:rsid w:val="00B77E10"/>
    <w:rsid w:val="00B85E47"/>
    <w:rsid w:val="00B9031E"/>
    <w:rsid w:val="00B9089C"/>
    <w:rsid w:val="00B96B17"/>
    <w:rsid w:val="00BA2006"/>
    <w:rsid w:val="00BA25CB"/>
    <w:rsid w:val="00BA47D7"/>
    <w:rsid w:val="00BA5E89"/>
    <w:rsid w:val="00BA602A"/>
    <w:rsid w:val="00BB35D2"/>
    <w:rsid w:val="00BC119E"/>
    <w:rsid w:val="00BC3029"/>
    <w:rsid w:val="00BC30DC"/>
    <w:rsid w:val="00BD5BD6"/>
    <w:rsid w:val="00BD6C3A"/>
    <w:rsid w:val="00BE3F98"/>
    <w:rsid w:val="00BE4604"/>
    <w:rsid w:val="00BF7662"/>
    <w:rsid w:val="00C02089"/>
    <w:rsid w:val="00C046EA"/>
    <w:rsid w:val="00C06B4C"/>
    <w:rsid w:val="00C1526B"/>
    <w:rsid w:val="00C1653B"/>
    <w:rsid w:val="00C25973"/>
    <w:rsid w:val="00C26B94"/>
    <w:rsid w:val="00C3349E"/>
    <w:rsid w:val="00C43613"/>
    <w:rsid w:val="00C60C9B"/>
    <w:rsid w:val="00C63FC1"/>
    <w:rsid w:val="00C66F19"/>
    <w:rsid w:val="00C67144"/>
    <w:rsid w:val="00C72138"/>
    <w:rsid w:val="00C736D1"/>
    <w:rsid w:val="00C75135"/>
    <w:rsid w:val="00C764E8"/>
    <w:rsid w:val="00C954B9"/>
    <w:rsid w:val="00CA311E"/>
    <w:rsid w:val="00CA51F5"/>
    <w:rsid w:val="00CC151C"/>
    <w:rsid w:val="00CC20D7"/>
    <w:rsid w:val="00CC7B37"/>
    <w:rsid w:val="00CE61A4"/>
    <w:rsid w:val="00CF0638"/>
    <w:rsid w:val="00CF49AF"/>
    <w:rsid w:val="00D077D2"/>
    <w:rsid w:val="00D22284"/>
    <w:rsid w:val="00D22F66"/>
    <w:rsid w:val="00D2411C"/>
    <w:rsid w:val="00D243BF"/>
    <w:rsid w:val="00D260A7"/>
    <w:rsid w:val="00D3221F"/>
    <w:rsid w:val="00D42934"/>
    <w:rsid w:val="00D44272"/>
    <w:rsid w:val="00D46D02"/>
    <w:rsid w:val="00D6247C"/>
    <w:rsid w:val="00D679DB"/>
    <w:rsid w:val="00D773BA"/>
    <w:rsid w:val="00D82722"/>
    <w:rsid w:val="00D939B7"/>
    <w:rsid w:val="00D97291"/>
    <w:rsid w:val="00D97474"/>
    <w:rsid w:val="00D97D40"/>
    <w:rsid w:val="00DA0196"/>
    <w:rsid w:val="00DB282E"/>
    <w:rsid w:val="00DB7838"/>
    <w:rsid w:val="00DD348C"/>
    <w:rsid w:val="00DD3901"/>
    <w:rsid w:val="00DE1594"/>
    <w:rsid w:val="00DF22B6"/>
    <w:rsid w:val="00E05181"/>
    <w:rsid w:val="00E168C3"/>
    <w:rsid w:val="00E30B9E"/>
    <w:rsid w:val="00E35D75"/>
    <w:rsid w:val="00E40395"/>
    <w:rsid w:val="00E403D9"/>
    <w:rsid w:val="00E47662"/>
    <w:rsid w:val="00E61249"/>
    <w:rsid w:val="00E7660D"/>
    <w:rsid w:val="00E81CD9"/>
    <w:rsid w:val="00E827F6"/>
    <w:rsid w:val="00E8453F"/>
    <w:rsid w:val="00E958AA"/>
    <w:rsid w:val="00EA372D"/>
    <w:rsid w:val="00EA438E"/>
    <w:rsid w:val="00EB7969"/>
    <w:rsid w:val="00ED346E"/>
    <w:rsid w:val="00EE539C"/>
    <w:rsid w:val="00EE6B09"/>
    <w:rsid w:val="00EF008B"/>
    <w:rsid w:val="00EF6FA6"/>
    <w:rsid w:val="00F01CD7"/>
    <w:rsid w:val="00F04CB6"/>
    <w:rsid w:val="00F05627"/>
    <w:rsid w:val="00F05C39"/>
    <w:rsid w:val="00F11100"/>
    <w:rsid w:val="00F159F7"/>
    <w:rsid w:val="00F1774B"/>
    <w:rsid w:val="00F21C70"/>
    <w:rsid w:val="00F26A7E"/>
    <w:rsid w:val="00F3268A"/>
    <w:rsid w:val="00F37DAE"/>
    <w:rsid w:val="00F37EF3"/>
    <w:rsid w:val="00F43E09"/>
    <w:rsid w:val="00F444A9"/>
    <w:rsid w:val="00F54A1D"/>
    <w:rsid w:val="00F553AD"/>
    <w:rsid w:val="00F6176C"/>
    <w:rsid w:val="00F64CFF"/>
    <w:rsid w:val="00F72CB4"/>
    <w:rsid w:val="00F8067F"/>
    <w:rsid w:val="00F821A5"/>
    <w:rsid w:val="00F856BF"/>
    <w:rsid w:val="00F86D0B"/>
    <w:rsid w:val="00F95DBC"/>
    <w:rsid w:val="00FA0898"/>
    <w:rsid w:val="00FB0F1F"/>
    <w:rsid w:val="00FB564D"/>
    <w:rsid w:val="00FB6B0D"/>
    <w:rsid w:val="00FB771E"/>
    <w:rsid w:val="00FC479E"/>
    <w:rsid w:val="00FC4E07"/>
    <w:rsid w:val="00FC6A2B"/>
    <w:rsid w:val="00FC7439"/>
    <w:rsid w:val="00FE6366"/>
    <w:rsid w:val="1B22C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2C281"/>
  <w15:chartTrackingRefBased/>
  <w15:docId w15:val="{99EE9B0C-47DF-4758-8E4F-29E32A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1F5"/>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outlineLvl w:val="2"/>
    </w:pPr>
    <w:rPr>
      <w:rFonts w:cs="Arial"/>
      <w:b/>
    </w:rPr>
  </w:style>
  <w:style w:type="paragraph" w:styleId="Heading4">
    <w:name w:val="heading 4"/>
    <w:basedOn w:val="Normal"/>
    <w:next w:val="Normal"/>
    <w:qFormat/>
    <w:pPr>
      <w:keepNext/>
      <w:jc w:val="both"/>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3901"/>
    <w:rPr>
      <w:rFonts w:ascii="Tahoma" w:hAnsi="Tahoma" w:cs="Tahoma"/>
      <w:sz w:val="16"/>
      <w:szCs w:val="16"/>
    </w:rPr>
  </w:style>
  <w:style w:type="paragraph" w:styleId="CommentText">
    <w:name w:val="annotation text"/>
    <w:basedOn w:val="Normal"/>
    <w:link w:val="CommentTextChar"/>
    <w:uiPriority w:val="99"/>
    <w:semiHidden/>
    <w:rsid w:val="00A13864"/>
    <w:rPr>
      <w:szCs w:val="20"/>
    </w:rPr>
  </w:style>
  <w:style w:type="paragraph" w:styleId="BodyTextIndent2">
    <w:name w:val="Body Text Indent 2"/>
    <w:basedOn w:val="Normal"/>
    <w:rsid w:val="007E43A0"/>
    <w:pPr>
      <w:ind w:left="709" w:firstLine="11"/>
    </w:pPr>
    <w:rPr>
      <w:rFonts w:ascii="Times New Roman" w:hAnsi="Times New Roman"/>
      <w:sz w:val="24"/>
      <w:szCs w:val="20"/>
    </w:rPr>
  </w:style>
  <w:style w:type="paragraph" w:customStyle="1" w:styleId="DefaultText">
    <w:name w:val="Default Text"/>
    <w:basedOn w:val="Normal"/>
    <w:rsid w:val="00D2411C"/>
    <w:pPr>
      <w:widowControl w:val="0"/>
    </w:pPr>
    <w:rPr>
      <w:rFonts w:ascii="Times New Roman" w:hAnsi="Times New Roman"/>
      <w:sz w:val="24"/>
      <w:szCs w:val="20"/>
      <w:lang w:val="en-AU"/>
    </w:rPr>
  </w:style>
  <w:style w:type="paragraph" w:styleId="Header">
    <w:name w:val="header"/>
    <w:basedOn w:val="Normal"/>
    <w:link w:val="HeaderChar"/>
    <w:rsid w:val="00D2411C"/>
    <w:pPr>
      <w:tabs>
        <w:tab w:val="center" w:pos="4677"/>
        <w:tab w:val="right" w:pos="9355"/>
      </w:tabs>
    </w:pPr>
  </w:style>
  <w:style w:type="paragraph" w:styleId="NormalWeb">
    <w:name w:val="Normal (Web)"/>
    <w:basedOn w:val="Normal"/>
    <w:uiPriority w:val="99"/>
    <w:rsid w:val="00060418"/>
    <w:pPr>
      <w:spacing w:before="100" w:beforeAutospacing="1" w:after="100" w:afterAutospacing="1" w:line="312" w:lineRule="auto"/>
    </w:pPr>
    <w:rPr>
      <w:rFonts w:ascii="Times New Roman" w:eastAsia="Batang" w:hAnsi="Times New Roman"/>
      <w:sz w:val="24"/>
      <w:lang w:eastAsia="ko-KR"/>
    </w:rPr>
  </w:style>
  <w:style w:type="paragraph" w:styleId="BodyText">
    <w:name w:val="Body Text"/>
    <w:basedOn w:val="Normal"/>
    <w:rsid w:val="002012C5"/>
    <w:pPr>
      <w:spacing w:after="120"/>
    </w:pPr>
  </w:style>
  <w:style w:type="paragraph" w:customStyle="1" w:styleId="CharCharChar">
    <w:name w:val="Char Char Char"/>
    <w:basedOn w:val="Heading2"/>
    <w:rsid w:val="005575F3"/>
    <w:pPr>
      <w:pageBreakBefore/>
      <w:tabs>
        <w:tab w:val="left" w:pos="850"/>
        <w:tab w:val="left" w:pos="1191"/>
        <w:tab w:val="left" w:pos="1531"/>
      </w:tabs>
      <w:spacing w:before="120" w:after="120"/>
      <w:jc w:val="center"/>
    </w:pPr>
    <w:rPr>
      <w:rFonts w:ascii="Tahoma" w:hAnsi="Tahoma" w:cs="Tahoma"/>
      <w:bCs w:val="0"/>
      <w:color w:val="FFFFFF"/>
      <w:spacing w:val="20"/>
      <w:sz w:val="22"/>
      <w:szCs w:val="22"/>
      <w:lang w:val="en-GB" w:eastAsia="zh-CN"/>
    </w:rPr>
  </w:style>
  <w:style w:type="character" w:styleId="CommentReference">
    <w:name w:val="annotation reference"/>
    <w:uiPriority w:val="99"/>
    <w:rsid w:val="00127950"/>
    <w:rPr>
      <w:sz w:val="16"/>
      <w:szCs w:val="16"/>
    </w:rPr>
  </w:style>
  <w:style w:type="paragraph" w:styleId="CommentSubject">
    <w:name w:val="annotation subject"/>
    <w:basedOn w:val="CommentText"/>
    <w:next w:val="CommentText"/>
    <w:link w:val="CommentSubjectChar"/>
    <w:rsid w:val="00127950"/>
    <w:rPr>
      <w:b/>
      <w:bCs/>
    </w:rPr>
  </w:style>
  <w:style w:type="character" w:customStyle="1" w:styleId="CommentTextChar">
    <w:name w:val="Comment Text Char"/>
    <w:link w:val="CommentText"/>
    <w:uiPriority w:val="99"/>
    <w:semiHidden/>
    <w:rsid w:val="00127950"/>
    <w:rPr>
      <w:rFonts w:ascii="Arial" w:hAnsi="Arial"/>
    </w:rPr>
  </w:style>
  <w:style w:type="character" w:customStyle="1" w:styleId="CommentSubjectChar">
    <w:name w:val="Comment Subject Char"/>
    <w:basedOn w:val="CommentTextChar"/>
    <w:link w:val="CommentSubject"/>
    <w:rsid w:val="00127950"/>
    <w:rPr>
      <w:rFonts w:ascii="Arial" w:hAnsi="Arial"/>
    </w:rPr>
  </w:style>
  <w:style w:type="paragraph" w:customStyle="1" w:styleId="CharChar">
    <w:name w:val="Char Char Знак Знак"/>
    <w:basedOn w:val="Normal"/>
    <w:rsid w:val="00B61CCB"/>
    <w:rPr>
      <w:rFonts w:ascii="Times New Roman" w:hAnsi="Times New Roman"/>
      <w:sz w:val="24"/>
      <w:lang w:val="pl-PL" w:eastAsia="pl-PL"/>
    </w:rPr>
  </w:style>
  <w:style w:type="character" w:customStyle="1" w:styleId="HeaderChar">
    <w:name w:val="Header Char"/>
    <w:link w:val="Header"/>
    <w:rsid w:val="00B61CCB"/>
    <w:rPr>
      <w:rFonts w:ascii="Arial" w:hAnsi="Arial"/>
      <w:szCs w:val="24"/>
      <w:lang w:val="en-US" w:eastAsia="en-US"/>
    </w:rPr>
  </w:style>
  <w:style w:type="paragraph" w:styleId="ListParagraph">
    <w:name w:val="List Paragraph"/>
    <w:basedOn w:val="Normal"/>
    <w:uiPriority w:val="34"/>
    <w:qFormat/>
    <w:rsid w:val="007D787D"/>
    <w:pPr>
      <w:ind w:left="720"/>
      <w:contextualSpacing/>
    </w:pPr>
    <w:rPr>
      <w:rFonts w:ascii="Times New Roman" w:hAnsi="Times New Roman"/>
      <w:sz w:val="24"/>
      <w:lang w:val="de-AT"/>
    </w:rPr>
  </w:style>
  <w:style w:type="paragraph" w:customStyle="1" w:styleId="CharCharCharChar">
    <w:name w:val="Char Char Знак Знак Char Char"/>
    <w:basedOn w:val="Normal"/>
    <w:rsid w:val="00E35D75"/>
    <w:rPr>
      <w:rFonts w:ascii="Times New Roman" w:hAnsi="Times New Roman"/>
      <w:sz w:val="24"/>
      <w:lang w:val="pl-PL" w:eastAsia="pl-PL"/>
    </w:rPr>
  </w:style>
  <w:style w:type="character" w:styleId="Strong">
    <w:name w:val="Strong"/>
    <w:uiPriority w:val="22"/>
    <w:qFormat/>
    <w:rsid w:val="00D679DB"/>
    <w:rPr>
      <w:b/>
      <w:bCs/>
    </w:rPr>
  </w:style>
  <w:style w:type="character" w:customStyle="1" w:styleId="apple-converted-space">
    <w:name w:val="apple-converted-space"/>
    <w:rsid w:val="00D679DB"/>
  </w:style>
  <w:style w:type="character" w:styleId="Hyperlink">
    <w:name w:val="Hyperlink"/>
    <w:uiPriority w:val="99"/>
    <w:unhideWhenUsed/>
    <w:rsid w:val="002A48C8"/>
    <w:rPr>
      <w:color w:val="0000FF"/>
      <w:u w:val="single"/>
    </w:rPr>
  </w:style>
  <w:style w:type="table" w:styleId="TableGrid">
    <w:name w:val="Table Grid"/>
    <w:basedOn w:val="TableNormal"/>
    <w:rsid w:val="001D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B4499"/>
    <w:rPr>
      <w:color w:val="954F72" w:themeColor="followedHyperlink"/>
      <w:u w:val="single"/>
    </w:rPr>
  </w:style>
  <w:style w:type="paragraph" w:customStyle="1" w:styleId="CharCharCharChar0">
    <w:name w:val="Char Char Знак Знак Char Char0"/>
    <w:basedOn w:val="Normal"/>
    <w:rsid w:val="003647CA"/>
    <w:rPr>
      <w:rFonts w:ascii="Times New Roman" w:hAnsi="Times New Roman"/>
      <w:sz w:val="24"/>
      <w:lang w:val="pl-PL" w:eastAsia="pl-PL"/>
    </w:rPr>
  </w:style>
  <w:style w:type="paragraph" w:customStyle="1" w:styleId="CharCharCharChar1">
    <w:name w:val="Char Char Знак Знак Char Char1"/>
    <w:basedOn w:val="Normal"/>
    <w:rsid w:val="004B17EC"/>
    <w:rPr>
      <w:rFonts w:ascii="Times New Roman" w:hAnsi="Times New Roman"/>
      <w:sz w:val="24"/>
      <w:lang w:val="pl-PL" w:eastAsia="pl-PL"/>
    </w:rPr>
  </w:style>
  <w:style w:type="paragraph" w:customStyle="1" w:styleId="paragraph">
    <w:name w:val="paragraph"/>
    <w:basedOn w:val="Normal"/>
    <w:rsid w:val="004B17EC"/>
    <w:pPr>
      <w:spacing w:before="100" w:beforeAutospacing="1" w:after="100" w:afterAutospacing="1"/>
    </w:pPr>
    <w:rPr>
      <w:rFonts w:ascii="Times New Roman" w:hAnsi="Times New Roman"/>
      <w:sz w:val="24"/>
    </w:rPr>
  </w:style>
  <w:style w:type="character" w:customStyle="1" w:styleId="normaltextrun">
    <w:name w:val="normaltextrun"/>
    <w:rsid w:val="004B17EC"/>
  </w:style>
  <w:style w:type="character" w:customStyle="1" w:styleId="eop">
    <w:name w:val="eop"/>
    <w:rsid w:val="004B17EC"/>
  </w:style>
  <w:style w:type="character" w:customStyle="1" w:styleId="spellingerror">
    <w:name w:val="spellingerror"/>
    <w:rsid w:val="004B17EC"/>
  </w:style>
  <w:style w:type="character" w:customStyle="1" w:styleId="contextualspellingandgrammarerror">
    <w:name w:val="contextualspellingandgrammarerror"/>
    <w:rsid w:val="004B17EC"/>
  </w:style>
  <w:style w:type="paragraph" w:customStyle="1" w:styleId="CharCharCharChar2">
    <w:name w:val="Char Char Знак Знак Char Char2"/>
    <w:basedOn w:val="Normal"/>
    <w:rsid w:val="001E7E3F"/>
    <w:rPr>
      <w:rFonts w:ascii="Times New Roman" w:hAnsi="Times New Roman"/>
      <w:sz w:val="24"/>
      <w:lang w:val="pl-PL" w:eastAsia="pl-PL"/>
    </w:rPr>
  </w:style>
  <w:style w:type="paragraph" w:customStyle="1" w:styleId="CharCharCharChar3">
    <w:name w:val=" Char Char Знак Знак Char Char"/>
    <w:basedOn w:val="Normal"/>
    <w:rsid w:val="00B67C17"/>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8229">
      <w:bodyDiv w:val="1"/>
      <w:marLeft w:val="0"/>
      <w:marRight w:val="0"/>
      <w:marTop w:val="0"/>
      <w:marBottom w:val="0"/>
      <w:divBdr>
        <w:top w:val="none" w:sz="0" w:space="0" w:color="auto"/>
        <w:left w:val="none" w:sz="0" w:space="0" w:color="auto"/>
        <w:bottom w:val="none" w:sz="0" w:space="0" w:color="auto"/>
        <w:right w:val="none" w:sz="0" w:space="0" w:color="auto"/>
      </w:divBdr>
      <w:divsChild>
        <w:div w:id="114832524">
          <w:marLeft w:val="0"/>
          <w:marRight w:val="0"/>
          <w:marTop w:val="0"/>
          <w:marBottom w:val="0"/>
          <w:divBdr>
            <w:top w:val="none" w:sz="0" w:space="0" w:color="auto"/>
            <w:left w:val="none" w:sz="0" w:space="0" w:color="auto"/>
            <w:bottom w:val="none" w:sz="0" w:space="0" w:color="auto"/>
            <w:right w:val="none" w:sz="0" w:space="0" w:color="auto"/>
          </w:divBdr>
        </w:div>
        <w:div w:id="193660996">
          <w:marLeft w:val="0"/>
          <w:marRight w:val="0"/>
          <w:marTop w:val="0"/>
          <w:marBottom w:val="0"/>
          <w:divBdr>
            <w:top w:val="none" w:sz="0" w:space="0" w:color="auto"/>
            <w:left w:val="none" w:sz="0" w:space="0" w:color="auto"/>
            <w:bottom w:val="none" w:sz="0" w:space="0" w:color="auto"/>
            <w:right w:val="none" w:sz="0" w:space="0" w:color="auto"/>
          </w:divBdr>
        </w:div>
        <w:div w:id="275986927">
          <w:marLeft w:val="0"/>
          <w:marRight w:val="0"/>
          <w:marTop w:val="0"/>
          <w:marBottom w:val="0"/>
          <w:divBdr>
            <w:top w:val="none" w:sz="0" w:space="0" w:color="auto"/>
            <w:left w:val="none" w:sz="0" w:space="0" w:color="auto"/>
            <w:bottom w:val="none" w:sz="0" w:space="0" w:color="auto"/>
            <w:right w:val="none" w:sz="0" w:space="0" w:color="auto"/>
          </w:divBdr>
        </w:div>
        <w:div w:id="385880955">
          <w:marLeft w:val="0"/>
          <w:marRight w:val="0"/>
          <w:marTop w:val="0"/>
          <w:marBottom w:val="0"/>
          <w:divBdr>
            <w:top w:val="none" w:sz="0" w:space="0" w:color="auto"/>
            <w:left w:val="none" w:sz="0" w:space="0" w:color="auto"/>
            <w:bottom w:val="none" w:sz="0" w:space="0" w:color="auto"/>
            <w:right w:val="none" w:sz="0" w:space="0" w:color="auto"/>
          </w:divBdr>
        </w:div>
        <w:div w:id="599803428">
          <w:marLeft w:val="0"/>
          <w:marRight w:val="0"/>
          <w:marTop w:val="0"/>
          <w:marBottom w:val="0"/>
          <w:divBdr>
            <w:top w:val="none" w:sz="0" w:space="0" w:color="auto"/>
            <w:left w:val="none" w:sz="0" w:space="0" w:color="auto"/>
            <w:bottom w:val="none" w:sz="0" w:space="0" w:color="auto"/>
            <w:right w:val="none" w:sz="0" w:space="0" w:color="auto"/>
          </w:divBdr>
        </w:div>
        <w:div w:id="663507692">
          <w:marLeft w:val="0"/>
          <w:marRight w:val="0"/>
          <w:marTop w:val="0"/>
          <w:marBottom w:val="0"/>
          <w:divBdr>
            <w:top w:val="none" w:sz="0" w:space="0" w:color="auto"/>
            <w:left w:val="none" w:sz="0" w:space="0" w:color="auto"/>
            <w:bottom w:val="none" w:sz="0" w:space="0" w:color="auto"/>
            <w:right w:val="none" w:sz="0" w:space="0" w:color="auto"/>
          </w:divBdr>
        </w:div>
        <w:div w:id="838080615">
          <w:marLeft w:val="0"/>
          <w:marRight w:val="0"/>
          <w:marTop w:val="0"/>
          <w:marBottom w:val="0"/>
          <w:divBdr>
            <w:top w:val="none" w:sz="0" w:space="0" w:color="auto"/>
            <w:left w:val="none" w:sz="0" w:space="0" w:color="auto"/>
            <w:bottom w:val="none" w:sz="0" w:space="0" w:color="auto"/>
            <w:right w:val="none" w:sz="0" w:space="0" w:color="auto"/>
          </w:divBdr>
        </w:div>
        <w:div w:id="879249940">
          <w:marLeft w:val="0"/>
          <w:marRight w:val="0"/>
          <w:marTop w:val="0"/>
          <w:marBottom w:val="0"/>
          <w:divBdr>
            <w:top w:val="none" w:sz="0" w:space="0" w:color="auto"/>
            <w:left w:val="none" w:sz="0" w:space="0" w:color="auto"/>
            <w:bottom w:val="none" w:sz="0" w:space="0" w:color="auto"/>
            <w:right w:val="none" w:sz="0" w:space="0" w:color="auto"/>
          </w:divBdr>
        </w:div>
        <w:div w:id="892621855">
          <w:marLeft w:val="0"/>
          <w:marRight w:val="0"/>
          <w:marTop w:val="0"/>
          <w:marBottom w:val="0"/>
          <w:divBdr>
            <w:top w:val="none" w:sz="0" w:space="0" w:color="auto"/>
            <w:left w:val="none" w:sz="0" w:space="0" w:color="auto"/>
            <w:bottom w:val="none" w:sz="0" w:space="0" w:color="auto"/>
            <w:right w:val="none" w:sz="0" w:space="0" w:color="auto"/>
          </w:divBdr>
        </w:div>
        <w:div w:id="908079332">
          <w:marLeft w:val="0"/>
          <w:marRight w:val="0"/>
          <w:marTop w:val="0"/>
          <w:marBottom w:val="0"/>
          <w:divBdr>
            <w:top w:val="none" w:sz="0" w:space="0" w:color="auto"/>
            <w:left w:val="none" w:sz="0" w:space="0" w:color="auto"/>
            <w:bottom w:val="none" w:sz="0" w:space="0" w:color="auto"/>
            <w:right w:val="none" w:sz="0" w:space="0" w:color="auto"/>
          </w:divBdr>
        </w:div>
        <w:div w:id="974985253">
          <w:marLeft w:val="0"/>
          <w:marRight w:val="0"/>
          <w:marTop w:val="0"/>
          <w:marBottom w:val="0"/>
          <w:divBdr>
            <w:top w:val="none" w:sz="0" w:space="0" w:color="auto"/>
            <w:left w:val="none" w:sz="0" w:space="0" w:color="auto"/>
            <w:bottom w:val="none" w:sz="0" w:space="0" w:color="auto"/>
            <w:right w:val="none" w:sz="0" w:space="0" w:color="auto"/>
          </w:divBdr>
        </w:div>
        <w:div w:id="1034038232">
          <w:marLeft w:val="0"/>
          <w:marRight w:val="0"/>
          <w:marTop w:val="0"/>
          <w:marBottom w:val="0"/>
          <w:divBdr>
            <w:top w:val="none" w:sz="0" w:space="0" w:color="auto"/>
            <w:left w:val="none" w:sz="0" w:space="0" w:color="auto"/>
            <w:bottom w:val="none" w:sz="0" w:space="0" w:color="auto"/>
            <w:right w:val="none" w:sz="0" w:space="0" w:color="auto"/>
          </w:divBdr>
        </w:div>
        <w:div w:id="1039861731">
          <w:marLeft w:val="0"/>
          <w:marRight w:val="0"/>
          <w:marTop w:val="0"/>
          <w:marBottom w:val="0"/>
          <w:divBdr>
            <w:top w:val="none" w:sz="0" w:space="0" w:color="auto"/>
            <w:left w:val="none" w:sz="0" w:space="0" w:color="auto"/>
            <w:bottom w:val="none" w:sz="0" w:space="0" w:color="auto"/>
            <w:right w:val="none" w:sz="0" w:space="0" w:color="auto"/>
          </w:divBdr>
        </w:div>
        <w:div w:id="1120760010">
          <w:marLeft w:val="0"/>
          <w:marRight w:val="0"/>
          <w:marTop w:val="0"/>
          <w:marBottom w:val="0"/>
          <w:divBdr>
            <w:top w:val="none" w:sz="0" w:space="0" w:color="auto"/>
            <w:left w:val="none" w:sz="0" w:space="0" w:color="auto"/>
            <w:bottom w:val="none" w:sz="0" w:space="0" w:color="auto"/>
            <w:right w:val="none" w:sz="0" w:space="0" w:color="auto"/>
          </w:divBdr>
        </w:div>
        <w:div w:id="1189372312">
          <w:marLeft w:val="0"/>
          <w:marRight w:val="0"/>
          <w:marTop w:val="0"/>
          <w:marBottom w:val="0"/>
          <w:divBdr>
            <w:top w:val="none" w:sz="0" w:space="0" w:color="auto"/>
            <w:left w:val="none" w:sz="0" w:space="0" w:color="auto"/>
            <w:bottom w:val="none" w:sz="0" w:space="0" w:color="auto"/>
            <w:right w:val="none" w:sz="0" w:space="0" w:color="auto"/>
          </w:divBdr>
        </w:div>
        <w:div w:id="1221018220">
          <w:marLeft w:val="0"/>
          <w:marRight w:val="0"/>
          <w:marTop w:val="0"/>
          <w:marBottom w:val="0"/>
          <w:divBdr>
            <w:top w:val="none" w:sz="0" w:space="0" w:color="auto"/>
            <w:left w:val="none" w:sz="0" w:space="0" w:color="auto"/>
            <w:bottom w:val="none" w:sz="0" w:space="0" w:color="auto"/>
            <w:right w:val="none" w:sz="0" w:space="0" w:color="auto"/>
          </w:divBdr>
        </w:div>
        <w:div w:id="1242061924">
          <w:marLeft w:val="0"/>
          <w:marRight w:val="0"/>
          <w:marTop w:val="0"/>
          <w:marBottom w:val="0"/>
          <w:divBdr>
            <w:top w:val="none" w:sz="0" w:space="0" w:color="auto"/>
            <w:left w:val="none" w:sz="0" w:space="0" w:color="auto"/>
            <w:bottom w:val="none" w:sz="0" w:space="0" w:color="auto"/>
            <w:right w:val="none" w:sz="0" w:space="0" w:color="auto"/>
          </w:divBdr>
        </w:div>
        <w:div w:id="1395543924">
          <w:marLeft w:val="0"/>
          <w:marRight w:val="0"/>
          <w:marTop w:val="0"/>
          <w:marBottom w:val="0"/>
          <w:divBdr>
            <w:top w:val="none" w:sz="0" w:space="0" w:color="auto"/>
            <w:left w:val="none" w:sz="0" w:space="0" w:color="auto"/>
            <w:bottom w:val="none" w:sz="0" w:space="0" w:color="auto"/>
            <w:right w:val="none" w:sz="0" w:space="0" w:color="auto"/>
          </w:divBdr>
        </w:div>
        <w:div w:id="1541435698">
          <w:marLeft w:val="0"/>
          <w:marRight w:val="0"/>
          <w:marTop w:val="0"/>
          <w:marBottom w:val="0"/>
          <w:divBdr>
            <w:top w:val="none" w:sz="0" w:space="0" w:color="auto"/>
            <w:left w:val="none" w:sz="0" w:space="0" w:color="auto"/>
            <w:bottom w:val="none" w:sz="0" w:space="0" w:color="auto"/>
            <w:right w:val="none" w:sz="0" w:space="0" w:color="auto"/>
          </w:divBdr>
        </w:div>
        <w:div w:id="1689597289">
          <w:marLeft w:val="0"/>
          <w:marRight w:val="0"/>
          <w:marTop w:val="0"/>
          <w:marBottom w:val="0"/>
          <w:divBdr>
            <w:top w:val="none" w:sz="0" w:space="0" w:color="auto"/>
            <w:left w:val="none" w:sz="0" w:space="0" w:color="auto"/>
            <w:bottom w:val="none" w:sz="0" w:space="0" w:color="auto"/>
            <w:right w:val="none" w:sz="0" w:space="0" w:color="auto"/>
          </w:divBdr>
        </w:div>
        <w:div w:id="1755080046">
          <w:marLeft w:val="0"/>
          <w:marRight w:val="0"/>
          <w:marTop w:val="0"/>
          <w:marBottom w:val="0"/>
          <w:divBdr>
            <w:top w:val="none" w:sz="0" w:space="0" w:color="auto"/>
            <w:left w:val="none" w:sz="0" w:space="0" w:color="auto"/>
            <w:bottom w:val="none" w:sz="0" w:space="0" w:color="auto"/>
            <w:right w:val="none" w:sz="0" w:space="0" w:color="auto"/>
          </w:divBdr>
        </w:div>
        <w:div w:id="1882554103">
          <w:marLeft w:val="0"/>
          <w:marRight w:val="0"/>
          <w:marTop w:val="0"/>
          <w:marBottom w:val="0"/>
          <w:divBdr>
            <w:top w:val="none" w:sz="0" w:space="0" w:color="auto"/>
            <w:left w:val="none" w:sz="0" w:space="0" w:color="auto"/>
            <w:bottom w:val="none" w:sz="0" w:space="0" w:color="auto"/>
            <w:right w:val="none" w:sz="0" w:space="0" w:color="auto"/>
          </w:divBdr>
        </w:div>
        <w:div w:id="1952122302">
          <w:marLeft w:val="0"/>
          <w:marRight w:val="0"/>
          <w:marTop w:val="0"/>
          <w:marBottom w:val="0"/>
          <w:divBdr>
            <w:top w:val="none" w:sz="0" w:space="0" w:color="auto"/>
            <w:left w:val="none" w:sz="0" w:space="0" w:color="auto"/>
            <w:bottom w:val="none" w:sz="0" w:space="0" w:color="auto"/>
            <w:right w:val="none" w:sz="0" w:space="0" w:color="auto"/>
          </w:divBdr>
        </w:div>
        <w:div w:id="2064940469">
          <w:marLeft w:val="0"/>
          <w:marRight w:val="0"/>
          <w:marTop w:val="0"/>
          <w:marBottom w:val="0"/>
          <w:divBdr>
            <w:top w:val="none" w:sz="0" w:space="0" w:color="auto"/>
            <w:left w:val="none" w:sz="0" w:space="0" w:color="auto"/>
            <w:bottom w:val="none" w:sz="0" w:space="0" w:color="auto"/>
            <w:right w:val="none" w:sz="0" w:space="0" w:color="auto"/>
          </w:divBdr>
        </w:div>
      </w:divsChild>
    </w:div>
    <w:div w:id="202644536">
      <w:bodyDiv w:val="1"/>
      <w:marLeft w:val="0"/>
      <w:marRight w:val="0"/>
      <w:marTop w:val="0"/>
      <w:marBottom w:val="0"/>
      <w:divBdr>
        <w:top w:val="none" w:sz="0" w:space="0" w:color="auto"/>
        <w:left w:val="none" w:sz="0" w:space="0" w:color="auto"/>
        <w:bottom w:val="none" w:sz="0" w:space="0" w:color="auto"/>
        <w:right w:val="none" w:sz="0" w:space="0" w:color="auto"/>
      </w:divBdr>
    </w:div>
    <w:div w:id="204174533">
      <w:bodyDiv w:val="1"/>
      <w:marLeft w:val="0"/>
      <w:marRight w:val="0"/>
      <w:marTop w:val="0"/>
      <w:marBottom w:val="0"/>
      <w:divBdr>
        <w:top w:val="none" w:sz="0" w:space="0" w:color="auto"/>
        <w:left w:val="none" w:sz="0" w:space="0" w:color="auto"/>
        <w:bottom w:val="none" w:sz="0" w:space="0" w:color="auto"/>
        <w:right w:val="none" w:sz="0" w:space="0" w:color="auto"/>
      </w:divBdr>
    </w:div>
    <w:div w:id="307705922">
      <w:bodyDiv w:val="1"/>
      <w:marLeft w:val="0"/>
      <w:marRight w:val="0"/>
      <w:marTop w:val="0"/>
      <w:marBottom w:val="0"/>
      <w:divBdr>
        <w:top w:val="none" w:sz="0" w:space="0" w:color="auto"/>
        <w:left w:val="none" w:sz="0" w:space="0" w:color="auto"/>
        <w:bottom w:val="none" w:sz="0" w:space="0" w:color="auto"/>
        <w:right w:val="none" w:sz="0" w:space="0" w:color="auto"/>
      </w:divBdr>
    </w:div>
    <w:div w:id="413016477">
      <w:bodyDiv w:val="1"/>
      <w:marLeft w:val="0"/>
      <w:marRight w:val="0"/>
      <w:marTop w:val="0"/>
      <w:marBottom w:val="0"/>
      <w:divBdr>
        <w:top w:val="none" w:sz="0" w:space="0" w:color="auto"/>
        <w:left w:val="none" w:sz="0" w:space="0" w:color="auto"/>
        <w:bottom w:val="none" w:sz="0" w:space="0" w:color="auto"/>
        <w:right w:val="none" w:sz="0" w:space="0" w:color="auto"/>
      </w:divBdr>
    </w:div>
    <w:div w:id="594477129">
      <w:bodyDiv w:val="1"/>
      <w:marLeft w:val="0"/>
      <w:marRight w:val="0"/>
      <w:marTop w:val="0"/>
      <w:marBottom w:val="0"/>
      <w:divBdr>
        <w:top w:val="none" w:sz="0" w:space="0" w:color="auto"/>
        <w:left w:val="none" w:sz="0" w:space="0" w:color="auto"/>
        <w:bottom w:val="none" w:sz="0" w:space="0" w:color="auto"/>
        <w:right w:val="none" w:sz="0" w:space="0" w:color="auto"/>
      </w:divBdr>
    </w:div>
    <w:div w:id="759715302">
      <w:bodyDiv w:val="1"/>
      <w:marLeft w:val="0"/>
      <w:marRight w:val="0"/>
      <w:marTop w:val="0"/>
      <w:marBottom w:val="0"/>
      <w:divBdr>
        <w:top w:val="none" w:sz="0" w:space="0" w:color="auto"/>
        <w:left w:val="none" w:sz="0" w:space="0" w:color="auto"/>
        <w:bottom w:val="none" w:sz="0" w:space="0" w:color="auto"/>
        <w:right w:val="none" w:sz="0" w:space="0" w:color="auto"/>
      </w:divBdr>
      <w:divsChild>
        <w:div w:id="375937306">
          <w:marLeft w:val="0"/>
          <w:marRight w:val="0"/>
          <w:marTop w:val="0"/>
          <w:marBottom w:val="0"/>
          <w:divBdr>
            <w:top w:val="none" w:sz="0" w:space="0" w:color="auto"/>
            <w:left w:val="none" w:sz="0" w:space="0" w:color="auto"/>
            <w:bottom w:val="none" w:sz="0" w:space="0" w:color="auto"/>
            <w:right w:val="none" w:sz="0" w:space="0" w:color="auto"/>
          </w:divBdr>
        </w:div>
        <w:div w:id="657802523">
          <w:marLeft w:val="0"/>
          <w:marRight w:val="0"/>
          <w:marTop w:val="0"/>
          <w:marBottom w:val="0"/>
          <w:divBdr>
            <w:top w:val="none" w:sz="0" w:space="0" w:color="auto"/>
            <w:left w:val="none" w:sz="0" w:space="0" w:color="auto"/>
            <w:bottom w:val="none" w:sz="0" w:space="0" w:color="auto"/>
            <w:right w:val="none" w:sz="0" w:space="0" w:color="auto"/>
          </w:divBdr>
        </w:div>
        <w:div w:id="776561218">
          <w:marLeft w:val="0"/>
          <w:marRight w:val="0"/>
          <w:marTop w:val="0"/>
          <w:marBottom w:val="0"/>
          <w:divBdr>
            <w:top w:val="none" w:sz="0" w:space="0" w:color="auto"/>
            <w:left w:val="none" w:sz="0" w:space="0" w:color="auto"/>
            <w:bottom w:val="none" w:sz="0" w:space="0" w:color="auto"/>
            <w:right w:val="none" w:sz="0" w:space="0" w:color="auto"/>
          </w:divBdr>
        </w:div>
        <w:div w:id="1412393062">
          <w:marLeft w:val="0"/>
          <w:marRight w:val="0"/>
          <w:marTop w:val="0"/>
          <w:marBottom w:val="0"/>
          <w:divBdr>
            <w:top w:val="none" w:sz="0" w:space="0" w:color="auto"/>
            <w:left w:val="none" w:sz="0" w:space="0" w:color="auto"/>
            <w:bottom w:val="none" w:sz="0" w:space="0" w:color="auto"/>
            <w:right w:val="none" w:sz="0" w:space="0" w:color="auto"/>
          </w:divBdr>
        </w:div>
        <w:div w:id="1420829097">
          <w:marLeft w:val="0"/>
          <w:marRight w:val="0"/>
          <w:marTop w:val="0"/>
          <w:marBottom w:val="0"/>
          <w:divBdr>
            <w:top w:val="none" w:sz="0" w:space="0" w:color="auto"/>
            <w:left w:val="none" w:sz="0" w:space="0" w:color="auto"/>
            <w:bottom w:val="none" w:sz="0" w:space="0" w:color="auto"/>
            <w:right w:val="none" w:sz="0" w:space="0" w:color="auto"/>
          </w:divBdr>
        </w:div>
        <w:div w:id="1608342959">
          <w:marLeft w:val="0"/>
          <w:marRight w:val="0"/>
          <w:marTop w:val="0"/>
          <w:marBottom w:val="0"/>
          <w:divBdr>
            <w:top w:val="none" w:sz="0" w:space="0" w:color="auto"/>
            <w:left w:val="none" w:sz="0" w:space="0" w:color="auto"/>
            <w:bottom w:val="none" w:sz="0" w:space="0" w:color="auto"/>
            <w:right w:val="none" w:sz="0" w:space="0" w:color="auto"/>
          </w:divBdr>
        </w:div>
        <w:div w:id="1754163096">
          <w:marLeft w:val="0"/>
          <w:marRight w:val="0"/>
          <w:marTop w:val="0"/>
          <w:marBottom w:val="0"/>
          <w:divBdr>
            <w:top w:val="none" w:sz="0" w:space="0" w:color="auto"/>
            <w:left w:val="none" w:sz="0" w:space="0" w:color="auto"/>
            <w:bottom w:val="none" w:sz="0" w:space="0" w:color="auto"/>
            <w:right w:val="none" w:sz="0" w:space="0" w:color="auto"/>
          </w:divBdr>
        </w:div>
        <w:div w:id="1937055004">
          <w:marLeft w:val="0"/>
          <w:marRight w:val="0"/>
          <w:marTop w:val="0"/>
          <w:marBottom w:val="0"/>
          <w:divBdr>
            <w:top w:val="none" w:sz="0" w:space="0" w:color="auto"/>
            <w:left w:val="none" w:sz="0" w:space="0" w:color="auto"/>
            <w:bottom w:val="none" w:sz="0" w:space="0" w:color="auto"/>
            <w:right w:val="none" w:sz="0" w:space="0" w:color="auto"/>
          </w:divBdr>
        </w:div>
      </w:divsChild>
    </w:div>
    <w:div w:id="1104150764">
      <w:bodyDiv w:val="1"/>
      <w:marLeft w:val="0"/>
      <w:marRight w:val="0"/>
      <w:marTop w:val="0"/>
      <w:marBottom w:val="0"/>
      <w:divBdr>
        <w:top w:val="none" w:sz="0" w:space="0" w:color="auto"/>
        <w:left w:val="none" w:sz="0" w:space="0" w:color="auto"/>
        <w:bottom w:val="none" w:sz="0" w:space="0" w:color="auto"/>
        <w:right w:val="none" w:sz="0" w:space="0" w:color="auto"/>
      </w:divBdr>
    </w:div>
    <w:div w:id="1265764548">
      <w:bodyDiv w:val="1"/>
      <w:marLeft w:val="0"/>
      <w:marRight w:val="0"/>
      <w:marTop w:val="0"/>
      <w:marBottom w:val="0"/>
      <w:divBdr>
        <w:top w:val="none" w:sz="0" w:space="0" w:color="auto"/>
        <w:left w:val="none" w:sz="0" w:space="0" w:color="auto"/>
        <w:bottom w:val="none" w:sz="0" w:space="0" w:color="auto"/>
        <w:right w:val="none" w:sz="0" w:space="0" w:color="auto"/>
      </w:divBdr>
    </w:div>
    <w:div w:id="1418208132">
      <w:bodyDiv w:val="1"/>
      <w:marLeft w:val="0"/>
      <w:marRight w:val="0"/>
      <w:marTop w:val="0"/>
      <w:marBottom w:val="0"/>
      <w:divBdr>
        <w:top w:val="none" w:sz="0" w:space="0" w:color="auto"/>
        <w:left w:val="none" w:sz="0" w:space="0" w:color="auto"/>
        <w:bottom w:val="none" w:sz="0" w:space="0" w:color="auto"/>
        <w:right w:val="none" w:sz="0" w:space="0" w:color="auto"/>
      </w:divBdr>
    </w:div>
    <w:div w:id="1440493328">
      <w:bodyDiv w:val="1"/>
      <w:marLeft w:val="0"/>
      <w:marRight w:val="0"/>
      <w:marTop w:val="0"/>
      <w:marBottom w:val="0"/>
      <w:divBdr>
        <w:top w:val="none" w:sz="0" w:space="0" w:color="auto"/>
        <w:left w:val="none" w:sz="0" w:space="0" w:color="auto"/>
        <w:bottom w:val="none" w:sz="0" w:space="0" w:color="auto"/>
        <w:right w:val="none" w:sz="0" w:space="0" w:color="auto"/>
      </w:divBdr>
    </w:div>
    <w:div w:id="1586308018">
      <w:bodyDiv w:val="1"/>
      <w:marLeft w:val="0"/>
      <w:marRight w:val="0"/>
      <w:marTop w:val="0"/>
      <w:marBottom w:val="0"/>
      <w:divBdr>
        <w:top w:val="none" w:sz="0" w:space="0" w:color="auto"/>
        <w:left w:val="none" w:sz="0" w:space="0" w:color="auto"/>
        <w:bottom w:val="none" w:sz="0" w:space="0" w:color="auto"/>
        <w:right w:val="none" w:sz="0" w:space="0" w:color="auto"/>
      </w:divBdr>
    </w:div>
    <w:div w:id="1655988171">
      <w:bodyDiv w:val="1"/>
      <w:marLeft w:val="0"/>
      <w:marRight w:val="0"/>
      <w:marTop w:val="0"/>
      <w:marBottom w:val="0"/>
      <w:divBdr>
        <w:top w:val="none" w:sz="0" w:space="0" w:color="auto"/>
        <w:left w:val="none" w:sz="0" w:space="0" w:color="auto"/>
        <w:bottom w:val="none" w:sz="0" w:space="0" w:color="auto"/>
        <w:right w:val="none" w:sz="0" w:space="0" w:color="auto"/>
      </w:divBdr>
    </w:div>
    <w:div w:id="1782725126">
      <w:bodyDiv w:val="1"/>
      <w:marLeft w:val="0"/>
      <w:marRight w:val="0"/>
      <w:marTop w:val="0"/>
      <w:marBottom w:val="0"/>
      <w:divBdr>
        <w:top w:val="none" w:sz="0" w:space="0" w:color="auto"/>
        <w:left w:val="none" w:sz="0" w:space="0" w:color="auto"/>
        <w:bottom w:val="none" w:sz="0" w:space="0" w:color="auto"/>
        <w:right w:val="none" w:sz="0" w:space="0" w:color="auto"/>
      </w:divBdr>
    </w:div>
    <w:div w:id="1790473264">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
    <w:div w:id="18832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ldova.unwomen.org/en/biblioteca-digitala/publicatii/2018/03/strategic-note-summary" TargetMode="Externa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justice.md/index.php?action=view&amp;view=doc&amp;lang=1&amp;id=3749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sites/default/files/document/attachments/intr16_8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women.org/-/media/headquarters/attachments/sections/executive%20board/2017/second%20regular%20session%202017/unw-2017-6-strategic%20plan-en-rev%2001.pdf?la=en&amp;vs=2744" TargetMode="External"/><Relationship Id="rId4" Type="http://schemas.openxmlformats.org/officeDocument/2006/relationships/settings" Target="settings.xml"/><Relationship Id="rId9" Type="http://schemas.openxmlformats.org/officeDocument/2006/relationships/hyperlink" Target="http://www.md.undp.org/content/dam/moldova/docs/Legal%20Framework/UNDAF%20Moldova%20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A677-3804-4AEE-9602-4D086B0B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2325</Words>
  <Characters>13253</Characters>
  <Application>Microsoft Office Word</Application>
  <DocSecurity>0</DocSecurity>
  <Lines>110</Lines>
  <Paragraphs>31</Paragraphs>
  <ScaleCrop>false</ScaleCrop>
  <Company>UNDP Moldova</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UNWomen</dc:creator>
  <cp:keywords/>
  <cp:lastModifiedBy>Ira Cebotari</cp:lastModifiedBy>
  <cp:revision>33</cp:revision>
  <cp:lastPrinted>2018-01-12T14:46:00Z</cp:lastPrinted>
  <dcterms:created xsi:type="dcterms:W3CDTF">2019-11-06T12:20:00Z</dcterms:created>
  <dcterms:modified xsi:type="dcterms:W3CDTF">2019-11-08T12:18:00Z</dcterms:modified>
</cp:coreProperties>
</file>