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4F99" w14:textId="77777777" w:rsidR="00397C8C" w:rsidRDefault="00397C8C" w:rsidP="00397C8C">
      <w:pPr>
        <w:pStyle w:val="Body"/>
        <w:spacing w:after="120" w:line="240" w:lineRule="auto"/>
        <w:jc w:val="both"/>
        <w:rPr>
          <w:rFonts w:asciiTheme="minorHAnsi" w:hAnsiTheme="minorHAnsi" w:cstheme="minorHAnsi"/>
        </w:rPr>
      </w:pPr>
    </w:p>
    <w:p w14:paraId="6080BDF6" w14:textId="77777777" w:rsidR="00397C8C" w:rsidRPr="002A7193" w:rsidRDefault="00397C8C" w:rsidP="00397C8C">
      <w:pPr>
        <w:spacing w:after="120" w:line="240" w:lineRule="auto"/>
        <w:jc w:val="center"/>
        <w:outlineLvl w:val="2"/>
        <w:rPr>
          <w:rFonts w:eastAsia="Times New Roman" w:cstheme="minorHAnsi"/>
          <w:b/>
          <w:color w:val="003399"/>
          <w:lang w:val="en-GB" w:eastAsia="ru-RU"/>
        </w:rPr>
      </w:pPr>
      <w:r w:rsidRPr="00AB2336">
        <w:rPr>
          <w:rFonts w:eastAsia="Times New Roman" w:cstheme="minorHAnsi"/>
          <w:b/>
          <w:color w:val="003399"/>
          <w:lang w:val="en-GB" w:eastAsia="ru-RU"/>
        </w:rPr>
        <w:t xml:space="preserve">  </w:t>
      </w:r>
      <w:r w:rsidRPr="002A7193">
        <w:rPr>
          <w:rFonts w:eastAsia="Times New Roman" w:cstheme="minorHAnsi"/>
          <w:b/>
          <w:color w:val="003399"/>
          <w:lang w:val="en-GB" w:eastAsia="ru-RU"/>
        </w:rPr>
        <w:t>TERMS OF REFERENCE</w:t>
      </w:r>
    </w:p>
    <w:p w14:paraId="4604751C" w14:textId="576B8B9A" w:rsidR="00397C8C" w:rsidRPr="002A7193" w:rsidRDefault="00397C8C" w:rsidP="00397C8C">
      <w:pPr>
        <w:spacing w:after="120" w:line="240" w:lineRule="auto"/>
        <w:jc w:val="center"/>
        <w:outlineLvl w:val="2"/>
        <w:rPr>
          <w:rFonts w:eastAsia="Times New Roman" w:cstheme="minorHAnsi"/>
          <w:b/>
          <w:color w:val="003399"/>
          <w:lang w:val="en-GB" w:eastAsia="ru-RU"/>
        </w:rPr>
      </w:pPr>
      <w:r w:rsidRPr="002A7193">
        <w:rPr>
          <w:rFonts w:eastAsia="Times New Roman" w:cstheme="minorHAnsi"/>
          <w:b/>
          <w:color w:val="003399"/>
          <w:lang w:val="en-GB" w:eastAsia="ru-RU"/>
        </w:rPr>
        <w:t xml:space="preserve">for a </w:t>
      </w:r>
      <w:r w:rsidRPr="001E50D4">
        <w:rPr>
          <w:rFonts w:eastAsia="Times New Roman" w:cstheme="minorHAnsi"/>
          <w:b/>
          <w:color w:val="003399"/>
          <w:lang w:val="en-GB" w:eastAsia="ru-RU"/>
        </w:rPr>
        <w:t>National Consultant</w:t>
      </w:r>
      <w:r w:rsidRPr="002A7193">
        <w:rPr>
          <w:rFonts w:eastAsia="Times New Roman" w:cstheme="minorHAnsi"/>
          <w:b/>
          <w:color w:val="003399"/>
          <w:lang w:val="en-GB" w:eastAsia="ru-RU"/>
        </w:rPr>
        <w:t xml:space="preserve"> </w:t>
      </w:r>
      <w:r w:rsidR="002B622A">
        <w:rPr>
          <w:rFonts w:eastAsia="Times New Roman" w:cstheme="minorHAnsi"/>
          <w:b/>
          <w:color w:val="003399"/>
          <w:lang w:val="en-GB" w:eastAsia="ru-RU"/>
        </w:rPr>
        <w:t xml:space="preserve"> to support Ministry of Health, Labour and Social Protection to </w:t>
      </w:r>
      <w:r w:rsidRPr="002A7193">
        <w:rPr>
          <w:rFonts w:eastAsia="Times New Roman" w:cstheme="minorHAnsi"/>
          <w:b/>
          <w:color w:val="003399"/>
          <w:lang w:val="en-GB" w:eastAsia="ru-RU"/>
        </w:rPr>
        <w:t xml:space="preserve">undertake a </w:t>
      </w:r>
      <w:r>
        <w:rPr>
          <w:rFonts w:eastAsia="Times New Roman" w:cstheme="minorHAnsi"/>
          <w:b/>
          <w:color w:val="003399"/>
          <w:lang w:val="en-GB" w:eastAsia="ru-RU"/>
        </w:rPr>
        <w:t xml:space="preserve">mid-term </w:t>
      </w:r>
      <w:r w:rsidR="00052ECE">
        <w:rPr>
          <w:rFonts w:eastAsia="Times New Roman" w:cstheme="minorHAnsi"/>
          <w:b/>
          <w:color w:val="003399"/>
          <w:lang w:val="en-GB" w:eastAsia="ru-RU"/>
        </w:rPr>
        <w:t xml:space="preserve">review </w:t>
      </w:r>
      <w:r>
        <w:rPr>
          <w:rFonts w:eastAsia="Times New Roman" w:cstheme="minorHAnsi"/>
          <w:b/>
          <w:color w:val="003399"/>
          <w:lang w:val="en-GB" w:eastAsia="ru-RU"/>
        </w:rPr>
        <w:t>of the</w:t>
      </w:r>
      <w:r w:rsidRPr="002A7193">
        <w:rPr>
          <w:rFonts w:eastAsia="Times New Roman" w:cstheme="minorHAnsi"/>
          <w:b/>
          <w:color w:val="003399"/>
          <w:lang w:val="en-GB" w:eastAsia="ru-RU"/>
        </w:rPr>
        <w:t xml:space="preserve"> </w:t>
      </w:r>
      <w:r>
        <w:rPr>
          <w:rFonts w:eastAsia="Times New Roman" w:cstheme="minorHAnsi"/>
          <w:b/>
          <w:color w:val="003399"/>
          <w:lang w:val="en-GB" w:eastAsia="ru-RU"/>
        </w:rPr>
        <w:t>implementation</w:t>
      </w:r>
      <w:r w:rsidR="00052ECE">
        <w:rPr>
          <w:rFonts w:eastAsia="Times New Roman" w:cstheme="minorHAnsi"/>
          <w:b/>
          <w:color w:val="003399"/>
          <w:lang w:val="en-GB" w:eastAsia="ru-RU"/>
        </w:rPr>
        <w:t xml:space="preserve"> of the </w:t>
      </w:r>
      <w:hyperlink r:id="rId11" w:history="1">
        <w:r w:rsidR="00052ECE" w:rsidRPr="00064C67">
          <w:rPr>
            <w:rFonts w:eastAsia="Times New Roman"/>
            <w:b/>
            <w:color w:val="003399"/>
            <w:lang w:val="en-GB" w:eastAsia="ru-RU"/>
          </w:rPr>
          <w:t>Strategy to ensure equality between women and men for 2017-2021</w:t>
        </w:r>
      </w:hyperlink>
    </w:p>
    <w:p w14:paraId="340D9ED8" w14:textId="77777777" w:rsidR="00397C8C" w:rsidRPr="002A7193" w:rsidRDefault="00397C8C" w:rsidP="00397C8C">
      <w:pPr>
        <w:spacing w:after="120" w:line="240" w:lineRule="auto"/>
        <w:jc w:val="center"/>
        <w:outlineLvl w:val="2"/>
        <w:rPr>
          <w:rFonts w:eastAsia="Times New Roman" w:cstheme="minorHAnsi"/>
          <w:b/>
          <w:color w:val="003399"/>
          <w:lang w:val="en-GB" w:eastAsia="ru-RU"/>
        </w:rPr>
      </w:pPr>
    </w:p>
    <w:p w14:paraId="09939EFC" w14:textId="77777777" w:rsidR="00397C8C" w:rsidRPr="002A7193" w:rsidRDefault="00397C8C" w:rsidP="00397C8C">
      <w:pPr>
        <w:spacing w:after="120" w:line="240" w:lineRule="auto"/>
        <w:jc w:val="both"/>
        <w:outlineLvl w:val="2"/>
        <w:rPr>
          <w:rFonts w:eastAsia="Times New Roman" w:cstheme="minorHAnsi"/>
          <w:b/>
          <w:color w:val="003399"/>
          <w:lang w:val="en-GB" w:eastAsia="ru-RU"/>
        </w:rPr>
      </w:pPr>
      <w:r w:rsidRPr="002A7193">
        <w:rPr>
          <w:rFonts w:eastAsia="Times New Roman" w:cstheme="minorHAnsi"/>
          <w:b/>
          <w:color w:val="003399"/>
          <w:lang w:val="en-GB" w:eastAsia="ru-RU"/>
        </w:rPr>
        <w:t xml:space="preserve">Type of Contract: </w:t>
      </w:r>
      <w:r w:rsidRPr="002A7193">
        <w:rPr>
          <w:rFonts w:eastAsia="Times New Roman" w:cstheme="minorHAnsi"/>
          <w:b/>
          <w:color w:val="003399"/>
          <w:lang w:val="en-GB" w:eastAsia="ru-RU"/>
        </w:rPr>
        <w:tab/>
      </w:r>
      <w:r w:rsidRPr="002A7193">
        <w:rPr>
          <w:rFonts w:eastAsia="Times New Roman" w:cstheme="minorHAnsi"/>
          <w:b/>
          <w:color w:val="003399"/>
          <w:lang w:val="en-GB" w:eastAsia="ru-RU"/>
        </w:rPr>
        <w:tab/>
      </w:r>
      <w:r w:rsidRPr="002A7193">
        <w:rPr>
          <w:rFonts w:eastAsia="Times New Roman" w:cstheme="minorHAnsi"/>
          <w:b/>
          <w:color w:val="003399"/>
          <w:lang w:val="en-GB" w:eastAsia="ru-RU"/>
        </w:rPr>
        <w:tab/>
      </w:r>
      <w:r w:rsidRPr="002A7193">
        <w:rPr>
          <w:rFonts w:eastAsia="Times New Roman" w:cstheme="minorHAnsi"/>
          <w:color w:val="003399"/>
          <w:lang w:val="en-GB" w:eastAsia="ru-RU"/>
        </w:rPr>
        <w:t>Special Service Agreement (SSA</w:t>
      </w:r>
      <w:r w:rsidRPr="002A7193">
        <w:rPr>
          <w:rFonts w:cstheme="minorHAnsi"/>
          <w:color w:val="000000" w:themeColor="text1"/>
        </w:rPr>
        <w:t>)</w:t>
      </w:r>
    </w:p>
    <w:p w14:paraId="7F46ED34" w14:textId="77777777" w:rsidR="00397C8C" w:rsidRPr="002A7193" w:rsidRDefault="00397C8C" w:rsidP="00397C8C">
      <w:pPr>
        <w:spacing w:after="120" w:line="240" w:lineRule="auto"/>
        <w:jc w:val="both"/>
        <w:outlineLvl w:val="2"/>
        <w:rPr>
          <w:rFonts w:eastAsia="Times New Roman" w:cstheme="minorHAnsi"/>
          <w:color w:val="003399"/>
          <w:lang w:val="fr-FR" w:eastAsia="ru-RU"/>
        </w:rPr>
      </w:pPr>
      <w:r w:rsidRPr="002A7193">
        <w:rPr>
          <w:rFonts w:eastAsia="Times New Roman" w:cstheme="minorHAnsi"/>
          <w:b/>
          <w:color w:val="003399"/>
          <w:lang w:val="fr-FR" w:eastAsia="ru-RU"/>
        </w:rPr>
        <w:t xml:space="preserve">Post </w:t>
      </w:r>
      <w:proofErr w:type="spellStart"/>
      <w:proofErr w:type="gramStart"/>
      <w:r w:rsidRPr="002A7193">
        <w:rPr>
          <w:rFonts w:eastAsia="Times New Roman" w:cstheme="minorHAnsi"/>
          <w:b/>
          <w:color w:val="003399"/>
          <w:lang w:val="fr-FR" w:eastAsia="ru-RU"/>
        </w:rPr>
        <w:t>level</w:t>
      </w:r>
      <w:proofErr w:type="spellEnd"/>
      <w:r w:rsidRPr="002A7193">
        <w:rPr>
          <w:rFonts w:eastAsia="Times New Roman" w:cstheme="minorHAnsi"/>
          <w:b/>
          <w:color w:val="003399"/>
          <w:lang w:val="fr-FR" w:eastAsia="ru-RU"/>
        </w:rPr>
        <w:t>:</w:t>
      </w:r>
      <w:proofErr w:type="gramEnd"/>
      <w:r w:rsidRPr="002A7193">
        <w:rPr>
          <w:rFonts w:eastAsia="Times New Roman" w:cstheme="minorHAnsi"/>
          <w:b/>
          <w:color w:val="003399"/>
          <w:lang w:val="fr-FR" w:eastAsia="ru-RU"/>
        </w:rPr>
        <w:t xml:space="preserve"> </w:t>
      </w:r>
      <w:r w:rsidRPr="002A7193">
        <w:rPr>
          <w:rFonts w:eastAsia="Times New Roman" w:cstheme="minorHAnsi"/>
          <w:b/>
          <w:color w:val="003399"/>
          <w:lang w:val="fr-FR" w:eastAsia="ru-RU"/>
        </w:rPr>
        <w:tab/>
      </w:r>
      <w:r w:rsidRPr="002A7193">
        <w:rPr>
          <w:rFonts w:eastAsia="Times New Roman" w:cstheme="minorHAnsi"/>
          <w:b/>
          <w:color w:val="003399"/>
          <w:lang w:val="fr-FR" w:eastAsia="ru-RU"/>
        </w:rPr>
        <w:tab/>
      </w:r>
      <w:r w:rsidRPr="002A7193">
        <w:rPr>
          <w:rFonts w:eastAsia="Times New Roman" w:cstheme="minorHAnsi"/>
          <w:b/>
          <w:color w:val="003399"/>
          <w:lang w:val="fr-FR" w:eastAsia="ru-RU"/>
        </w:rPr>
        <w:tab/>
      </w:r>
      <w:r w:rsidRPr="002A7193">
        <w:rPr>
          <w:rFonts w:eastAsia="Times New Roman" w:cstheme="minorHAnsi"/>
          <w:b/>
          <w:color w:val="003399"/>
          <w:lang w:val="fr-FR" w:eastAsia="ru-RU"/>
        </w:rPr>
        <w:tab/>
      </w:r>
      <w:r w:rsidRPr="002A7193">
        <w:rPr>
          <w:rFonts w:eastAsia="Times New Roman" w:cstheme="minorHAnsi"/>
          <w:color w:val="003399"/>
          <w:lang w:val="fr-FR" w:eastAsia="ru-RU"/>
        </w:rPr>
        <w:t>National Consultant</w:t>
      </w:r>
    </w:p>
    <w:p w14:paraId="5F06E4EA" w14:textId="77777777" w:rsidR="00397C8C" w:rsidRPr="002A7193" w:rsidRDefault="00397C8C" w:rsidP="00397C8C">
      <w:pPr>
        <w:spacing w:after="120" w:line="240" w:lineRule="auto"/>
        <w:jc w:val="both"/>
        <w:outlineLvl w:val="2"/>
        <w:rPr>
          <w:rFonts w:eastAsia="Times New Roman" w:cstheme="minorHAnsi"/>
          <w:color w:val="003399"/>
          <w:lang w:val="fr-FR" w:eastAsia="ru-RU"/>
        </w:rPr>
      </w:pPr>
      <w:proofErr w:type="gramStart"/>
      <w:r w:rsidRPr="002A7193">
        <w:rPr>
          <w:rFonts w:eastAsia="Times New Roman" w:cstheme="minorHAnsi"/>
          <w:b/>
          <w:color w:val="003399"/>
          <w:lang w:val="fr-FR" w:eastAsia="ru-RU"/>
        </w:rPr>
        <w:t>Location:</w:t>
      </w:r>
      <w:proofErr w:type="gramEnd"/>
      <w:r w:rsidRPr="002A7193">
        <w:rPr>
          <w:rFonts w:eastAsia="Times New Roman" w:cstheme="minorHAnsi"/>
          <w:b/>
          <w:color w:val="003399"/>
          <w:lang w:val="fr-FR" w:eastAsia="ru-RU"/>
        </w:rPr>
        <w:t xml:space="preserve"> </w:t>
      </w:r>
      <w:r w:rsidRPr="002A7193">
        <w:rPr>
          <w:rFonts w:eastAsia="Times New Roman" w:cstheme="minorHAnsi"/>
          <w:b/>
          <w:color w:val="003399"/>
          <w:lang w:val="fr-FR" w:eastAsia="ru-RU"/>
        </w:rPr>
        <w:tab/>
      </w:r>
      <w:r w:rsidRPr="002A7193">
        <w:rPr>
          <w:rFonts w:eastAsia="Times New Roman" w:cstheme="minorHAnsi"/>
          <w:b/>
          <w:color w:val="003399"/>
          <w:lang w:val="fr-FR" w:eastAsia="ru-RU"/>
        </w:rPr>
        <w:tab/>
      </w:r>
      <w:r w:rsidRPr="002A7193">
        <w:rPr>
          <w:rFonts w:eastAsia="Times New Roman" w:cstheme="minorHAnsi"/>
          <w:b/>
          <w:color w:val="003399"/>
          <w:lang w:val="fr-FR" w:eastAsia="ru-RU"/>
        </w:rPr>
        <w:tab/>
      </w:r>
      <w:r w:rsidRPr="002A7193">
        <w:rPr>
          <w:rFonts w:eastAsia="Times New Roman" w:cstheme="minorHAnsi"/>
          <w:b/>
          <w:color w:val="003399"/>
          <w:lang w:val="fr-FR" w:eastAsia="ru-RU"/>
        </w:rPr>
        <w:tab/>
      </w:r>
      <w:r w:rsidRPr="002A7193">
        <w:rPr>
          <w:rFonts w:eastAsia="Times New Roman" w:cstheme="minorHAnsi"/>
          <w:color w:val="003399"/>
          <w:lang w:val="fr-FR" w:eastAsia="ru-RU"/>
        </w:rPr>
        <w:t>Chisinau, Moldova</w:t>
      </w:r>
    </w:p>
    <w:p w14:paraId="2688DD1F" w14:textId="77777777" w:rsidR="00397C8C" w:rsidRPr="002A7193" w:rsidRDefault="00397C8C" w:rsidP="00397C8C">
      <w:pPr>
        <w:spacing w:after="120" w:line="240" w:lineRule="auto"/>
        <w:jc w:val="both"/>
        <w:outlineLvl w:val="2"/>
        <w:rPr>
          <w:rFonts w:eastAsia="Times New Roman" w:cstheme="minorHAnsi"/>
          <w:b/>
          <w:color w:val="003399"/>
          <w:lang w:val="en-GB" w:eastAsia="ru-RU"/>
        </w:rPr>
      </w:pPr>
      <w:r w:rsidRPr="002A7193">
        <w:rPr>
          <w:rFonts w:eastAsia="Times New Roman" w:cstheme="minorHAnsi"/>
          <w:b/>
          <w:color w:val="003399"/>
          <w:lang w:val="en-GB" w:eastAsia="ru-RU"/>
        </w:rPr>
        <w:t xml:space="preserve">Language required:    </w:t>
      </w:r>
      <w:r w:rsidRPr="002A7193">
        <w:rPr>
          <w:rFonts w:eastAsia="Times New Roman" w:cstheme="minorHAnsi"/>
          <w:b/>
          <w:color w:val="003399"/>
          <w:lang w:val="en-GB" w:eastAsia="ru-RU"/>
        </w:rPr>
        <w:tab/>
      </w:r>
      <w:r w:rsidRPr="002A7193">
        <w:rPr>
          <w:rFonts w:eastAsia="Times New Roman" w:cstheme="minorHAnsi"/>
          <w:b/>
          <w:color w:val="003399"/>
          <w:lang w:val="en-GB" w:eastAsia="ru-RU"/>
        </w:rPr>
        <w:tab/>
      </w:r>
      <w:r w:rsidRPr="002A7193">
        <w:rPr>
          <w:rFonts w:eastAsia="Times New Roman" w:cstheme="minorHAnsi"/>
          <w:b/>
          <w:color w:val="003399"/>
          <w:lang w:val="en-GB" w:eastAsia="ru-RU"/>
        </w:rPr>
        <w:tab/>
      </w:r>
      <w:r w:rsidRPr="002A7193">
        <w:rPr>
          <w:rFonts w:eastAsia="Times New Roman" w:cstheme="minorHAnsi"/>
          <w:color w:val="003399"/>
          <w:lang w:val="en-GB" w:eastAsia="ru-RU"/>
        </w:rPr>
        <w:t>Romanian, English</w:t>
      </w:r>
      <w:r w:rsidRPr="002A7193">
        <w:rPr>
          <w:rFonts w:eastAsia="Times New Roman" w:cstheme="minorHAnsi"/>
          <w:b/>
          <w:color w:val="003399"/>
          <w:lang w:val="en-GB" w:eastAsia="ru-RU"/>
        </w:rPr>
        <w:t xml:space="preserve"> </w:t>
      </w:r>
    </w:p>
    <w:p w14:paraId="6B97A841" w14:textId="19D7DE1D" w:rsidR="00397C8C" w:rsidRPr="002A7193" w:rsidRDefault="00397C8C" w:rsidP="00397C8C">
      <w:pPr>
        <w:spacing w:after="120" w:line="240" w:lineRule="auto"/>
        <w:jc w:val="both"/>
        <w:outlineLvl w:val="2"/>
        <w:rPr>
          <w:rFonts w:eastAsia="Times New Roman" w:cstheme="minorHAnsi"/>
          <w:b/>
          <w:color w:val="003399"/>
          <w:lang w:val="en-GB" w:eastAsia="ru-RU"/>
        </w:rPr>
      </w:pPr>
      <w:r w:rsidRPr="002A7193">
        <w:rPr>
          <w:rFonts w:eastAsia="Times New Roman" w:cstheme="minorHAnsi"/>
          <w:b/>
          <w:color w:val="003399"/>
          <w:lang w:val="en-GB" w:eastAsia="ru-RU"/>
        </w:rPr>
        <w:t>Application Deadline:</w:t>
      </w:r>
      <w:r w:rsidRPr="002A7193">
        <w:rPr>
          <w:rFonts w:eastAsia="Times New Roman" w:cstheme="minorHAnsi"/>
          <w:b/>
          <w:color w:val="003399"/>
          <w:lang w:val="en-GB" w:eastAsia="ru-RU"/>
        </w:rPr>
        <w:tab/>
      </w:r>
      <w:r w:rsidRPr="002A7193">
        <w:rPr>
          <w:rFonts w:eastAsia="Times New Roman" w:cstheme="minorHAnsi"/>
          <w:b/>
          <w:color w:val="003399"/>
          <w:lang w:val="en-GB" w:eastAsia="ru-RU"/>
        </w:rPr>
        <w:tab/>
      </w:r>
      <w:r w:rsidRPr="002A7193">
        <w:rPr>
          <w:rFonts w:eastAsia="Times New Roman" w:cstheme="minorHAnsi"/>
          <w:b/>
          <w:color w:val="003399"/>
          <w:lang w:val="en-GB" w:eastAsia="ru-RU"/>
        </w:rPr>
        <w:tab/>
      </w:r>
      <w:r w:rsidR="00340AA1" w:rsidRPr="00340AA1">
        <w:rPr>
          <w:rFonts w:eastAsia="Times New Roman" w:cstheme="minorHAnsi"/>
          <w:bCs/>
          <w:color w:val="003399"/>
          <w:lang w:val="en-GB" w:eastAsia="ru-RU"/>
        </w:rPr>
        <w:t xml:space="preserve">By </w:t>
      </w:r>
      <w:r w:rsidR="007C6027">
        <w:rPr>
          <w:rFonts w:eastAsia="Times New Roman" w:cstheme="minorHAnsi"/>
          <w:bCs/>
          <w:color w:val="003399"/>
          <w:lang w:val="en-GB" w:eastAsia="ru-RU"/>
        </w:rPr>
        <w:t>7</w:t>
      </w:r>
      <w:r w:rsidR="00340AA1" w:rsidRPr="00340AA1">
        <w:rPr>
          <w:rFonts w:eastAsia="Times New Roman" w:cstheme="minorHAnsi"/>
          <w:bCs/>
          <w:color w:val="003399"/>
          <w:lang w:val="en-GB" w:eastAsia="ru-RU"/>
        </w:rPr>
        <w:t xml:space="preserve"> of </w:t>
      </w:r>
      <w:r w:rsidR="007C6027">
        <w:rPr>
          <w:rFonts w:eastAsia="Times New Roman" w:cstheme="minorHAnsi"/>
          <w:bCs/>
          <w:color w:val="003399"/>
          <w:lang w:val="en-GB" w:eastAsia="ru-RU"/>
        </w:rPr>
        <w:t>August</w:t>
      </w:r>
      <w:r w:rsidR="00340AA1" w:rsidRPr="00340AA1">
        <w:rPr>
          <w:rFonts w:eastAsia="Times New Roman" w:cstheme="minorHAnsi"/>
          <w:bCs/>
          <w:color w:val="003399"/>
          <w:lang w:val="en-GB" w:eastAsia="ru-RU"/>
        </w:rPr>
        <w:t xml:space="preserve"> 20</w:t>
      </w:r>
      <w:r w:rsidR="00281563">
        <w:rPr>
          <w:rFonts w:eastAsia="Times New Roman" w:cstheme="minorHAnsi"/>
          <w:bCs/>
          <w:color w:val="003399"/>
          <w:lang w:val="en-GB" w:eastAsia="ru-RU"/>
        </w:rPr>
        <w:t>2</w:t>
      </w:r>
      <w:r w:rsidR="00340AA1" w:rsidRPr="00340AA1">
        <w:rPr>
          <w:rFonts w:eastAsia="Times New Roman" w:cstheme="minorHAnsi"/>
          <w:bCs/>
          <w:color w:val="003399"/>
          <w:lang w:val="en-GB" w:eastAsia="ru-RU"/>
        </w:rPr>
        <w:t>0</w:t>
      </w:r>
    </w:p>
    <w:p w14:paraId="341EB615" w14:textId="214544CA" w:rsidR="00397C8C" w:rsidRPr="002A7193" w:rsidRDefault="00397C8C" w:rsidP="00397C8C">
      <w:pPr>
        <w:spacing w:after="120" w:line="240" w:lineRule="auto"/>
        <w:jc w:val="both"/>
        <w:outlineLvl w:val="2"/>
        <w:rPr>
          <w:rFonts w:eastAsia="Times New Roman" w:cstheme="minorHAnsi"/>
          <w:color w:val="003399"/>
          <w:lang w:val="en-GB" w:eastAsia="ru-RU"/>
        </w:rPr>
      </w:pPr>
      <w:r w:rsidRPr="002A7193">
        <w:rPr>
          <w:rFonts w:eastAsia="Times New Roman" w:cstheme="minorHAnsi"/>
          <w:b/>
          <w:color w:val="003399"/>
          <w:lang w:val="en-GB" w:eastAsia="ru-RU"/>
        </w:rPr>
        <w:t xml:space="preserve">Expected duration of the assignment:  </w:t>
      </w:r>
      <w:r w:rsidRPr="002A7193">
        <w:rPr>
          <w:rFonts w:eastAsia="Times New Roman" w:cstheme="minorHAnsi"/>
          <w:b/>
          <w:color w:val="003399"/>
          <w:lang w:val="en-GB" w:eastAsia="ru-RU"/>
        </w:rPr>
        <w:tab/>
      </w:r>
      <w:r w:rsidRPr="002A7193">
        <w:rPr>
          <w:rFonts w:eastAsia="Times New Roman" w:cstheme="minorHAnsi"/>
          <w:color w:val="003399"/>
          <w:lang w:val="en-GB" w:eastAsia="ru-RU"/>
        </w:rPr>
        <w:t xml:space="preserve">Up to 25 working days </w:t>
      </w:r>
      <w:r w:rsidR="00866B21" w:rsidRPr="00866B21">
        <w:rPr>
          <w:rFonts w:eastAsia="Times New Roman" w:cstheme="minorHAnsi"/>
          <w:color w:val="003399"/>
          <w:lang w:val="en-GB" w:eastAsia="ru-RU"/>
        </w:rPr>
        <w:t>during August - October 2020</w:t>
      </w:r>
    </w:p>
    <w:p w14:paraId="193C0FD5" w14:textId="44E986D9" w:rsidR="00397C8C" w:rsidRPr="002A7193" w:rsidRDefault="00397C8C" w:rsidP="00397C8C">
      <w:pPr>
        <w:spacing w:after="120" w:line="240" w:lineRule="auto"/>
        <w:jc w:val="both"/>
        <w:outlineLvl w:val="2"/>
        <w:rPr>
          <w:rFonts w:eastAsia="Times New Roman" w:cstheme="minorHAnsi"/>
          <w:color w:val="003399"/>
          <w:lang w:val="en-GB" w:eastAsia="ru-RU"/>
        </w:rPr>
      </w:pPr>
      <w:r w:rsidRPr="002A7193">
        <w:rPr>
          <w:rFonts w:eastAsia="Times New Roman" w:cstheme="minorHAnsi"/>
          <w:b/>
          <w:color w:val="003399"/>
          <w:lang w:val="en-GB" w:eastAsia="ru-RU"/>
        </w:rPr>
        <w:t xml:space="preserve">Expected Start Date: </w:t>
      </w:r>
      <w:r w:rsidRPr="002A7193">
        <w:rPr>
          <w:rFonts w:eastAsia="Times New Roman" w:cstheme="minorHAnsi"/>
          <w:b/>
          <w:color w:val="003399"/>
          <w:lang w:val="en-GB" w:eastAsia="ru-RU"/>
        </w:rPr>
        <w:tab/>
      </w:r>
      <w:r w:rsidRPr="002A7193">
        <w:rPr>
          <w:rFonts w:eastAsia="Times New Roman" w:cstheme="minorHAnsi"/>
          <w:b/>
          <w:color w:val="003399"/>
          <w:lang w:val="en-GB" w:eastAsia="ru-RU"/>
        </w:rPr>
        <w:tab/>
      </w:r>
      <w:r w:rsidRPr="002A7193">
        <w:rPr>
          <w:rFonts w:eastAsia="Times New Roman" w:cstheme="minorHAnsi"/>
          <w:b/>
          <w:color w:val="003399"/>
          <w:lang w:val="en-GB" w:eastAsia="ru-RU"/>
        </w:rPr>
        <w:tab/>
      </w:r>
    </w:p>
    <w:p w14:paraId="30382DCE" w14:textId="77777777" w:rsidR="00397C8C" w:rsidRPr="002A7193" w:rsidRDefault="00397C8C" w:rsidP="00397C8C">
      <w:pPr>
        <w:spacing w:after="0" w:line="240" w:lineRule="auto"/>
        <w:jc w:val="both"/>
        <w:rPr>
          <w:rFonts w:eastAsia="Times New Roman" w:cstheme="minorHAnsi"/>
          <w:b/>
          <w:color w:val="002060"/>
          <w:lang w:val="en-GB" w:eastAsia="ru-RU"/>
        </w:rPr>
      </w:pPr>
    </w:p>
    <w:p w14:paraId="7641FFFD" w14:textId="77777777" w:rsidR="00397C8C" w:rsidRPr="002A7193" w:rsidRDefault="00397C8C" w:rsidP="00340AA1">
      <w:pPr>
        <w:pStyle w:val="ListParagraph"/>
        <w:numPr>
          <w:ilvl w:val="0"/>
          <w:numId w:val="2"/>
        </w:numPr>
        <w:spacing w:after="120" w:line="276" w:lineRule="auto"/>
        <w:ind w:left="714" w:hanging="357"/>
        <w:jc w:val="both"/>
        <w:rPr>
          <w:rFonts w:eastAsia="Times New Roman" w:cstheme="minorHAnsi"/>
          <w:b/>
          <w:color w:val="003399"/>
          <w:lang w:val="en-GB" w:eastAsia="ru-RU"/>
        </w:rPr>
      </w:pPr>
      <w:r w:rsidRPr="002A7193">
        <w:rPr>
          <w:rFonts w:eastAsia="Times New Roman" w:cstheme="minorHAnsi"/>
          <w:b/>
          <w:color w:val="003399"/>
          <w:lang w:val="en-GB" w:eastAsia="ru-RU"/>
        </w:rPr>
        <w:t>Background</w:t>
      </w:r>
    </w:p>
    <w:p w14:paraId="6DE213C5" w14:textId="71516BFA" w:rsidR="00397C8C" w:rsidRPr="002A7193" w:rsidRDefault="00397C8C" w:rsidP="00397C8C">
      <w:pPr>
        <w:pStyle w:val="Body"/>
        <w:spacing w:after="120" w:line="240" w:lineRule="auto"/>
        <w:jc w:val="both"/>
        <w:rPr>
          <w:rFonts w:asciiTheme="minorHAnsi" w:hAnsiTheme="minorHAnsi" w:cstheme="minorHAnsi"/>
        </w:rPr>
      </w:pPr>
      <w:r w:rsidRPr="002A7193">
        <w:rPr>
          <w:rFonts w:asciiTheme="minorHAnsi" w:hAnsiTheme="minorHAnsi"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the United Nations system efforts to ensure that commitments on gender equality and gender mainstreaming translate into action throughout the world.  </w:t>
      </w:r>
    </w:p>
    <w:p w14:paraId="30D0D60C" w14:textId="77777777" w:rsidR="004149B2" w:rsidRDefault="00397C8C" w:rsidP="004149B2">
      <w:pPr>
        <w:spacing w:after="120"/>
        <w:jc w:val="both"/>
        <w:rPr>
          <w:rFonts w:cstheme="minorHAnsi"/>
        </w:rPr>
      </w:pPr>
      <w:r w:rsidRPr="002A7193">
        <w:rPr>
          <w:rFonts w:cstheme="minorHAnsi"/>
        </w:rPr>
        <w:t xml:space="preserve">The work of UN Women in the Republic of Moldova is guided by its </w:t>
      </w:r>
      <w:hyperlink r:id="rId12" w:history="1">
        <w:r w:rsidRPr="002A7193">
          <w:rPr>
            <w:rStyle w:val="Hyperlink"/>
            <w:rFonts w:cstheme="minorHAnsi"/>
          </w:rPr>
          <w:t>new Country Strategic Note for 2018-2022</w:t>
        </w:r>
      </w:hyperlink>
      <w:r w:rsidRPr="002A7193">
        <w:rPr>
          <w:rFonts w:cstheme="minorHAnsi"/>
        </w:rPr>
        <w:t xml:space="preserve">, aligned with </w:t>
      </w:r>
      <w:hyperlink r:id="rId13" w:history="1">
        <w:r w:rsidRPr="002A7193">
          <w:rPr>
            <w:rStyle w:val="Hyperlink"/>
            <w:rFonts w:cstheme="minorHAnsi"/>
          </w:rPr>
          <w:t>the Republic of Moldova–United Nations Partnership Framework for Sustainable Development 2018–2022</w:t>
        </w:r>
      </w:hyperlink>
      <w:r w:rsidRPr="002A7193">
        <w:rPr>
          <w:rFonts w:cstheme="minorHAnsi"/>
        </w:rPr>
        <w:t xml:space="preserve">, </w:t>
      </w:r>
      <w:hyperlink r:id="rId14" w:history="1">
        <w:r w:rsidRPr="002A7193">
          <w:rPr>
            <w:rStyle w:val="Hyperlink"/>
            <w:rFonts w:cstheme="minorHAnsi"/>
          </w:rPr>
          <w:t>the Global Strategic Plan of UN Women for 2018-2021</w:t>
        </w:r>
      </w:hyperlink>
      <w:r w:rsidRPr="002A7193">
        <w:rPr>
          <w:rFonts w:cstheme="minorHAnsi"/>
        </w:rPr>
        <w:t xml:space="preserve">, the National Strategy on Gender Equality for 2017-2021 (NSGE), and aims to contribute to the gender-responsive implementation of the </w:t>
      </w:r>
      <w:hyperlink r:id="rId15" w:history="1">
        <w:r w:rsidRPr="002A7193">
          <w:rPr>
            <w:rStyle w:val="Hyperlink"/>
            <w:rFonts w:cstheme="minorHAnsi"/>
          </w:rPr>
          <w:t>2030 Agenda for Sustainable Development.</w:t>
        </w:r>
      </w:hyperlink>
      <w:r w:rsidRPr="002A7193">
        <w:rPr>
          <w:rFonts w:cstheme="minorHAnsi"/>
        </w:rPr>
        <w:t xml:space="preserve">   </w:t>
      </w:r>
    </w:p>
    <w:p w14:paraId="11284D6D" w14:textId="77777777" w:rsidR="00D27FED" w:rsidRDefault="00397C8C" w:rsidP="00D27FED">
      <w:pPr>
        <w:spacing w:after="120"/>
        <w:jc w:val="both"/>
        <w:rPr>
          <w:rFonts w:cstheme="minorHAnsi"/>
        </w:rPr>
      </w:pPr>
      <w:r w:rsidRPr="002A7193">
        <w:rPr>
          <w:rFonts w:cstheme="minorHAnsi"/>
        </w:rPr>
        <w:t xml:space="preserve">The </w:t>
      </w:r>
      <w:hyperlink r:id="rId16" w:history="1">
        <w:r w:rsidRPr="002A7193">
          <w:rPr>
            <w:rStyle w:val="Hyperlink"/>
            <w:rFonts w:cstheme="minorHAnsi"/>
          </w:rPr>
          <w:t>UN Women Strategy for Moldova 2018-2022</w:t>
        </w:r>
      </w:hyperlink>
      <w:r w:rsidRPr="002A7193">
        <w:rPr>
          <w:rFonts w:cstheme="minorHAnsi"/>
        </w:rPr>
        <w:t xml:space="preserve"> focuses on three main areas where gender equality gaps are still present: 1) strengthening women’s participation in politics and decision making, 2) advancing the economic empowerment of women and 3) preventing and combating violence against women and girls. To achieve progress under these areas, UN Women works with variety of national and international partners and as part of different national and regional initiatives. </w:t>
      </w:r>
    </w:p>
    <w:p w14:paraId="1AE38CA2" w14:textId="0AF8DCDD" w:rsidR="00D27FED" w:rsidRPr="002A7193" w:rsidRDefault="00D27FED" w:rsidP="00D27FED">
      <w:pPr>
        <w:spacing w:after="120"/>
        <w:jc w:val="both"/>
        <w:rPr>
          <w:rFonts w:cstheme="minorHAnsi"/>
        </w:rPr>
      </w:pPr>
      <w:r>
        <w:rPr>
          <w:rFonts w:cstheme="minorHAnsi"/>
        </w:rPr>
        <w:t>T</w:t>
      </w:r>
      <w:r w:rsidRPr="002A7193">
        <w:rPr>
          <w:rFonts w:cstheme="minorHAnsi"/>
        </w:rPr>
        <w:t xml:space="preserve">hrough its </w:t>
      </w:r>
      <w:proofErr w:type="spellStart"/>
      <w:r>
        <w:rPr>
          <w:rFonts w:cstheme="minorHAnsi"/>
        </w:rPr>
        <w:t>programmes</w:t>
      </w:r>
      <w:proofErr w:type="spellEnd"/>
      <w:r w:rsidRPr="002A7193">
        <w:rPr>
          <w:rFonts w:cstheme="minorHAnsi"/>
        </w:rPr>
        <w:t xml:space="preserve">, UN Women is providing technical assistance to national partners (governmental and non-governmental) in the implementation of existing international and national commitments to women’s rights and gender equality, it facilitates networking and exchange of good practices and advocates for women’s rights and gender equality in all areas of life. </w:t>
      </w:r>
    </w:p>
    <w:p w14:paraId="2E4FEBAE" w14:textId="797E03A1" w:rsidR="00397C8C" w:rsidRDefault="00743F41" w:rsidP="002643B7">
      <w:pPr>
        <w:jc w:val="both"/>
        <w:rPr>
          <w:rFonts w:cstheme="minorHAnsi"/>
        </w:rPr>
      </w:pPr>
      <w:r>
        <w:rPr>
          <w:rFonts w:cstheme="minorHAnsi"/>
        </w:rPr>
        <w:t xml:space="preserve">Ministry of Health, Labour and Social Protection is one of the key </w:t>
      </w:r>
      <w:r w:rsidR="00397C8C" w:rsidRPr="002A7193">
        <w:rPr>
          <w:rFonts w:cstheme="minorHAnsi"/>
        </w:rPr>
        <w:t>UN Women’s</w:t>
      </w:r>
      <w:r>
        <w:rPr>
          <w:rFonts w:cstheme="minorHAnsi"/>
        </w:rPr>
        <w:t xml:space="preserve"> national partners, collaborating and cooperating in the framework of the Memorandum of Understanding, singed</w:t>
      </w:r>
      <w:r w:rsidR="00E61380">
        <w:rPr>
          <w:rFonts w:cstheme="minorHAnsi"/>
        </w:rPr>
        <w:t xml:space="preserve"> between parties</w:t>
      </w:r>
      <w:r>
        <w:rPr>
          <w:rFonts w:cstheme="minorHAnsi"/>
        </w:rPr>
        <w:t xml:space="preserve"> at the beginning of 2018 year. One of the common objective</w:t>
      </w:r>
      <w:r w:rsidR="008F03D1">
        <w:rPr>
          <w:rFonts w:cstheme="minorHAnsi"/>
        </w:rPr>
        <w:t>s</w:t>
      </w:r>
      <w:r>
        <w:rPr>
          <w:rFonts w:cstheme="minorHAnsi"/>
        </w:rPr>
        <w:t xml:space="preserve"> of t</w:t>
      </w:r>
      <w:r w:rsidR="008F03D1">
        <w:rPr>
          <w:rFonts w:cstheme="minorHAnsi"/>
        </w:rPr>
        <w:t>h</w:t>
      </w:r>
      <w:r>
        <w:rPr>
          <w:rFonts w:cstheme="minorHAnsi"/>
        </w:rPr>
        <w:t xml:space="preserve">e strategic partnership is to </w:t>
      </w:r>
      <w:r w:rsidR="00397C8C" w:rsidRPr="002A7193">
        <w:rPr>
          <w:rFonts w:cstheme="minorHAnsi"/>
        </w:rPr>
        <w:t>contribut</w:t>
      </w:r>
      <w:r w:rsidR="008F03D1">
        <w:rPr>
          <w:rFonts w:cstheme="minorHAnsi"/>
        </w:rPr>
        <w:t>e</w:t>
      </w:r>
      <w:r w:rsidR="00397C8C" w:rsidRPr="002A7193">
        <w:rPr>
          <w:rFonts w:cstheme="minorHAnsi"/>
        </w:rPr>
        <w:t xml:space="preserve"> to the </w:t>
      </w:r>
      <w:r w:rsidR="00E61380">
        <w:rPr>
          <w:rFonts w:cstheme="minorHAnsi"/>
        </w:rPr>
        <w:t>implementation</w:t>
      </w:r>
      <w:r w:rsidR="00397C8C" w:rsidRPr="002A7193">
        <w:rPr>
          <w:rFonts w:cstheme="minorHAnsi"/>
        </w:rPr>
        <w:t xml:space="preserve"> of the </w:t>
      </w:r>
      <w:hyperlink r:id="rId17" w:history="1">
        <w:r w:rsidR="00397C8C" w:rsidRPr="002A7193">
          <w:rPr>
            <w:rStyle w:val="Hyperlink"/>
            <w:rFonts w:cstheme="minorHAnsi"/>
          </w:rPr>
          <w:t xml:space="preserve">Strategy </w:t>
        </w:r>
        <w:r w:rsidR="009F5EE2">
          <w:rPr>
            <w:rStyle w:val="Hyperlink"/>
            <w:rFonts w:cstheme="minorHAnsi"/>
          </w:rPr>
          <w:t>to</w:t>
        </w:r>
        <w:r w:rsidR="00397C8C" w:rsidRPr="002A7193">
          <w:rPr>
            <w:rStyle w:val="Hyperlink"/>
            <w:rFonts w:cstheme="minorHAnsi"/>
          </w:rPr>
          <w:t xml:space="preserve"> </w:t>
        </w:r>
        <w:r w:rsidR="002E24FD">
          <w:rPr>
            <w:rStyle w:val="Hyperlink"/>
            <w:rFonts w:cstheme="minorHAnsi"/>
          </w:rPr>
          <w:t>ensur</w:t>
        </w:r>
        <w:r w:rsidR="009F5EE2">
          <w:rPr>
            <w:rStyle w:val="Hyperlink"/>
            <w:rFonts w:cstheme="minorHAnsi"/>
          </w:rPr>
          <w:t>e</w:t>
        </w:r>
        <w:r w:rsidR="002E24FD">
          <w:rPr>
            <w:rStyle w:val="Hyperlink"/>
            <w:rFonts w:cstheme="minorHAnsi"/>
          </w:rPr>
          <w:t xml:space="preserve"> equality between women and men</w:t>
        </w:r>
        <w:r w:rsidR="00397C8C" w:rsidRPr="002A7193">
          <w:rPr>
            <w:rStyle w:val="Hyperlink"/>
            <w:rFonts w:cstheme="minorHAnsi"/>
          </w:rPr>
          <w:t xml:space="preserve"> for 2017-2021</w:t>
        </w:r>
      </w:hyperlink>
      <w:r w:rsidR="00397C8C" w:rsidRPr="002A7193">
        <w:rPr>
          <w:rFonts w:cstheme="minorHAnsi"/>
        </w:rPr>
        <w:t xml:space="preserve"> </w:t>
      </w:r>
      <w:r w:rsidR="00E61380">
        <w:rPr>
          <w:rFonts w:cstheme="minorHAnsi"/>
        </w:rPr>
        <w:t xml:space="preserve">(GE Strategy) </w:t>
      </w:r>
      <w:r w:rsidR="00397C8C" w:rsidRPr="002A7193">
        <w:rPr>
          <w:rFonts w:cstheme="minorHAnsi"/>
        </w:rPr>
        <w:t>and its associated Action Plan, approved in early 2017</w:t>
      </w:r>
      <w:r w:rsidR="008F03D1">
        <w:rPr>
          <w:rFonts w:cstheme="minorHAnsi"/>
        </w:rPr>
        <w:t xml:space="preserve">. The </w:t>
      </w:r>
      <w:r w:rsidR="00E61380">
        <w:rPr>
          <w:rFonts w:cstheme="minorHAnsi"/>
        </w:rPr>
        <w:t xml:space="preserve">GE </w:t>
      </w:r>
      <w:r w:rsidR="008F03D1">
        <w:rPr>
          <w:rFonts w:cstheme="minorHAnsi"/>
        </w:rPr>
        <w:t>Strategy</w:t>
      </w:r>
      <w:r w:rsidR="00397C8C" w:rsidRPr="002A7193">
        <w:rPr>
          <w:rFonts w:cstheme="minorHAnsi"/>
        </w:rPr>
        <w:t xml:space="preserve"> focus</w:t>
      </w:r>
      <w:r w:rsidR="00E61380">
        <w:rPr>
          <w:rFonts w:cstheme="minorHAnsi"/>
        </w:rPr>
        <w:t>es</w:t>
      </w:r>
      <w:r w:rsidR="00397C8C" w:rsidRPr="002A7193">
        <w:rPr>
          <w:rFonts w:cstheme="minorHAnsi"/>
        </w:rPr>
        <w:t xml:space="preserve"> on ten areas of interventions such as: women’s participation in decision-making, labor market and gender pay gap, social </w:t>
      </w:r>
      <w:r w:rsidR="00397C8C" w:rsidRPr="002A7193">
        <w:rPr>
          <w:rFonts w:cstheme="minorHAnsi"/>
        </w:rPr>
        <w:lastRenderedPageBreak/>
        <w:t>protection and family policies, health, education, climate</w:t>
      </w:r>
      <w:r w:rsidR="00D27FED">
        <w:rPr>
          <w:rFonts w:cstheme="minorHAnsi"/>
        </w:rPr>
        <w:t>.</w:t>
      </w:r>
      <w:r w:rsidR="007A182B">
        <w:rPr>
          <w:rFonts w:cstheme="minorHAnsi"/>
        </w:rPr>
        <w:t xml:space="preserve"> </w:t>
      </w:r>
      <w:r w:rsidR="007A182B" w:rsidRPr="007A182B">
        <w:rPr>
          <w:rFonts w:cstheme="minorHAnsi"/>
        </w:rPr>
        <w:t xml:space="preserve">The actual status of the </w:t>
      </w:r>
      <w:r w:rsidR="00E61380">
        <w:rPr>
          <w:rFonts w:cstheme="minorHAnsi"/>
        </w:rPr>
        <w:t xml:space="preserve">GE </w:t>
      </w:r>
      <w:r w:rsidR="007A182B">
        <w:rPr>
          <w:rFonts w:cstheme="minorHAnsi"/>
        </w:rPr>
        <w:t>Strategy</w:t>
      </w:r>
      <w:r w:rsidR="007A182B" w:rsidRPr="007A182B">
        <w:rPr>
          <w:rFonts w:cstheme="minorHAnsi"/>
        </w:rPr>
        <w:t xml:space="preserve"> is under implementation till the end of 2021 and is a subject for mid-term evaluation.</w:t>
      </w:r>
    </w:p>
    <w:p w14:paraId="730A5F35" w14:textId="4C721743" w:rsidR="00D27FED" w:rsidRDefault="00905032" w:rsidP="002643B7">
      <w:pPr>
        <w:jc w:val="both"/>
        <w:rPr>
          <w:rFonts w:cstheme="minorHAnsi"/>
        </w:rPr>
      </w:pPr>
      <w:r>
        <w:rPr>
          <w:rFonts w:cstheme="minorHAnsi"/>
        </w:rPr>
        <w:t>According to the</w:t>
      </w:r>
      <w:r w:rsidR="00CE6213">
        <w:rPr>
          <w:rFonts w:cstheme="minorHAnsi"/>
        </w:rPr>
        <w:t xml:space="preserve"> provisions </w:t>
      </w:r>
      <w:r w:rsidR="00DC5B9A">
        <w:rPr>
          <w:rFonts w:cstheme="minorHAnsi"/>
        </w:rPr>
        <w:t>of the Government Decision nr.259/2017, The Ministry of Healt</w:t>
      </w:r>
      <w:r w:rsidR="002F2C03">
        <w:rPr>
          <w:rFonts w:cstheme="minorHAnsi"/>
        </w:rPr>
        <w:t xml:space="preserve">h, </w:t>
      </w:r>
      <w:r w:rsidR="005A79A0">
        <w:rPr>
          <w:rFonts w:cstheme="minorHAnsi"/>
        </w:rPr>
        <w:t>Labour</w:t>
      </w:r>
      <w:r w:rsidR="002F2C03">
        <w:rPr>
          <w:rFonts w:cstheme="minorHAnsi"/>
        </w:rPr>
        <w:t xml:space="preserve"> and Social </w:t>
      </w:r>
      <w:r w:rsidR="005A79A0">
        <w:rPr>
          <w:rFonts w:cstheme="minorHAnsi"/>
        </w:rPr>
        <w:t>Protection has the over</w:t>
      </w:r>
      <w:r w:rsidR="00AF611B">
        <w:rPr>
          <w:rFonts w:cstheme="minorHAnsi"/>
        </w:rPr>
        <w:t xml:space="preserve">all responsibility for the coordination of the </w:t>
      </w:r>
      <w:r w:rsidR="00E61380">
        <w:rPr>
          <w:rFonts w:cstheme="minorHAnsi"/>
        </w:rPr>
        <w:t xml:space="preserve">GE </w:t>
      </w:r>
      <w:r w:rsidR="00AF611B">
        <w:rPr>
          <w:rFonts w:cstheme="minorHAnsi"/>
        </w:rPr>
        <w:t>Strategy’s implementation</w:t>
      </w:r>
      <w:r w:rsidR="00FF620A">
        <w:rPr>
          <w:rFonts w:cstheme="minorHAnsi"/>
        </w:rPr>
        <w:t xml:space="preserve">, monitoring and evaluation of the </w:t>
      </w:r>
      <w:r w:rsidR="00147A9B">
        <w:rPr>
          <w:rFonts w:cstheme="minorHAnsi"/>
        </w:rPr>
        <w:t>results achieved</w:t>
      </w:r>
      <w:r w:rsidR="002B622A">
        <w:rPr>
          <w:rFonts w:cstheme="minorHAnsi"/>
        </w:rPr>
        <w:t xml:space="preserve"> and envisaged a mid-term revision and a final evaluation of the implementation of the strategy (p.86).</w:t>
      </w:r>
      <w:r w:rsidR="00147A9B">
        <w:rPr>
          <w:rFonts w:cstheme="minorHAnsi"/>
        </w:rPr>
        <w:t xml:space="preserve"> </w:t>
      </w:r>
    </w:p>
    <w:p w14:paraId="6D60D147" w14:textId="53DF0A24" w:rsidR="00397C8C" w:rsidRPr="008374C3" w:rsidRDefault="00E54C06" w:rsidP="002643B7">
      <w:pPr>
        <w:jc w:val="both"/>
        <w:rPr>
          <w:rFonts w:cstheme="minorHAnsi"/>
        </w:rPr>
      </w:pPr>
      <w:r>
        <w:rPr>
          <w:rFonts w:cstheme="minorHAnsi"/>
        </w:rPr>
        <w:t xml:space="preserve">Since the </w:t>
      </w:r>
      <w:r w:rsidR="00E61380">
        <w:rPr>
          <w:rFonts w:cstheme="minorHAnsi"/>
        </w:rPr>
        <w:t xml:space="preserve">GE </w:t>
      </w:r>
      <w:r w:rsidR="00A423D1">
        <w:rPr>
          <w:rFonts w:cstheme="minorHAnsi"/>
        </w:rPr>
        <w:t>Strategy reached the middle of the</w:t>
      </w:r>
      <w:r w:rsidR="00114F36">
        <w:rPr>
          <w:rFonts w:cstheme="minorHAnsi"/>
        </w:rPr>
        <w:t xml:space="preserve"> implementation period, MHLSP </w:t>
      </w:r>
      <w:r w:rsidR="0074043D">
        <w:rPr>
          <w:rFonts w:cstheme="minorHAnsi"/>
        </w:rPr>
        <w:t xml:space="preserve">has </w:t>
      </w:r>
      <w:r w:rsidR="00114F36">
        <w:rPr>
          <w:rFonts w:cstheme="minorHAnsi"/>
        </w:rPr>
        <w:t>pla</w:t>
      </w:r>
      <w:r w:rsidR="00581693">
        <w:rPr>
          <w:rFonts w:cstheme="minorHAnsi"/>
        </w:rPr>
        <w:t>n</w:t>
      </w:r>
      <w:r w:rsidR="00114F36">
        <w:rPr>
          <w:rFonts w:cstheme="minorHAnsi"/>
        </w:rPr>
        <w:t>n</w:t>
      </w:r>
      <w:r w:rsidR="0074043D">
        <w:rPr>
          <w:rFonts w:cstheme="minorHAnsi"/>
        </w:rPr>
        <w:t>ed</w:t>
      </w:r>
      <w:r w:rsidR="00114F36">
        <w:rPr>
          <w:rFonts w:cstheme="minorHAnsi"/>
        </w:rPr>
        <w:t xml:space="preserve"> to undertake </w:t>
      </w:r>
      <w:r w:rsidR="0074043D">
        <w:rPr>
          <w:rFonts w:cstheme="minorHAnsi"/>
        </w:rPr>
        <w:t xml:space="preserve">a </w:t>
      </w:r>
      <w:r w:rsidR="00114F36">
        <w:rPr>
          <w:rFonts w:cstheme="minorHAnsi"/>
        </w:rPr>
        <w:t xml:space="preserve">mid-term </w:t>
      </w:r>
      <w:r w:rsidR="003D7257">
        <w:rPr>
          <w:rFonts w:cstheme="minorHAnsi"/>
        </w:rPr>
        <w:t xml:space="preserve">review </w:t>
      </w:r>
      <w:r w:rsidR="0074043D">
        <w:rPr>
          <w:rFonts w:cstheme="minorHAnsi"/>
        </w:rPr>
        <w:t xml:space="preserve">with the </w:t>
      </w:r>
      <w:r w:rsidR="003D7257">
        <w:rPr>
          <w:rFonts w:cstheme="minorHAnsi"/>
        </w:rPr>
        <w:t xml:space="preserve">aim </w:t>
      </w:r>
      <w:r w:rsidR="0074043D">
        <w:rPr>
          <w:rFonts w:cstheme="minorHAnsi"/>
        </w:rPr>
        <w:t xml:space="preserve">to </w:t>
      </w:r>
      <w:r w:rsidR="0071472B">
        <w:rPr>
          <w:rFonts w:cstheme="minorHAnsi"/>
        </w:rPr>
        <w:t>update</w:t>
      </w:r>
      <w:r w:rsidR="008C6226">
        <w:rPr>
          <w:rFonts w:cstheme="minorHAnsi"/>
        </w:rPr>
        <w:t xml:space="preserve"> the content</w:t>
      </w:r>
      <w:r w:rsidR="0071472B">
        <w:rPr>
          <w:rFonts w:cstheme="minorHAnsi"/>
        </w:rPr>
        <w:t xml:space="preserve"> </w:t>
      </w:r>
      <w:r w:rsidR="008C6226">
        <w:rPr>
          <w:rFonts w:cstheme="minorHAnsi"/>
        </w:rPr>
        <w:t xml:space="preserve">and realign the future interventions </w:t>
      </w:r>
      <w:r w:rsidR="00C50302">
        <w:rPr>
          <w:rFonts w:cstheme="minorHAnsi"/>
        </w:rPr>
        <w:t xml:space="preserve">in accordance </w:t>
      </w:r>
      <w:r w:rsidR="00E12CB4">
        <w:rPr>
          <w:rFonts w:cstheme="minorHAnsi"/>
        </w:rPr>
        <w:t xml:space="preserve">with the current national </w:t>
      </w:r>
      <w:r w:rsidR="00C50302">
        <w:rPr>
          <w:rFonts w:cstheme="minorHAnsi"/>
        </w:rPr>
        <w:t>context</w:t>
      </w:r>
      <w:r w:rsidR="000A03E1">
        <w:rPr>
          <w:rFonts w:cstheme="minorHAnsi"/>
        </w:rPr>
        <w:t xml:space="preserve"> and</w:t>
      </w:r>
      <w:r w:rsidR="0086727B">
        <w:rPr>
          <w:rFonts w:cstheme="minorHAnsi"/>
        </w:rPr>
        <w:t xml:space="preserve"> </w:t>
      </w:r>
      <w:r w:rsidR="00DF3BAF">
        <w:rPr>
          <w:rFonts w:cstheme="minorHAnsi"/>
        </w:rPr>
        <w:t xml:space="preserve">taking into consideration the </w:t>
      </w:r>
      <w:hyperlink r:id="rId18" w:history="1">
        <w:r w:rsidR="00252491" w:rsidRPr="008374C3">
          <w:rPr>
            <w:rStyle w:val="Hyperlink"/>
            <w:rFonts w:cstheme="minorHAnsi"/>
          </w:rPr>
          <w:t xml:space="preserve">2020 </w:t>
        </w:r>
        <w:r w:rsidR="00252491" w:rsidRPr="00E514C1">
          <w:rPr>
            <w:rStyle w:val="Hyperlink"/>
            <w:rFonts w:cstheme="minorHAnsi"/>
          </w:rPr>
          <w:t>CEDAW</w:t>
        </w:r>
        <w:r w:rsidR="00252491" w:rsidRPr="00511182">
          <w:rPr>
            <w:rStyle w:val="Hyperlink"/>
            <w:rFonts w:cstheme="minorHAnsi"/>
          </w:rPr>
          <w:t>’s Committee Concluding Observations</w:t>
        </w:r>
      </w:hyperlink>
      <w:r w:rsidR="003D7257">
        <w:rPr>
          <w:rFonts w:cstheme="minorHAnsi"/>
        </w:rPr>
        <w:t xml:space="preserve"> </w:t>
      </w:r>
      <w:r w:rsidR="00BF529D">
        <w:rPr>
          <w:rFonts w:cstheme="minorHAnsi"/>
        </w:rPr>
        <w:t>along with the key cha</w:t>
      </w:r>
      <w:r w:rsidR="00CF1246">
        <w:rPr>
          <w:rFonts w:cstheme="minorHAnsi"/>
        </w:rPr>
        <w:t>llenges deriving from COVID-19 pandemic.</w:t>
      </w:r>
    </w:p>
    <w:p w14:paraId="0C5996C6" w14:textId="04649F06" w:rsidR="00FF0C11" w:rsidRDefault="00D35F41" w:rsidP="00511182">
      <w:pPr>
        <w:jc w:val="both"/>
      </w:pPr>
      <w:r>
        <w:t>Therefore, following the MHLSP request</w:t>
      </w:r>
      <w:r w:rsidR="002B622A">
        <w:t xml:space="preserve"> to support the process of mid-term revision of the </w:t>
      </w:r>
      <w:r w:rsidR="00E61380">
        <w:t xml:space="preserve">GE </w:t>
      </w:r>
      <w:r w:rsidR="00D11D42">
        <w:t>Strategy</w:t>
      </w:r>
      <w:r>
        <w:t xml:space="preserve">, UN Women </w:t>
      </w:r>
      <w:r w:rsidR="00276EA9">
        <w:t xml:space="preserve">intends to hire a national consultant </w:t>
      </w:r>
      <w:r w:rsidR="00151D10">
        <w:t xml:space="preserve">to support </w:t>
      </w:r>
      <w:r w:rsidR="00342B10">
        <w:t>in</w:t>
      </w:r>
      <w:r w:rsidR="00151D10">
        <w:t xml:space="preserve"> undertak</w:t>
      </w:r>
      <w:r w:rsidR="00342B10">
        <w:t>ing</w:t>
      </w:r>
      <w:r w:rsidR="00151D10">
        <w:t xml:space="preserve"> </w:t>
      </w:r>
      <w:r w:rsidR="000A03E1">
        <w:t xml:space="preserve">this </w:t>
      </w:r>
      <w:r w:rsidR="00A15A0E">
        <w:t xml:space="preserve">exercise. </w:t>
      </w:r>
    </w:p>
    <w:p w14:paraId="23356C64" w14:textId="77777777" w:rsidR="00340AA1" w:rsidRDefault="00340AA1" w:rsidP="00511182">
      <w:pPr>
        <w:jc w:val="both"/>
      </w:pPr>
    </w:p>
    <w:p w14:paraId="2D704284" w14:textId="7671A41F" w:rsidR="00E877DD" w:rsidRPr="00340AA1" w:rsidRDefault="00E76B2B" w:rsidP="00340AA1">
      <w:pPr>
        <w:pStyle w:val="ListParagraph"/>
        <w:numPr>
          <w:ilvl w:val="0"/>
          <w:numId w:val="2"/>
        </w:numPr>
        <w:spacing w:after="120" w:line="276" w:lineRule="auto"/>
        <w:ind w:left="714" w:hanging="357"/>
        <w:jc w:val="both"/>
        <w:rPr>
          <w:rFonts w:eastAsia="Times New Roman" w:cstheme="minorHAnsi"/>
          <w:b/>
          <w:color w:val="003399"/>
          <w:lang w:val="en-GB" w:eastAsia="ru-RU"/>
        </w:rPr>
      </w:pPr>
      <w:r w:rsidRPr="00340AA1">
        <w:rPr>
          <w:rFonts w:eastAsia="Times New Roman" w:cstheme="minorHAnsi"/>
          <w:b/>
          <w:color w:val="003399"/>
          <w:lang w:val="en-GB" w:eastAsia="ru-RU"/>
        </w:rPr>
        <w:t>Objective  </w:t>
      </w:r>
    </w:p>
    <w:p w14:paraId="5D1C0942" w14:textId="77635F28" w:rsidR="00C929D6" w:rsidRDefault="0066527E" w:rsidP="00C929D6">
      <w:pPr>
        <w:jc w:val="both"/>
      </w:pPr>
      <w:r w:rsidRPr="00C51C30">
        <w:rPr>
          <w:rFonts w:cstheme="minorHAnsi"/>
        </w:rPr>
        <w:t xml:space="preserve">The national consultant </w:t>
      </w:r>
      <w:r w:rsidR="00CC0AD2" w:rsidRPr="00C51C30">
        <w:rPr>
          <w:rFonts w:cstheme="minorHAnsi"/>
        </w:rPr>
        <w:t xml:space="preserve">is expected to support </w:t>
      </w:r>
      <w:r w:rsidR="00E76B2B" w:rsidRPr="00C51C30">
        <w:rPr>
          <w:rFonts w:cstheme="minorHAnsi"/>
        </w:rPr>
        <w:t xml:space="preserve">the </w:t>
      </w:r>
      <w:r w:rsidR="000F2E33" w:rsidRPr="00C51C30">
        <w:rPr>
          <w:rFonts w:cstheme="minorHAnsi"/>
        </w:rPr>
        <w:t>Department</w:t>
      </w:r>
      <w:r w:rsidR="00876557" w:rsidRPr="00C51C30">
        <w:rPr>
          <w:rFonts w:cstheme="minorHAnsi"/>
        </w:rPr>
        <w:t xml:space="preserve"> of policies for ensuring equality between women and me</w:t>
      </w:r>
      <w:r w:rsidR="00027DE3" w:rsidRPr="00C51C30">
        <w:rPr>
          <w:rFonts w:cstheme="minorHAnsi"/>
        </w:rPr>
        <w:t xml:space="preserve">n within the </w:t>
      </w:r>
      <w:r w:rsidR="00F31D8D" w:rsidRPr="00C51C30">
        <w:rPr>
          <w:rFonts w:cstheme="minorHAnsi"/>
        </w:rPr>
        <w:t>MHLSP</w:t>
      </w:r>
      <w:r w:rsidR="005E43CC" w:rsidRPr="00C51C30">
        <w:rPr>
          <w:rFonts w:cstheme="minorHAnsi"/>
        </w:rPr>
        <w:t xml:space="preserve"> to undertake </w:t>
      </w:r>
      <w:r w:rsidR="00241B42">
        <w:t xml:space="preserve">the </w:t>
      </w:r>
      <w:r w:rsidR="00365FD0">
        <w:t>mid-term review</w:t>
      </w:r>
      <w:r w:rsidR="00D35AA8">
        <w:t xml:space="preserve"> </w:t>
      </w:r>
      <w:r w:rsidR="00241B42">
        <w:t xml:space="preserve">of the </w:t>
      </w:r>
      <w:r w:rsidR="00E61380">
        <w:t xml:space="preserve">GE </w:t>
      </w:r>
      <w:hyperlink r:id="rId19" w:history="1">
        <w:r w:rsidR="00241B42" w:rsidRPr="00DC4334">
          <w:t>Strategy</w:t>
        </w:r>
      </w:hyperlink>
      <w:r w:rsidR="00241B42">
        <w:t xml:space="preserve"> and </w:t>
      </w:r>
      <w:r w:rsidR="00D82E68">
        <w:t>of</w:t>
      </w:r>
      <w:r w:rsidR="00241B42">
        <w:t xml:space="preserve"> </w:t>
      </w:r>
      <w:r w:rsidR="00D061B8">
        <w:t xml:space="preserve">the </w:t>
      </w:r>
      <w:r w:rsidR="00241B42">
        <w:t xml:space="preserve">results obtained during three years of implementation. Based on </w:t>
      </w:r>
      <w:r w:rsidR="00D061B8">
        <w:t xml:space="preserve">them </w:t>
      </w:r>
      <w:r w:rsidR="00241B42">
        <w:t xml:space="preserve">and </w:t>
      </w:r>
      <w:r w:rsidR="00D061B8">
        <w:t xml:space="preserve">on </w:t>
      </w:r>
      <w:r w:rsidR="00241B42">
        <w:t>identified constraints and challenges, the national consultant shall provide concrete recommendations on updating the policy document, at the level of objectives and potential areas of interventions.</w:t>
      </w:r>
    </w:p>
    <w:p w14:paraId="485BC574" w14:textId="0510DFE7" w:rsidR="00BB0138" w:rsidRPr="00511182" w:rsidRDefault="00BB0138" w:rsidP="00511182">
      <w:pPr>
        <w:jc w:val="both"/>
      </w:pPr>
      <w:r w:rsidRPr="00511182">
        <w:t xml:space="preserve">The overall purpose of the </w:t>
      </w:r>
      <w:r w:rsidR="00097358" w:rsidRPr="00511182">
        <w:t xml:space="preserve">mid-term </w:t>
      </w:r>
      <w:r w:rsidR="003C6EC9">
        <w:t>revi</w:t>
      </w:r>
      <w:r w:rsidR="00E61380">
        <w:t>sion</w:t>
      </w:r>
      <w:r w:rsidR="003C6EC9" w:rsidRPr="00511182">
        <w:t xml:space="preserve"> </w:t>
      </w:r>
      <w:r w:rsidRPr="00511182">
        <w:t xml:space="preserve">is to assess </w:t>
      </w:r>
      <w:r w:rsidR="00097358" w:rsidRPr="00511182">
        <w:t>the</w:t>
      </w:r>
      <w:r w:rsidRPr="00511182">
        <w:t xml:space="preserve"> progress (and challenges) at the </w:t>
      </w:r>
      <w:r w:rsidR="00210E24" w:rsidRPr="00511182">
        <w:t>overall objectives</w:t>
      </w:r>
      <w:r w:rsidRPr="00511182">
        <w:t xml:space="preserve"> level, with measurement of the achievement (and non-achievement) of </w:t>
      </w:r>
      <w:r w:rsidR="00E61380">
        <w:t>GE S</w:t>
      </w:r>
      <w:r w:rsidR="00210E24" w:rsidRPr="00511182">
        <w:t>trategy</w:t>
      </w:r>
      <w:r w:rsidR="00687E76" w:rsidRPr="00511182">
        <w:t>’s</w:t>
      </w:r>
      <w:r w:rsidRPr="00511182">
        <w:t xml:space="preserve"> </w:t>
      </w:r>
      <w:r w:rsidR="00687E76" w:rsidRPr="00511182">
        <w:t>specific objectives</w:t>
      </w:r>
      <w:r w:rsidRPr="00511182">
        <w:t>, including</w:t>
      </w:r>
      <w:r w:rsidR="00687E76" w:rsidRPr="00511182">
        <w:t xml:space="preserve"> </w:t>
      </w:r>
      <w:r w:rsidRPr="00511182">
        <w:t xml:space="preserve">identification of factors that affected the implementation. Gaps and lessons learnt will be assessed </w:t>
      </w:r>
      <w:proofErr w:type="gramStart"/>
      <w:r w:rsidRPr="00511182">
        <w:t>and also</w:t>
      </w:r>
      <w:proofErr w:type="gramEnd"/>
      <w:r w:rsidRPr="00511182">
        <w:t xml:space="preserve"> recommendations </w:t>
      </w:r>
      <w:r w:rsidR="002364E6" w:rsidRPr="00511182">
        <w:t>will</w:t>
      </w:r>
      <w:r w:rsidRPr="00511182">
        <w:t xml:space="preserve"> be provided to guide future</w:t>
      </w:r>
      <w:r w:rsidR="00AB2582" w:rsidRPr="00511182">
        <w:t xml:space="preserve"> </w:t>
      </w:r>
      <w:r w:rsidR="00E61380">
        <w:t xml:space="preserve">GE </w:t>
      </w:r>
      <w:r w:rsidR="00AB2582" w:rsidRPr="00511182">
        <w:t xml:space="preserve">Strategy </w:t>
      </w:r>
      <w:r w:rsidR="00011715" w:rsidRPr="00511182">
        <w:t>amendments and update by MHLSP.</w:t>
      </w:r>
    </w:p>
    <w:p w14:paraId="6F967683" w14:textId="2E0A5475" w:rsidR="00BB0138" w:rsidRPr="00511182" w:rsidRDefault="00BB0138" w:rsidP="00511182">
      <w:pPr>
        <w:jc w:val="both"/>
      </w:pPr>
      <w:r w:rsidRPr="00511182">
        <w:t xml:space="preserve">The </w:t>
      </w:r>
      <w:r w:rsidR="00A51F14">
        <w:t xml:space="preserve">mid-term </w:t>
      </w:r>
      <w:r w:rsidR="006459C0">
        <w:t>review</w:t>
      </w:r>
      <w:r w:rsidRPr="00511182">
        <w:t xml:space="preserve"> will primarily address the criteria of relevance, effectiveness, efficiency and potential for sustainability</w:t>
      </w:r>
      <w:r w:rsidR="00A04780" w:rsidRPr="00511182">
        <w:t xml:space="preserve">, in correspondence with the provisions of the Government </w:t>
      </w:r>
      <w:r w:rsidR="002C621A" w:rsidRPr="00511182">
        <w:t>Decision nr.386/2020</w:t>
      </w:r>
      <w:r w:rsidR="00704DC9">
        <w:t xml:space="preserve"> and </w:t>
      </w:r>
      <w:r w:rsidR="00845DD2">
        <w:t xml:space="preserve">the </w:t>
      </w:r>
      <w:hyperlink r:id="rId20" w:history="1">
        <w:r w:rsidR="00845DD2" w:rsidRPr="00A93017">
          <w:rPr>
            <w:rStyle w:val="Hyperlink"/>
          </w:rPr>
          <w:t xml:space="preserve">Methodological Guidelines </w:t>
        </w:r>
        <w:r w:rsidR="007819FF" w:rsidRPr="00A93017">
          <w:rPr>
            <w:rStyle w:val="Hyperlink"/>
          </w:rPr>
          <w:t xml:space="preserve">on </w:t>
        </w:r>
        <w:r w:rsidR="00A93017" w:rsidRPr="00A93017">
          <w:rPr>
            <w:rStyle w:val="Hyperlink"/>
          </w:rPr>
          <w:t>midterm</w:t>
        </w:r>
        <w:r w:rsidR="007819FF" w:rsidRPr="00A93017">
          <w:rPr>
            <w:rStyle w:val="Hyperlink"/>
          </w:rPr>
          <w:t xml:space="preserve"> and ex-post policies evaluations</w:t>
        </w:r>
      </w:hyperlink>
      <w:r w:rsidR="00A93017">
        <w:t xml:space="preserve">, </w:t>
      </w:r>
      <w:r w:rsidR="008C102E">
        <w:t>placed on the State Chancellery website</w:t>
      </w:r>
      <w:r w:rsidR="000D51A8">
        <w:rPr>
          <w:rStyle w:val="FootnoteReference"/>
        </w:rPr>
        <w:footnoteReference w:id="1"/>
      </w:r>
      <w:r w:rsidR="007819FF">
        <w:t xml:space="preserve">. </w:t>
      </w:r>
      <w:r w:rsidRPr="00511182">
        <w:t xml:space="preserve"> </w:t>
      </w:r>
    </w:p>
    <w:p w14:paraId="7207B2C7" w14:textId="1CDA4F7A" w:rsidR="003A3EFC" w:rsidRPr="00511182" w:rsidRDefault="00BB0138" w:rsidP="00511182">
      <w:pPr>
        <w:jc w:val="both"/>
      </w:pPr>
      <w:r w:rsidRPr="00511182">
        <w:t xml:space="preserve">The specific </w:t>
      </w:r>
      <w:r w:rsidR="001C3BCD">
        <w:t>mid-term</w:t>
      </w:r>
      <w:r w:rsidR="00A80165">
        <w:t xml:space="preserve"> review </w:t>
      </w:r>
      <w:r w:rsidRPr="00511182">
        <w:t>objectives are:</w:t>
      </w:r>
    </w:p>
    <w:p w14:paraId="099CA6F6" w14:textId="17A3ED29" w:rsidR="00BB0138" w:rsidRPr="00511182" w:rsidRDefault="00BB0138" w:rsidP="00511182">
      <w:pPr>
        <w:jc w:val="both"/>
      </w:pPr>
      <w:r w:rsidRPr="00511182">
        <w:t xml:space="preserve">1. To assess the relevance of the </w:t>
      </w:r>
      <w:r w:rsidR="00E61380">
        <w:t xml:space="preserve">GE </w:t>
      </w:r>
      <w:r w:rsidR="00624B19" w:rsidRPr="00511182">
        <w:t xml:space="preserve">Strategy </w:t>
      </w:r>
      <w:proofErr w:type="gramStart"/>
      <w:r w:rsidRPr="00511182">
        <w:t>in regard to</w:t>
      </w:r>
      <w:proofErr w:type="gramEnd"/>
      <w:r w:rsidRPr="00511182">
        <w:t xml:space="preserve"> consistency, ownership and congruency, technical adequacy, and complementarity </w:t>
      </w:r>
      <w:r w:rsidR="00464DC2" w:rsidRPr="00511182">
        <w:t xml:space="preserve">with </w:t>
      </w:r>
      <w:r w:rsidRPr="00511182">
        <w:t xml:space="preserve">other </w:t>
      </w:r>
      <w:r w:rsidR="00464DC2" w:rsidRPr="00511182">
        <w:t xml:space="preserve">sectoral policy </w:t>
      </w:r>
      <w:r w:rsidR="00D01935" w:rsidRPr="00511182">
        <w:t>documents.</w:t>
      </w:r>
    </w:p>
    <w:p w14:paraId="59BDF3AC" w14:textId="2D2AC161" w:rsidR="00BB0138" w:rsidRPr="00511182" w:rsidRDefault="00BB0138" w:rsidP="00511182">
      <w:pPr>
        <w:jc w:val="both"/>
      </w:pPr>
      <w:r w:rsidRPr="00511182">
        <w:t xml:space="preserve">2. To determine the effectiveness of the </w:t>
      </w:r>
      <w:r w:rsidR="00E61380">
        <w:t xml:space="preserve">GE </w:t>
      </w:r>
      <w:r w:rsidR="00624B19" w:rsidRPr="00511182">
        <w:t xml:space="preserve">Strategy </w:t>
      </w:r>
      <w:r w:rsidRPr="00511182">
        <w:t xml:space="preserve">in achievement of results, highlighting reasons for achievement and non-achievement of results and factors contributing/hindering achievement of the </w:t>
      </w:r>
      <w:r w:rsidR="00464DC2" w:rsidRPr="00511182">
        <w:t>results.</w:t>
      </w:r>
    </w:p>
    <w:p w14:paraId="6739F230" w14:textId="3588F90E" w:rsidR="00BB0138" w:rsidRPr="00511182" w:rsidRDefault="00BB0138" w:rsidP="00511182">
      <w:pPr>
        <w:jc w:val="both"/>
      </w:pPr>
      <w:r w:rsidRPr="00511182">
        <w:t xml:space="preserve">3. To assess the sustainability of the </w:t>
      </w:r>
      <w:r w:rsidR="00E61380">
        <w:t xml:space="preserve">GE </w:t>
      </w:r>
      <w:r w:rsidR="00464DC2" w:rsidRPr="00511182">
        <w:t xml:space="preserve">Strategy </w:t>
      </w:r>
      <w:r w:rsidRPr="00511182">
        <w:t xml:space="preserve">including the participation of </w:t>
      </w:r>
      <w:r w:rsidR="00450D2C" w:rsidRPr="00511182">
        <w:t xml:space="preserve">key stakeholders </w:t>
      </w:r>
      <w:r w:rsidRPr="00511182">
        <w:t xml:space="preserve">in planning and implementation of interventions, as well as assessing the measures taken to ensure that activities initiated will be completed and continued on cessation of donor </w:t>
      </w:r>
      <w:r w:rsidR="00D01935" w:rsidRPr="00511182">
        <w:t>support.</w:t>
      </w:r>
    </w:p>
    <w:p w14:paraId="30599142" w14:textId="18949D53" w:rsidR="000D18CB" w:rsidRPr="00C51C30" w:rsidRDefault="00BB0138" w:rsidP="00511182">
      <w:pPr>
        <w:jc w:val="both"/>
      </w:pPr>
      <w:r w:rsidRPr="00511182">
        <w:lastRenderedPageBreak/>
        <w:t xml:space="preserve">4. </w:t>
      </w:r>
      <w:r w:rsidR="000D18CB" w:rsidRPr="00C51C30">
        <w:t>Document good practices, innovations and lessons learnt and provide concrete and actionable recommendations for future programming.</w:t>
      </w:r>
    </w:p>
    <w:p w14:paraId="331C8400" w14:textId="1D8C0C56" w:rsidR="000D18CB" w:rsidRPr="008F03D1" w:rsidRDefault="000D18CB" w:rsidP="00C51C30">
      <w:pPr>
        <w:jc w:val="both"/>
      </w:pPr>
      <w:r w:rsidRPr="00C51C30">
        <w:t xml:space="preserve">5. To provide recommendations and practical suggestions on how to revise the </w:t>
      </w:r>
      <w:r w:rsidR="00E61380">
        <w:t xml:space="preserve">GE </w:t>
      </w:r>
      <w:r w:rsidR="00D11D42" w:rsidRPr="00C51C30">
        <w:t>Strategy’s</w:t>
      </w:r>
      <w:r w:rsidRPr="00C51C30">
        <w:t xml:space="preserve"> results </w:t>
      </w:r>
      <w:r w:rsidR="00C51C30" w:rsidRPr="00C51C30">
        <w:t>framework particularly</w:t>
      </w:r>
      <w:r w:rsidRPr="00C51C30">
        <w:t xml:space="preserve"> focusing on indicators, </w:t>
      </w:r>
      <w:proofErr w:type="gramStart"/>
      <w:r w:rsidRPr="00C51C30">
        <w:t>baseline</w:t>
      </w:r>
      <w:proofErr w:type="gramEnd"/>
      <w:r w:rsidRPr="00C51C30">
        <w:t xml:space="preserve"> and targets document where necessary and enhance its ability to gauge change for the rest of the </w:t>
      </w:r>
      <w:r w:rsidR="00D11D42" w:rsidRPr="00C51C30">
        <w:t>Strategy’s</w:t>
      </w:r>
      <w:r w:rsidRPr="00C51C30">
        <w:t xml:space="preserve"> implementation period.</w:t>
      </w:r>
    </w:p>
    <w:p w14:paraId="6800CCDD" w14:textId="7CDED3CB" w:rsidR="000D18CB" w:rsidRPr="008F03D1" w:rsidRDefault="00EE594B" w:rsidP="00C51C30">
      <w:pPr>
        <w:jc w:val="both"/>
      </w:pPr>
      <w:r w:rsidRPr="008F03D1">
        <w:t xml:space="preserve">6. </w:t>
      </w:r>
      <w:r w:rsidR="009554D6" w:rsidRPr="008F03D1">
        <w:t>Analyze</w:t>
      </w:r>
      <w:r w:rsidR="000D18CB" w:rsidRPr="008F03D1">
        <w:t xml:space="preserve"> how human rights approach and gender equality principles were integrated in implementation.</w:t>
      </w:r>
    </w:p>
    <w:p w14:paraId="214DEB83" w14:textId="77777777" w:rsidR="008F03D1" w:rsidRDefault="008F03D1" w:rsidP="00DA2E76">
      <w:pPr>
        <w:spacing w:after="0" w:line="240" w:lineRule="auto"/>
        <w:textAlignment w:val="baseline"/>
        <w:rPr>
          <w:rFonts w:ascii="Calibri" w:eastAsia="Times New Roman" w:hAnsi="Calibri" w:cs="Calibri"/>
          <w:b/>
          <w:bCs/>
          <w:color w:val="003399"/>
          <w:lang w:val="en-GB"/>
        </w:rPr>
      </w:pPr>
    </w:p>
    <w:p w14:paraId="57F6E639" w14:textId="7654765E" w:rsidR="00B72521" w:rsidRPr="00340AA1" w:rsidRDefault="00DA2E76" w:rsidP="00340AA1">
      <w:pPr>
        <w:pStyle w:val="ListParagraph"/>
        <w:numPr>
          <w:ilvl w:val="0"/>
          <w:numId w:val="2"/>
        </w:numPr>
        <w:spacing w:after="120" w:line="276" w:lineRule="auto"/>
        <w:ind w:left="714" w:hanging="357"/>
        <w:jc w:val="both"/>
        <w:rPr>
          <w:rFonts w:eastAsia="Times New Roman" w:cstheme="minorHAnsi"/>
          <w:b/>
          <w:color w:val="003399"/>
          <w:lang w:val="en-GB" w:eastAsia="ru-RU"/>
        </w:rPr>
      </w:pPr>
      <w:r w:rsidRPr="00340AA1">
        <w:rPr>
          <w:rFonts w:eastAsia="Times New Roman" w:cstheme="minorHAnsi"/>
          <w:b/>
          <w:color w:val="003399"/>
          <w:lang w:val="en-GB" w:eastAsia="ru-RU"/>
        </w:rPr>
        <w:t>Tasks and responsibilities</w:t>
      </w:r>
    </w:p>
    <w:p w14:paraId="165B7AA2" w14:textId="5E88E89E" w:rsidR="00DA2E76" w:rsidRPr="008F03D1" w:rsidRDefault="00DA2E76" w:rsidP="00C51C30">
      <w:pPr>
        <w:jc w:val="both"/>
      </w:pPr>
      <w:r w:rsidRPr="008F03D1">
        <w:t xml:space="preserve">Under the overall guidance and supervision of the UN Women </w:t>
      </w:r>
      <w:r w:rsidR="008F03D1" w:rsidRPr="008F03D1">
        <w:t>Monitoring and Reporting Analyst</w:t>
      </w:r>
      <w:r w:rsidRPr="008F03D1">
        <w:t>, the consultant</w:t>
      </w:r>
      <w:r w:rsidR="008F03D1">
        <w:t xml:space="preserve"> </w:t>
      </w:r>
      <w:r w:rsidRPr="008F03D1">
        <w:t>will be responsible for following tasks:</w:t>
      </w:r>
    </w:p>
    <w:p w14:paraId="4E7C4CED" w14:textId="0418B276" w:rsidR="00DA2E76" w:rsidRPr="00C51C30" w:rsidRDefault="00DA2E76" w:rsidP="00C51C30">
      <w:pPr>
        <w:pStyle w:val="ListParagraph"/>
        <w:numPr>
          <w:ilvl w:val="0"/>
          <w:numId w:val="22"/>
        </w:numPr>
        <w:ind w:left="426"/>
        <w:jc w:val="both"/>
      </w:pPr>
      <w:r w:rsidRPr="00C51C30">
        <w:t>Desk review of key documents, including:</w:t>
      </w:r>
    </w:p>
    <w:p w14:paraId="11A00328" w14:textId="59BAF6E2" w:rsidR="00DA2E76" w:rsidRPr="00C51C30" w:rsidRDefault="00CC326B" w:rsidP="00C51C30">
      <w:pPr>
        <w:pStyle w:val="ListParagraph"/>
        <w:numPr>
          <w:ilvl w:val="0"/>
          <w:numId w:val="11"/>
        </w:numPr>
        <w:spacing w:after="0" w:line="240" w:lineRule="auto"/>
        <w:ind w:left="851"/>
        <w:jc w:val="both"/>
      </w:pPr>
      <w:r w:rsidRPr="00C51C30">
        <w:t>Annual</w:t>
      </w:r>
      <w:r w:rsidR="00E61380">
        <w:t xml:space="preserve"> GE</w:t>
      </w:r>
      <w:r w:rsidRPr="00C51C30">
        <w:t xml:space="preserve"> </w:t>
      </w:r>
      <w:r w:rsidR="00DA2E76" w:rsidRPr="00C51C30">
        <w:t>Strategy</w:t>
      </w:r>
      <w:r w:rsidR="00E61380">
        <w:t>’s</w:t>
      </w:r>
      <w:r w:rsidR="00DA2E76" w:rsidRPr="00C51C30">
        <w:t xml:space="preserve"> implementation reports</w:t>
      </w:r>
      <w:r w:rsidR="00B71981" w:rsidRPr="00C51C30">
        <w:t xml:space="preserve"> (2017, 2018, 2019)</w:t>
      </w:r>
      <w:r w:rsidR="00DA2E76" w:rsidRPr="00C51C30">
        <w:t>.</w:t>
      </w:r>
    </w:p>
    <w:p w14:paraId="42A5CDF4" w14:textId="7918C15C" w:rsidR="00DA2E76" w:rsidRPr="008F03D1" w:rsidRDefault="00CC326B" w:rsidP="00C51C30">
      <w:pPr>
        <w:pStyle w:val="ListParagraph"/>
        <w:numPr>
          <w:ilvl w:val="0"/>
          <w:numId w:val="11"/>
        </w:numPr>
        <w:spacing w:after="0" w:line="240" w:lineRule="auto"/>
        <w:ind w:left="851"/>
        <w:jc w:val="both"/>
      </w:pPr>
      <w:r w:rsidRPr="00AB7D54">
        <w:t xml:space="preserve">Statistical </w:t>
      </w:r>
      <w:r w:rsidR="00DA2E76" w:rsidRPr="00AB7D54">
        <w:t>data provided by the ministries and other central government authorities and local government authorities</w:t>
      </w:r>
    </w:p>
    <w:p w14:paraId="45BED2C5" w14:textId="0AB2E492" w:rsidR="00A14926" w:rsidRPr="00C51C30" w:rsidRDefault="00A14926" w:rsidP="00C51C30">
      <w:pPr>
        <w:pStyle w:val="ListParagraph"/>
        <w:numPr>
          <w:ilvl w:val="0"/>
          <w:numId w:val="11"/>
        </w:numPr>
        <w:spacing w:after="0" w:line="240" w:lineRule="auto"/>
        <w:ind w:left="851"/>
        <w:jc w:val="both"/>
      </w:pPr>
      <w:r>
        <w:t xml:space="preserve">Performance indicators of the strategic document for </w:t>
      </w:r>
      <w:r w:rsidR="00252F1F">
        <w:t>general and specific objectives</w:t>
      </w:r>
    </w:p>
    <w:p w14:paraId="6DDADADC" w14:textId="419079BE" w:rsidR="00DA2E76" w:rsidRPr="00AB7D54" w:rsidRDefault="00CC326B" w:rsidP="00C51C30">
      <w:pPr>
        <w:pStyle w:val="ListParagraph"/>
        <w:numPr>
          <w:ilvl w:val="0"/>
          <w:numId w:val="11"/>
        </w:numPr>
        <w:spacing w:after="0" w:line="240" w:lineRule="auto"/>
        <w:ind w:left="851"/>
        <w:jc w:val="both"/>
      </w:pPr>
      <w:r w:rsidRPr="00AB7D54">
        <w:t>Analyses</w:t>
      </w:r>
      <w:r w:rsidR="00DA2E76" w:rsidRPr="00AB7D54">
        <w:t>, studies, research in the field</w:t>
      </w:r>
      <w:r w:rsidR="00DA2E76">
        <w:t>.</w:t>
      </w:r>
      <w:r w:rsidR="00DA2E76" w:rsidRPr="00AB7D54">
        <w:t xml:space="preserve"> </w:t>
      </w:r>
    </w:p>
    <w:p w14:paraId="000B263B" w14:textId="6473FFFB" w:rsidR="00DA2E76" w:rsidRPr="00C51C30" w:rsidRDefault="00DA2E76" w:rsidP="00C51C30">
      <w:pPr>
        <w:pStyle w:val="ListParagraph"/>
        <w:numPr>
          <w:ilvl w:val="0"/>
          <w:numId w:val="11"/>
        </w:numPr>
        <w:spacing w:after="0" w:line="240" w:lineRule="auto"/>
        <w:ind w:left="851"/>
        <w:jc w:val="both"/>
      </w:pPr>
      <w:r w:rsidRPr="00C51C30">
        <w:t xml:space="preserve">Periodical national reports on the implementation of key </w:t>
      </w:r>
      <w:r w:rsidR="00CC326B" w:rsidRPr="00C51C30">
        <w:t>International Human Right Treaties</w:t>
      </w:r>
      <w:r w:rsidRPr="00C51C30">
        <w:t xml:space="preserve">, </w:t>
      </w:r>
      <w:r w:rsidR="00CC326B" w:rsidRPr="00C51C30">
        <w:t>including</w:t>
      </w:r>
      <w:r w:rsidRPr="00C51C30">
        <w:t xml:space="preserve"> CEDAW.</w:t>
      </w:r>
    </w:p>
    <w:p w14:paraId="46C66619" w14:textId="55EFAC4A" w:rsidR="00DA2E76" w:rsidRPr="00C51C30" w:rsidRDefault="00DA2E76" w:rsidP="00C51C30">
      <w:pPr>
        <w:pStyle w:val="ListParagraph"/>
        <w:numPr>
          <w:ilvl w:val="0"/>
          <w:numId w:val="11"/>
        </w:numPr>
        <w:spacing w:after="0" w:line="240" w:lineRule="auto"/>
        <w:ind w:left="851"/>
        <w:jc w:val="both"/>
      </w:pPr>
      <w:r w:rsidRPr="00C51C30">
        <w:t>Other relevant information</w:t>
      </w:r>
      <w:r w:rsidR="00CC326B" w:rsidRPr="00C51C30">
        <w:t>.</w:t>
      </w:r>
      <w:r w:rsidRPr="00C51C30">
        <w:t xml:space="preserve">   </w:t>
      </w:r>
    </w:p>
    <w:p w14:paraId="2BC8B5B6" w14:textId="77777777" w:rsidR="006313C9" w:rsidRDefault="00E148C5" w:rsidP="006313C9">
      <w:pPr>
        <w:pStyle w:val="ListParagraph"/>
        <w:numPr>
          <w:ilvl w:val="0"/>
          <w:numId w:val="22"/>
        </w:numPr>
        <w:ind w:left="426"/>
        <w:jc w:val="both"/>
      </w:pPr>
      <w:r>
        <w:t>D</w:t>
      </w:r>
      <w:r w:rsidR="000D18CB" w:rsidRPr="00E148C5">
        <w:t>esign</w:t>
      </w:r>
      <w:r>
        <w:t xml:space="preserve"> a detailed </w:t>
      </w:r>
      <w:r w:rsidR="00F36AAC">
        <w:t>plan of work,</w:t>
      </w:r>
      <w:r w:rsidR="000D18CB" w:rsidRPr="00C51C30">
        <w:t xml:space="preserve"> including data collection tools and instruments</w:t>
      </w:r>
      <w:r w:rsidR="00DA2E76" w:rsidRPr="00C51C30">
        <w:t xml:space="preserve">. </w:t>
      </w:r>
    </w:p>
    <w:p w14:paraId="7EF976E6" w14:textId="6166365E" w:rsidR="006313C9" w:rsidRPr="00C51C30" w:rsidRDefault="00A36249" w:rsidP="006313C9">
      <w:pPr>
        <w:pStyle w:val="ListParagraph"/>
        <w:numPr>
          <w:ilvl w:val="0"/>
          <w:numId w:val="22"/>
        </w:numPr>
        <w:ind w:left="426"/>
        <w:jc w:val="both"/>
      </w:pPr>
      <w:r>
        <w:t xml:space="preserve">Undertake the data collections via identified tools and instruments </w:t>
      </w:r>
      <w:r w:rsidR="00E61380">
        <w:t xml:space="preserve">(in case of the </w:t>
      </w:r>
      <w:r w:rsidR="006313C9">
        <w:t xml:space="preserve">one-to-one online consultations/sessions with key stakeholders and partners UN Women </w:t>
      </w:r>
      <w:r w:rsidR="00E61380">
        <w:t>could</w:t>
      </w:r>
      <w:r w:rsidR="006313C9">
        <w:t xml:space="preserve"> provide logistical support in offering Zoom connection</w:t>
      </w:r>
      <w:r w:rsidR="00E61380">
        <w:t>, if needed)</w:t>
      </w:r>
      <w:r w:rsidR="006313C9">
        <w:t>.</w:t>
      </w:r>
    </w:p>
    <w:p w14:paraId="235B50E0" w14:textId="61167428" w:rsidR="00DA2E76" w:rsidRPr="00C51C30" w:rsidRDefault="00DA2E76" w:rsidP="00C51C30">
      <w:pPr>
        <w:pStyle w:val="ListParagraph"/>
        <w:numPr>
          <w:ilvl w:val="0"/>
          <w:numId w:val="22"/>
        </w:numPr>
        <w:ind w:left="426"/>
        <w:jc w:val="both"/>
      </w:pPr>
      <w:r w:rsidRPr="00C51C30">
        <w:t xml:space="preserve">Develop </w:t>
      </w:r>
      <w:r w:rsidR="00783922" w:rsidRPr="00C51C30">
        <w:t>the first draft of the mid</w:t>
      </w:r>
      <w:r w:rsidR="00BC2339" w:rsidRPr="00C51C30">
        <w:t xml:space="preserve">-term review report </w:t>
      </w:r>
      <w:r w:rsidRPr="00C51C30">
        <w:t>outlining relevance</w:t>
      </w:r>
      <w:r w:rsidR="00301EEA" w:rsidRPr="00C51C30">
        <w:t xml:space="preserve"> of the </w:t>
      </w:r>
      <w:r w:rsidR="00E61380">
        <w:t xml:space="preserve">GE </w:t>
      </w:r>
      <w:r w:rsidR="00301EEA" w:rsidRPr="00C51C30">
        <w:t>Strategy’s objectives</w:t>
      </w:r>
      <w:r w:rsidR="00A0133E" w:rsidRPr="00C51C30">
        <w:t xml:space="preserve"> and </w:t>
      </w:r>
      <w:r w:rsidR="00CC7DE6" w:rsidRPr="00C51C30">
        <w:t xml:space="preserve">key findings </w:t>
      </w:r>
      <w:r w:rsidR="001D36C1" w:rsidRPr="00C51C30">
        <w:t>challenges</w:t>
      </w:r>
      <w:r w:rsidR="00BC2339" w:rsidRPr="00C51C30">
        <w:t xml:space="preserve">, </w:t>
      </w:r>
      <w:proofErr w:type="gramStart"/>
      <w:r w:rsidR="00BC2339" w:rsidRPr="00C51C30">
        <w:t>gaps</w:t>
      </w:r>
      <w:proofErr w:type="gramEnd"/>
      <w:r w:rsidR="001D36C1" w:rsidRPr="00C51C30">
        <w:t xml:space="preserve"> </w:t>
      </w:r>
      <w:r w:rsidR="00CC7DE6" w:rsidRPr="00C51C30">
        <w:t>and recommendations</w:t>
      </w:r>
      <w:r w:rsidRPr="00C51C30">
        <w:t xml:space="preserve">. </w:t>
      </w:r>
    </w:p>
    <w:p w14:paraId="013A7752" w14:textId="75D97E48" w:rsidR="00DA2E76" w:rsidRPr="00C51C30" w:rsidRDefault="00DA2E76" w:rsidP="00C51C30">
      <w:pPr>
        <w:pStyle w:val="ListParagraph"/>
        <w:numPr>
          <w:ilvl w:val="0"/>
          <w:numId w:val="22"/>
        </w:numPr>
        <w:ind w:left="426"/>
        <w:jc w:val="both"/>
      </w:pPr>
      <w:r w:rsidRPr="00C51C30">
        <w:t xml:space="preserve">Capture the main findings and issues identified in a </w:t>
      </w:r>
      <w:r w:rsidR="00AC0D0C" w:rsidRPr="00C51C30">
        <w:t>PowerPoint</w:t>
      </w:r>
      <w:r w:rsidRPr="00C51C30">
        <w:t xml:space="preserve"> presentation and brief the </w:t>
      </w:r>
      <w:r w:rsidR="001544AE" w:rsidRPr="00C51C30">
        <w:t xml:space="preserve">DEO and UN Women </w:t>
      </w:r>
      <w:r w:rsidRPr="00C51C30">
        <w:t>CO team.</w:t>
      </w:r>
    </w:p>
    <w:p w14:paraId="3B004561" w14:textId="0AA88480" w:rsidR="00DA2E76" w:rsidRPr="00C51C30" w:rsidRDefault="00252F1F" w:rsidP="00C51C30">
      <w:pPr>
        <w:pStyle w:val="ListParagraph"/>
        <w:numPr>
          <w:ilvl w:val="0"/>
          <w:numId w:val="22"/>
        </w:numPr>
        <w:ind w:left="426"/>
        <w:jc w:val="both"/>
      </w:pPr>
      <w:r w:rsidRPr="00C51C30">
        <w:t>P</w:t>
      </w:r>
      <w:r w:rsidR="00C26239" w:rsidRPr="00C51C30">
        <w:t>resent</w:t>
      </w:r>
      <w:r w:rsidR="000D18CB" w:rsidRPr="00C51C30">
        <w:t xml:space="preserve">ation and validation of revision findings to stakeholders and collect feedback </w:t>
      </w:r>
      <w:r w:rsidR="005968BB" w:rsidRPr="00C51C30">
        <w:t xml:space="preserve">(potential participants: DEO, </w:t>
      </w:r>
      <w:r w:rsidR="00D61409" w:rsidRPr="00C51C30">
        <w:t>representative of gender coordination groups, UN GTG, civil society</w:t>
      </w:r>
      <w:r w:rsidR="00A2008A" w:rsidRPr="00C51C30">
        <w:t>, etc.</w:t>
      </w:r>
      <w:r w:rsidR="005968BB" w:rsidRPr="00C51C30">
        <w:t>)</w:t>
      </w:r>
      <w:r w:rsidR="00DA2E76" w:rsidRPr="00C51C30">
        <w:t>.</w:t>
      </w:r>
    </w:p>
    <w:p w14:paraId="7C3ABBC2" w14:textId="6EE16985" w:rsidR="000D18CB" w:rsidRDefault="00C51C30" w:rsidP="00C51C30">
      <w:pPr>
        <w:pStyle w:val="ListParagraph"/>
        <w:numPr>
          <w:ilvl w:val="0"/>
          <w:numId w:val="22"/>
        </w:numPr>
        <w:ind w:left="426"/>
        <w:jc w:val="both"/>
      </w:pPr>
      <w:r w:rsidRPr="00C51C30">
        <w:t>Preparation of final mid-term review report</w:t>
      </w:r>
      <w:r>
        <w:t xml:space="preserve"> structured according to the</w:t>
      </w:r>
      <w:r w:rsidR="000D18CB" w:rsidRPr="00C51C30">
        <w:t xml:space="preserve"> </w:t>
      </w:r>
      <w:r w:rsidRPr="00511182">
        <w:t>provisions of the Government Decision nr.386/2020</w:t>
      </w:r>
      <w:r>
        <w:t>.</w:t>
      </w:r>
    </w:p>
    <w:p w14:paraId="42D1BF48" w14:textId="74CA2137" w:rsidR="00090E1A" w:rsidRPr="00090E1A" w:rsidRDefault="00090E1A" w:rsidP="00090E1A">
      <w:pPr>
        <w:spacing w:before="120" w:after="120" w:line="240" w:lineRule="auto"/>
        <w:jc w:val="both"/>
      </w:pPr>
      <w:r>
        <w:t xml:space="preserve">While undertaking this assignment, the consultant should </w:t>
      </w:r>
      <w:r w:rsidRPr="00090E1A">
        <w:t>consider the limitations and risks for implementation imposed by COVID19 pandemic and reflect them in the proposed work plan.</w:t>
      </w:r>
    </w:p>
    <w:p w14:paraId="18D719E7" w14:textId="77777777" w:rsidR="00340AA1" w:rsidRPr="00C51C30" w:rsidRDefault="00340AA1" w:rsidP="00340AA1">
      <w:pPr>
        <w:pStyle w:val="ListParagraph"/>
        <w:ind w:left="426"/>
        <w:jc w:val="both"/>
      </w:pPr>
    </w:p>
    <w:p w14:paraId="662A4394" w14:textId="48AAD54A" w:rsidR="00DA2E76" w:rsidRPr="00340AA1" w:rsidRDefault="00340AA1" w:rsidP="00340AA1">
      <w:pPr>
        <w:pStyle w:val="ListParagraph"/>
        <w:numPr>
          <w:ilvl w:val="0"/>
          <w:numId w:val="2"/>
        </w:numPr>
        <w:spacing w:after="120" w:line="276" w:lineRule="auto"/>
        <w:ind w:left="714" w:hanging="357"/>
        <w:jc w:val="both"/>
        <w:rPr>
          <w:rFonts w:eastAsia="Times New Roman" w:cstheme="minorHAnsi"/>
          <w:b/>
          <w:color w:val="003399"/>
          <w:lang w:val="en-GB" w:eastAsia="ru-RU"/>
        </w:rPr>
      </w:pPr>
      <w:r w:rsidRPr="00340AA1">
        <w:rPr>
          <w:rFonts w:eastAsia="Times New Roman" w:cstheme="minorHAnsi"/>
          <w:b/>
          <w:color w:val="003399"/>
          <w:lang w:val="en-GB" w:eastAsia="ru-RU"/>
        </w:rPr>
        <w:t>Expected deliverables</w:t>
      </w:r>
    </w:p>
    <w:tbl>
      <w:tblPr>
        <w:tblW w:w="9214" w:type="dxa"/>
        <w:tblInd w:w="15" w:type="dxa"/>
        <w:tblCellMar>
          <w:top w:w="15" w:type="dxa"/>
          <w:left w:w="15" w:type="dxa"/>
          <w:bottom w:w="15" w:type="dxa"/>
          <w:right w:w="15" w:type="dxa"/>
        </w:tblCellMar>
        <w:tblLook w:val="04A0" w:firstRow="1" w:lastRow="0" w:firstColumn="1" w:lastColumn="0" w:noHBand="0" w:noVBand="1"/>
      </w:tblPr>
      <w:tblGrid>
        <w:gridCol w:w="9214"/>
      </w:tblGrid>
      <w:tr w:rsidR="00B72521" w:rsidRPr="00775EC8" w14:paraId="7671FEC6" w14:textId="77777777" w:rsidTr="00340AA1">
        <w:tc>
          <w:tcPr>
            <w:tcW w:w="9214" w:type="dxa"/>
            <w:shd w:val="clear" w:color="auto" w:fill="auto"/>
            <w:hideMark/>
          </w:tcPr>
          <w:p w14:paraId="3893A8E4" w14:textId="507236BD" w:rsidR="00B72521" w:rsidRPr="00F6050A" w:rsidRDefault="00B72521" w:rsidP="00F6050A">
            <w:pPr>
              <w:spacing w:after="0" w:line="240" w:lineRule="auto"/>
              <w:textAlignment w:val="baseline"/>
              <w:rPr>
                <w:rFonts w:ascii="Calibri" w:eastAsia="Times New Roman" w:hAnsi="Calibri" w:cs="Calibri"/>
                <w:b/>
                <w:bCs/>
                <w:color w:val="003399"/>
                <w:lang w:val="en-GB"/>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001"/>
              <w:gridCol w:w="1441"/>
              <w:gridCol w:w="2126"/>
              <w:gridCol w:w="1086"/>
            </w:tblGrid>
            <w:tr w:rsidR="00714129" w:rsidRPr="00775EC8" w14:paraId="0D523350" w14:textId="77777777" w:rsidTr="00714129">
              <w:tc>
                <w:tcPr>
                  <w:tcW w:w="521" w:type="dxa"/>
                </w:tcPr>
                <w:p w14:paraId="29BA47AF" w14:textId="403AF410" w:rsidR="00714129" w:rsidRPr="00775EC8" w:rsidRDefault="00714129" w:rsidP="00AB7D54">
                  <w:pPr>
                    <w:autoSpaceDE w:val="0"/>
                    <w:autoSpaceDN w:val="0"/>
                    <w:adjustRightInd w:val="0"/>
                    <w:jc w:val="center"/>
                    <w:rPr>
                      <w:rFonts w:ascii="Calibri" w:hAnsi="Calibri" w:cs="Calibri"/>
                      <w:b/>
                      <w:bCs/>
                      <w:iCs/>
                      <w:sz w:val="20"/>
                      <w:szCs w:val="20"/>
                      <w:lang w:val="en-GB"/>
                    </w:rPr>
                  </w:pPr>
                  <w:r>
                    <w:rPr>
                      <w:rFonts w:ascii="Calibri" w:hAnsi="Calibri" w:cs="Calibri"/>
                      <w:b/>
                      <w:bCs/>
                      <w:iCs/>
                      <w:sz w:val="20"/>
                      <w:szCs w:val="20"/>
                      <w:lang w:val="en-GB"/>
                    </w:rPr>
                    <w:t>No.</w:t>
                  </w:r>
                </w:p>
              </w:tc>
              <w:tc>
                <w:tcPr>
                  <w:tcW w:w="4216" w:type="dxa"/>
                  <w:shd w:val="clear" w:color="auto" w:fill="auto"/>
                  <w:vAlign w:val="center"/>
                </w:tcPr>
                <w:p w14:paraId="13C300FB" w14:textId="217F3FAB" w:rsidR="00714129" w:rsidRPr="00775EC8" w:rsidRDefault="00714129" w:rsidP="00AB7D54">
                  <w:pPr>
                    <w:autoSpaceDE w:val="0"/>
                    <w:autoSpaceDN w:val="0"/>
                    <w:adjustRightInd w:val="0"/>
                    <w:jc w:val="center"/>
                    <w:rPr>
                      <w:rFonts w:ascii="Calibri" w:hAnsi="Calibri" w:cs="Calibri"/>
                      <w:b/>
                      <w:bCs/>
                      <w:iCs/>
                      <w:sz w:val="20"/>
                      <w:szCs w:val="20"/>
                      <w:lang w:val="en-GB"/>
                    </w:rPr>
                  </w:pPr>
                  <w:r w:rsidRPr="00775EC8">
                    <w:rPr>
                      <w:rFonts w:ascii="Calibri" w:hAnsi="Calibri" w:cs="Calibri"/>
                      <w:b/>
                      <w:bCs/>
                      <w:iCs/>
                      <w:sz w:val="20"/>
                      <w:szCs w:val="20"/>
                      <w:lang w:val="en-GB"/>
                    </w:rPr>
                    <w:t>Key Deliverables</w:t>
                  </w:r>
                </w:p>
              </w:tc>
              <w:tc>
                <w:tcPr>
                  <w:tcW w:w="1460" w:type="dxa"/>
                  <w:shd w:val="clear" w:color="auto" w:fill="auto"/>
                  <w:vAlign w:val="center"/>
                </w:tcPr>
                <w:p w14:paraId="3B0961F8" w14:textId="28178B27" w:rsidR="00714129" w:rsidRPr="00775EC8" w:rsidRDefault="00714129" w:rsidP="00AB7D54">
                  <w:pPr>
                    <w:autoSpaceDE w:val="0"/>
                    <w:autoSpaceDN w:val="0"/>
                    <w:adjustRightInd w:val="0"/>
                    <w:jc w:val="center"/>
                    <w:rPr>
                      <w:rFonts w:ascii="Calibri" w:hAnsi="Calibri" w:cs="Calibri"/>
                      <w:b/>
                      <w:bCs/>
                      <w:iCs/>
                      <w:sz w:val="20"/>
                      <w:szCs w:val="20"/>
                      <w:lang w:val="en-GB"/>
                    </w:rPr>
                  </w:pPr>
                  <w:r w:rsidRPr="00AB7D54">
                    <w:rPr>
                      <w:rFonts w:cstheme="minorHAnsi"/>
                      <w:b/>
                    </w:rPr>
                    <w:t>Estimated workload (workdays)</w:t>
                  </w:r>
                </w:p>
              </w:tc>
              <w:tc>
                <w:tcPr>
                  <w:tcW w:w="2207" w:type="dxa"/>
                </w:tcPr>
                <w:p w14:paraId="1986DAD8" w14:textId="3303FCF4" w:rsidR="00714129" w:rsidRPr="00775EC8" w:rsidRDefault="00714129" w:rsidP="00AB7D54">
                  <w:pPr>
                    <w:autoSpaceDE w:val="0"/>
                    <w:autoSpaceDN w:val="0"/>
                    <w:adjustRightInd w:val="0"/>
                    <w:jc w:val="center"/>
                    <w:rPr>
                      <w:rFonts w:ascii="Calibri" w:hAnsi="Calibri" w:cs="Calibri"/>
                      <w:b/>
                      <w:bCs/>
                      <w:iCs/>
                      <w:sz w:val="20"/>
                      <w:szCs w:val="20"/>
                      <w:lang w:val="en-GB"/>
                    </w:rPr>
                  </w:pPr>
                  <w:r w:rsidRPr="00AB7D54">
                    <w:rPr>
                      <w:rFonts w:cstheme="minorHAnsi"/>
                      <w:b/>
                    </w:rPr>
                    <w:t>Tentative timeframe for completion of task</w:t>
                  </w:r>
                </w:p>
              </w:tc>
              <w:tc>
                <w:tcPr>
                  <w:tcW w:w="770" w:type="dxa"/>
                  <w:vAlign w:val="center"/>
                </w:tcPr>
                <w:p w14:paraId="72003730" w14:textId="32F5C4AC" w:rsidR="00714129" w:rsidRPr="00775EC8" w:rsidRDefault="00714129" w:rsidP="00AB7D54">
                  <w:pPr>
                    <w:autoSpaceDE w:val="0"/>
                    <w:autoSpaceDN w:val="0"/>
                    <w:adjustRightInd w:val="0"/>
                    <w:jc w:val="center"/>
                    <w:rPr>
                      <w:rFonts w:ascii="Calibri" w:hAnsi="Calibri" w:cs="Calibri"/>
                      <w:b/>
                      <w:bCs/>
                      <w:iCs/>
                      <w:sz w:val="20"/>
                      <w:szCs w:val="20"/>
                      <w:lang w:val="en-GB"/>
                    </w:rPr>
                  </w:pPr>
                  <w:r w:rsidRPr="00775EC8">
                    <w:rPr>
                      <w:rFonts w:ascii="Calibri" w:hAnsi="Calibri" w:cs="Calibri"/>
                      <w:b/>
                      <w:bCs/>
                      <w:iCs/>
                      <w:sz w:val="20"/>
                      <w:szCs w:val="20"/>
                      <w:lang w:val="en-GB"/>
                    </w:rPr>
                    <w:t>Payment milestone</w:t>
                  </w:r>
                </w:p>
              </w:tc>
            </w:tr>
            <w:tr w:rsidR="00714129" w:rsidRPr="00775EC8" w14:paraId="6DB0D242" w14:textId="77777777" w:rsidTr="00714129">
              <w:tc>
                <w:tcPr>
                  <w:tcW w:w="521" w:type="dxa"/>
                </w:tcPr>
                <w:p w14:paraId="0335AF14" w14:textId="4638263F" w:rsidR="00714129" w:rsidRDefault="00714129" w:rsidP="008F03D1">
                  <w:pPr>
                    <w:autoSpaceDE w:val="0"/>
                    <w:autoSpaceDN w:val="0"/>
                    <w:adjustRightInd w:val="0"/>
                    <w:rPr>
                      <w:rFonts w:ascii="Calibri" w:hAnsi="Calibri" w:cs="Calibri"/>
                      <w:bCs/>
                      <w:iCs/>
                      <w:sz w:val="20"/>
                      <w:szCs w:val="20"/>
                      <w:lang w:val="en-GB"/>
                    </w:rPr>
                  </w:pPr>
                  <w:r>
                    <w:rPr>
                      <w:rFonts w:ascii="Calibri" w:hAnsi="Calibri" w:cs="Calibri"/>
                      <w:bCs/>
                      <w:iCs/>
                      <w:sz w:val="20"/>
                      <w:szCs w:val="20"/>
                      <w:lang w:val="en-GB"/>
                    </w:rPr>
                    <w:t>1</w:t>
                  </w:r>
                </w:p>
              </w:tc>
              <w:tc>
                <w:tcPr>
                  <w:tcW w:w="4216" w:type="dxa"/>
                  <w:shd w:val="clear" w:color="auto" w:fill="auto"/>
                  <w:vAlign w:val="center"/>
                </w:tcPr>
                <w:p w14:paraId="704BB1F4" w14:textId="7707516F" w:rsidR="00714129" w:rsidRPr="00775EC8" w:rsidRDefault="00714129" w:rsidP="00C51C30">
                  <w:pPr>
                    <w:autoSpaceDE w:val="0"/>
                    <w:autoSpaceDN w:val="0"/>
                    <w:adjustRightInd w:val="0"/>
                    <w:rPr>
                      <w:rFonts w:ascii="Calibri" w:hAnsi="Calibri" w:cs="Calibri"/>
                      <w:b/>
                      <w:bCs/>
                      <w:iCs/>
                      <w:sz w:val="20"/>
                      <w:szCs w:val="20"/>
                      <w:lang w:val="en-GB"/>
                    </w:rPr>
                  </w:pPr>
                  <w:r>
                    <w:rPr>
                      <w:rFonts w:ascii="Calibri" w:hAnsi="Calibri" w:cs="Calibri"/>
                      <w:bCs/>
                      <w:iCs/>
                      <w:sz w:val="20"/>
                      <w:szCs w:val="20"/>
                      <w:lang w:val="en-GB"/>
                    </w:rPr>
                    <w:t xml:space="preserve">A detailed work plan of the mid-term revision, including data collection tools and instruments </w:t>
                  </w:r>
                </w:p>
              </w:tc>
              <w:tc>
                <w:tcPr>
                  <w:tcW w:w="1460" w:type="dxa"/>
                  <w:shd w:val="clear" w:color="auto" w:fill="auto"/>
                  <w:vAlign w:val="center"/>
                </w:tcPr>
                <w:p w14:paraId="2CC02E7B" w14:textId="77777777" w:rsidR="00714129" w:rsidRDefault="00714129" w:rsidP="00AB7D54">
                  <w:pPr>
                    <w:autoSpaceDE w:val="0"/>
                    <w:autoSpaceDN w:val="0"/>
                    <w:adjustRightInd w:val="0"/>
                    <w:jc w:val="center"/>
                    <w:rPr>
                      <w:rFonts w:ascii="Calibri" w:hAnsi="Calibri"/>
                      <w:bCs/>
                      <w:iCs/>
                      <w:sz w:val="20"/>
                      <w:szCs w:val="20"/>
                      <w:lang w:val="en-GB"/>
                    </w:rPr>
                  </w:pPr>
                  <w:r>
                    <w:rPr>
                      <w:rFonts w:ascii="Calibri" w:hAnsi="Calibri"/>
                      <w:bCs/>
                      <w:iCs/>
                      <w:sz w:val="20"/>
                      <w:szCs w:val="20"/>
                      <w:lang w:val="en-GB"/>
                    </w:rPr>
                    <w:t>Up to 3 days</w:t>
                  </w:r>
                </w:p>
                <w:p w14:paraId="22F6C32C" w14:textId="64F81286" w:rsidR="00714129" w:rsidRPr="00775EC8" w:rsidRDefault="00714129" w:rsidP="00AB7D54">
                  <w:pPr>
                    <w:autoSpaceDE w:val="0"/>
                    <w:autoSpaceDN w:val="0"/>
                    <w:adjustRightInd w:val="0"/>
                    <w:jc w:val="center"/>
                    <w:rPr>
                      <w:rFonts w:ascii="Calibri" w:hAnsi="Calibri" w:cs="Calibri"/>
                      <w:b/>
                      <w:bCs/>
                      <w:iCs/>
                      <w:sz w:val="20"/>
                      <w:szCs w:val="20"/>
                      <w:lang w:val="en-GB"/>
                    </w:rPr>
                  </w:pPr>
                </w:p>
              </w:tc>
              <w:tc>
                <w:tcPr>
                  <w:tcW w:w="2207" w:type="dxa"/>
                </w:tcPr>
                <w:p w14:paraId="6E4D8587" w14:textId="361906A0" w:rsidR="00714129" w:rsidRPr="00714129" w:rsidRDefault="00714129" w:rsidP="00AB7D54">
                  <w:pPr>
                    <w:autoSpaceDE w:val="0"/>
                    <w:autoSpaceDN w:val="0"/>
                    <w:adjustRightInd w:val="0"/>
                    <w:jc w:val="center"/>
                    <w:rPr>
                      <w:rFonts w:ascii="Calibri" w:hAnsi="Calibri" w:cs="Calibri"/>
                      <w:iCs/>
                      <w:sz w:val="20"/>
                      <w:szCs w:val="20"/>
                      <w:lang w:val="en-GB"/>
                    </w:rPr>
                  </w:pPr>
                  <w:r w:rsidRPr="00714129">
                    <w:rPr>
                      <w:rFonts w:ascii="Calibri" w:hAnsi="Calibri"/>
                      <w:iCs/>
                      <w:sz w:val="20"/>
                      <w:szCs w:val="20"/>
                      <w:lang w:val="en-GB"/>
                    </w:rPr>
                    <w:t xml:space="preserve">By </w:t>
                  </w:r>
                  <w:r w:rsidR="0007681A">
                    <w:rPr>
                      <w:rFonts w:ascii="Calibri" w:hAnsi="Calibri"/>
                      <w:iCs/>
                      <w:sz w:val="20"/>
                      <w:szCs w:val="20"/>
                      <w:lang w:val="en-GB"/>
                    </w:rPr>
                    <w:t>end</w:t>
                  </w:r>
                  <w:r w:rsidR="00E45467">
                    <w:rPr>
                      <w:rFonts w:ascii="Calibri" w:hAnsi="Calibri"/>
                      <w:iCs/>
                      <w:sz w:val="20"/>
                      <w:szCs w:val="20"/>
                      <w:lang w:val="en-GB"/>
                    </w:rPr>
                    <w:t>-August</w:t>
                  </w:r>
                  <w:r w:rsidRPr="00714129">
                    <w:rPr>
                      <w:rFonts w:ascii="Calibri" w:hAnsi="Calibri"/>
                      <w:iCs/>
                      <w:sz w:val="20"/>
                      <w:szCs w:val="20"/>
                      <w:lang w:val="en-GB"/>
                    </w:rPr>
                    <w:t xml:space="preserve"> 2020</w:t>
                  </w:r>
                </w:p>
              </w:tc>
              <w:tc>
                <w:tcPr>
                  <w:tcW w:w="770" w:type="dxa"/>
                  <w:vMerge w:val="restart"/>
                  <w:vAlign w:val="center"/>
                </w:tcPr>
                <w:p w14:paraId="6FAA2741" w14:textId="72F33435" w:rsidR="00714129" w:rsidRPr="00775EC8" w:rsidRDefault="00D771B6" w:rsidP="00AB7D54">
                  <w:pPr>
                    <w:autoSpaceDE w:val="0"/>
                    <w:autoSpaceDN w:val="0"/>
                    <w:adjustRightInd w:val="0"/>
                    <w:jc w:val="center"/>
                    <w:rPr>
                      <w:rFonts w:ascii="Calibri" w:hAnsi="Calibri" w:cs="Calibri"/>
                      <w:b/>
                      <w:bCs/>
                      <w:iCs/>
                      <w:sz w:val="20"/>
                      <w:szCs w:val="20"/>
                      <w:lang w:val="en-GB"/>
                    </w:rPr>
                  </w:pPr>
                  <w:r>
                    <w:rPr>
                      <w:rFonts w:ascii="Calibri" w:hAnsi="Calibri" w:cs="Calibri"/>
                      <w:bCs/>
                      <w:iCs/>
                      <w:sz w:val="20"/>
                      <w:szCs w:val="20"/>
                      <w:lang w:val="en-GB"/>
                    </w:rPr>
                    <w:t>1</w:t>
                  </w:r>
                  <w:r w:rsidRPr="00D771B6">
                    <w:rPr>
                      <w:rFonts w:ascii="Calibri" w:hAnsi="Calibri" w:cs="Calibri"/>
                      <w:bCs/>
                      <w:iCs/>
                      <w:sz w:val="20"/>
                      <w:szCs w:val="20"/>
                      <w:vertAlign w:val="superscript"/>
                      <w:lang w:val="en-GB"/>
                    </w:rPr>
                    <w:t>st</w:t>
                  </w:r>
                  <w:r>
                    <w:rPr>
                      <w:rFonts w:ascii="Calibri" w:hAnsi="Calibri" w:cs="Calibri"/>
                      <w:bCs/>
                      <w:iCs/>
                      <w:sz w:val="20"/>
                      <w:szCs w:val="20"/>
                      <w:lang w:val="en-GB"/>
                    </w:rPr>
                    <w:t xml:space="preserve"> instalment </w:t>
                  </w:r>
                </w:p>
              </w:tc>
            </w:tr>
            <w:tr w:rsidR="00714129" w:rsidRPr="00775EC8" w14:paraId="1FF8F44E" w14:textId="77777777" w:rsidTr="00714129">
              <w:tc>
                <w:tcPr>
                  <w:tcW w:w="521" w:type="dxa"/>
                </w:tcPr>
                <w:p w14:paraId="4DA043CD" w14:textId="2CC10976" w:rsidR="00714129" w:rsidRDefault="00714129" w:rsidP="008F03D1">
                  <w:pPr>
                    <w:autoSpaceDE w:val="0"/>
                    <w:autoSpaceDN w:val="0"/>
                    <w:adjustRightInd w:val="0"/>
                    <w:rPr>
                      <w:rFonts w:ascii="Calibri" w:hAnsi="Calibri" w:cs="Calibri"/>
                      <w:bCs/>
                      <w:iCs/>
                      <w:sz w:val="20"/>
                      <w:szCs w:val="20"/>
                      <w:lang w:val="en-GB"/>
                    </w:rPr>
                  </w:pPr>
                  <w:r>
                    <w:rPr>
                      <w:rFonts w:ascii="Calibri" w:hAnsi="Calibri" w:cs="Calibri"/>
                      <w:bCs/>
                      <w:iCs/>
                      <w:sz w:val="20"/>
                      <w:szCs w:val="20"/>
                      <w:lang w:val="en-GB"/>
                    </w:rPr>
                    <w:lastRenderedPageBreak/>
                    <w:t>2</w:t>
                  </w:r>
                </w:p>
              </w:tc>
              <w:tc>
                <w:tcPr>
                  <w:tcW w:w="4216" w:type="dxa"/>
                  <w:shd w:val="clear" w:color="auto" w:fill="auto"/>
                  <w:vAlign w:val="center"/>
                </w:tcPr>
                <w:p w14:paraId="1855ED10" w14:textId="6C89D843" w:rsidR="00714129" w:rsidRDefault="00714129" w:rsidP="00C51C30">
                  <w:pPr>
                    <w:autoSpaceDE w:val="0"/>
                    <w:autoSpaceDN w:val="0"/>
                    <w:adjustRightInd w:val="0"/>
                    <w:rPr>
                      <w:rFonts w:ascii="Calibri" w:hAnsi="Calibri" w:cs="Calibri"/>
                      <w:bCs/>
                      <w:iCs/>
                      <w:sz w:val="20"/>
                      <w:szCs w:val="20"/>
                      <w:lang w:val="en-GB"/>
                    </w:rPr>
                  </w:pPr>
                  <w:r w:rsidRPr="00340AA1">
                    <w:rPr>
                      <w:rFonts w:ascii="Calibri" w:hAnsi="Calibri" w:cs="Calibri"/>
                      <w:bCs/>
                      <w:iCs/>
                      <w:sz w:val="20"/>
                      <w:szCs w:val="20"/>
                      <w:lang w:val="en-GB"/>
                    </w:rPr>
                    <w:t>Undertake the data collections via identified tools and instruments</w:t>
                  </w:r>
                </w:p>
              </w:tc>
              <w:tc>
                <w:tcPr>
                  <w:tcW w:w="1460" w:type="dxa"/>
                  <w:shd w:val="clear" w:color="auto" w:fill="auto"/>
                  <w:vAlign w:val="center"/>
                </w:tcPr>
                <w:p w14:paraId="33742D45" w14:textId="07DA750E" w:rsidR="00714129" w:rsidRDefault="00714129" w:rsidP="00AB7D54">
                  <w:pPr>
                    <w:autoSpaceDE w:val="0"/>
                    <w:autoSpaceDN w:val="0"/>
                    <w:adjustRightInd w:val="0"/>
                    <w:jc w:val="center"/>
                    <w:rPr>
                      <w:rFonts w:ascii="Calibri" w:hAnsi="Calibri"/>
                      <w:bCs/>
                      <w:iCs/>
                      <w:sz w:val="20"/>
                      <w:szCs w:val="20"/>
                      <w:lang w:val="en-GB"/>
                    </w:rPr>
                  </w:pPr>
                  <w:r>
                    <w:rPr>
                      <w:rFonts w:ascii="Calibri" w:hAnsi="Calibri"/>
                      <w:bCs/>
                      <w:iCs/>
                      <w:sz w:val="20"/>
                      <w:szCs w:val="20"/>
                      <w:lang w:val="en-GB"/>
                    </w:rPr>
                    <w:t>Up to 6 days</w:t>
                  </w:r>
                </w:p>
              </w:tc>
              <w:tc>
                <w:tcPr>
                  <w:tcW w:w="2207" w:type="dxa"/>
                </w:tcPr>
                <w:p w14:paraId="735E3CA2" w14:textId="095184FE" w:rsidR="00714129" w:rsidRDefault="00714129" w:rsidP="00AB7D54">
                  <w:pPr>
                    <w:autoSpaceDE w:val="0"/>
                    <w:autoSpaceDN w:val="0"/>
                    <w:adjustRightInd w:val="0"/>
                    <w:jc w:val="center"/>
                    <w:rPr>
                      <w:rFonts w:ascii="Calibri" w:hAnsi="Calibri" w:cs="Calibri"/>
                      <w:bCs/>
                      <w:iCs/>
                      <w:sz w:val="20"/>
                      <w:szCs w:val="20"/>
                      <w:lang w:val="en-GB"/>
                    </w:rPr>
                  </w:pPr>
                  <w:r>
                    <w:rPr>
                      <w:rFonts w:ascii="Calibri" w:hAnsi="Calibri" w:cs="Calibri"/>
                      <w:bCs/>
                      <w:iCs/>
                      <w:sz w:val="20"/>
                      <w:szCs w:val="20"/>
                      <w:lang w:val="en-GB"/>
                    </w:rPr>
                    <w:t>By mid-September 2020</w:t>
                  </w:r>
                </w:p>
              </w:tc>
              <w:tc>
                <w:tcPr>
                  <w:tcW w:w="770" w:type="dxa"/>
                  <w:vMerge/>
                  <w:vAlign w:val="center"/>
                </w:tcPr>
                <w:p w14:paraId="0AF97B39" w14:textId="2F087ADD" w:rsidR="00714129" w:rsidRDefault="00714129" w:rsidP="00AB7D54">
                  <w:pPr>
                    <w:autoSpaceDE w:val="0"/>
                    <w:autoSpaceDN w:val="0"/>
                    <w:adjustRightInd w:val="0"/>
                    <w:jc w:val="center"/>
                    <w:rPr>
                      <w:rFonts w:ascii="Calibri" w:hAnsi="Calibri" w:cs="Calibri"/>
                      <w:bCs/>
                      <w:iCs/>
                      <w:sz w:val="20"/>
                      <w:szCs w:val="20"/>
                      <w:lang w:val="en-GB"/>
                    </w:rPr>
                  </w:pPr>
                </w:p>
              </w:tc>
            </w:tr>
            <w:tr w:rsidR="00714129" w:rsidRPr="00775EC8" w14:paraId="7DB31B91" w14:textId="77777777" w:rsidTr="00714129">
              <w:tc>
                <w:tcPr>
                  <w:tcW w:w="521" w:type="dxa"/>
                </w:tcPr>
                <w:p w14:paraId="76C948C6" w14:textId="5A6558C8" w:rsidR="00714129" w:rsidRPr="00C51C30" w:rsidRDefault="00714129" w:rsidP="00714129">
                  <w:pPr>
                    <w:autoSpaceDE w:val="0"/>
                    <w:autoSpaceDN w:val="0"/>
                    <w:adjustRightInd w:val="0"/>
                    <w:spacing w:before="120" w:after="120"/>
                    <w:rPr>
                      <w:rFonts w:ascii="Calibri" w:hAnsi="Calibri" w:cs="Calibri"/>
                      <w:bCs/>
                      <w:iCs/>
                      <w:sz w:val="20"/>
                      <w:szCs w:val="20"/>
                      <w:lang w:val="en-GB"/>
                    </w:rPr>
                  </w:pPr>
                  <w:r>
                    <w:rPr>
                      <w:rFonts w:ascii="Calibri" w:hAnsi="Calibri" w:cs="Calibri"/>
                      <w:bCs/>
                      <w:iCs/>
                      <w:sz w:val="20"/>
                      <w:szCs w:val="20"/>
                      <w:lang w:val="en-GB"/>
                    </w:rPr>
                    <w:t>3</w:t>
                  </w:r>
                </w:p>
              </w:tc>
              <w:tc>
                <w:tcPr>
                  <w:tcW w:w="4216" w:type="dxa"/>
                  <w:shd w:val="clear" w:color="auto" w:fill="auto"/>
                </w:tcPr>
                <w:p w14:paraId="323CFB82" w14:textId="062C5B12" w:rsidR="00714129" w:rsidRPr="00775EC8" w:rsidRDefault="00714129" w:rsidP="00714129">
                  <w:pPr>
                    <w:autoSpaceDE w:val="0"/>
                    <w:autoSpaceDN w:val="0"/>
                    <w:adjustRightInd w:val="0"/>
                    <w:spacing w:after="0" w:line="240" w:lineRule="auto"/>
                    <w:rPr>
                      <w:rFonts w:ascii="Calibri" w:hAnsi="Calibri" w:cs="Calibri"/>
                      <w:bCs/>
                      <w:iCs/>
                      <w:sz w:val="20"/>
                      <w:szCs w:val="20"/>
                      <w:lang w:val="en-GB"/>
                    </w:rPr>
                  </w:pPr>
                  <w:r>
                    <w:rPr>
                      <w:rFonts w:ascii="Calibri" w:hAnsi="Calibri" w:cs="Calibri"/>
                      <w:sz w:val="20"/>
                      <w:szCs w:val="20"/>
                    </w:rPr>
                    <w:t xml:space="preserve">The first draft of the mid-term revision report </w:t>
                  </w:r>
                  <w:r w:rsidRPr="00511182">
                    <w:rPr>
                      <w:rFonts w:ascii="Calibri" w:hAnsi="Calibri" w:cs="Calibri"/>
                      <w:sz w:val="20"/>
                      <w:szCs w:val="20"/>
                    </w:rPr>
                    <w:t xml:space="preserve">outlining relevance of the </w:t>
                  </w:r>
                  <w:r>
                    <w:rPr>
                      <w:rFonts w:ascii="Calibri" w:hAnsi="Calibri" w:cs="Calibri"/>
                      <w:sz w:val="20"/>
                      <w:szCs w:val="20"/>
                    </w:rPr>
                    <w:t xml:space="preserve">GE </w:t>
                  </w:r>
                  <w:r w:rsidRPr="00511182">
                    <w:rPr>
                      <w:rFonts w:ascii="Calibri" w:hAnsi="Calibri" w:cs="Calibri"/>
                      <w:sz w:val="20"/>
                      <w:szCs w:val="20"/>
                    </w:rPr>
                    <w:t>Strategy’s objectives</w:t>
                  </w:r>
                  <w:r>
                    <w:rPr>
                      <w:rFonts w:ascii="Calibri" w:hAnsi="Calibri" w:cs="Calibri"/>
                      <w:sz w:val="20"/>
                      <w:szCs w:val="20"/>
                    </w:rPr>
                    <w:t xml:space="preserve">, </w:t>
                  </w:r>
                  <w:r w:rsidRPr="00511182">
                    <w:rPr>
                      <w:rFonts w:ascii="Calibri" w:hAnsi="Calibri" w:cs="Calibri"/>
                      <w:sz w:val="20"/>
                      <w:szCs w:val="20"/>
                    </w:rPr>
                    <w:t>key findings challenges recommendations and</w:t>
                  </w:r>
                  <w:r>
                    <w:rPr>
                      <w:rFonts w:ascii="Calibri" w:hAnsi="Calibri" w:cs="Calibri"/>
                      <w:sz w:val="20"/>
                      <w:szCs w:val="20"/>
                    </w:rPr>
                    <w:t xml:space="preserve"> best practices, </w:t>
                  </w:r>
                  <w:r w:rsidRPr="00775EC8">
                    <w:rPr>
                      <w:rFonts w:ascii="Calibri" w:hAnsi="Calibri" w:cs="Calibri"/>
                      <w:bCs/>
                      <w:iCs/>
                      <w:sz w:val="20"/>
                      <w:szCs w:val="20"/>
                      <w:lang w:val="en-GB"/>
                    </w:rPr>
                    <w:t xml:space="preserve">generated from the analysis of </w:t>
                  </w:r>
                  <w:r>
                    <w:rPr>
                      <w:rFonts w:ascii="Calibri" w:hAnsi="Calibri" w:cs="Calibri"/>
                      <w:bCs/>
                      <w:iCs/>
                      <w:sz w:val="20"/>
                      <w:szCs w:val="20"/>
                      <w:lang w:val="en-GB"/>
                    </w:rPr>
                    <w:t xml:space="preserve">data collected  </w:t>
                  </w:r>
                </w:p>
              </w:tc>
              <w:tc>
                <w:tcPr>
                  <w:tcW w:w="1460" w:type="dxa"/>
                  <w:shd w:val="clear" w:color="auto" w:fill="auto"/>
                  <w:vAlign w:val="center"/>
                </w:tcPr>
                <w:p w14:paraId="68897201" w14:textId="73698D25" w:rsidR="00714129" w:rsidRPr="00775EC8" w:rsidRDefault="00714129" w:rsidP="00714129">
                  <w:pPr>
                    <w:autoSpaceDE w:val="0"/>
                    <w:autoSpaceDN w:val="0"/>
                    <w:adjustRightInd w:val="0"/>
                    <w:jc w:val="center"/>
                    <w:rPr>
                      <w:rFonts w:ascii="Calibri" w:hAnsi="Calibri"/>
                      <w:bCs/>
                      <w:iCs/>
                      <w:sz w:val="20"/>
                      <w:szCs w:val="20"/>
                      <w:lang w:val="en-GB"/>
                    </w:rPr>
                  </w:pPr>
                  <w:r>
                    <w:rPr>
                      <w:rFonts w:ascii="Calibri" w:hAnsi="Calibri"/>
                      <w:bCs/>
                      <w:iCs/>
                      <w:sz w:val="20"/>
                      <w:szCs w:val="20"/>
                      <w:lang w:val="en-GB"/>
                    </w:rPr>
                    <w:t>Up to 6 days</w:t>
                  </w:r>
                  <w:r w:rsidDel="003C60FA">
                    <w:rPr>
                      <w:rFonts w:ascii="Calibri" w:hAnsi="Calibri"/>
                      <w:bCs/>
                      <w:iCs/>
                      <w:sz w:val="20"/>
                      <w:szCs w:val="20"/>
                      <w:lang w:val="en-GB"/>
                    </w:rPr>
                    <w:t xml:space="preserve"> </w:t>
                  </w:r>
                </w:p>
              </w:tc>
              <w:tc>
                <w:tcPr>
                  <w:tcW w:w="2207" w:type="dxa"/>
                </w:tcPr>
                <w:p w14:paraId="6BF3EBD4" w14:textId="60A8671B" w:rsidR="00714129" w:rsidRPr="00775EC8" w:rsidRDefault="00714129" w:rsidP="00714129">
                  <w:pPr>
                    <w:autoSpaceDE w:val="0"/>
                    <w:autoSpaceDN w:val="0"/>
                    <w:adjustRightInd w:val="0"/>
                    <w:jc w:val="center"/>
                    <w:rPr>
                      <w:rFonts w:ascii="Calibri" w:hAnsi="Calibri" w:cs="Calibri"/>
                      <w:bCs/>
                      <w:iCs/>
                      <w:sz w:val="20"/>
                      <w:szCs w:val="20"/>
                      <w:lang w:val="en-GB"/>
                    </w:rPr>
                  </w:pPr>
                  <w:r>
                    <w:rPr>
                      <w:rFonts w:ascii="Calibri" w:hAnsi="Calibri" w:cs="Calibri"/>
                      <w:bCs/>
                      <w:iCs/>
                      <w:sz w:val="20"/>
                      <w:szCs w:val="20"/>
                      <w:lang w:val="en-GB"/>
                    </w:rPr>
                    <w:t>By mid-September 2020</w:t>
                  </w:r>
                </w:p>
              </w:tc>
              <w:tc>
                <w:tcPr>
                  <w:tcW w:w="770" w:type="dxa"/>
                  <w:vMerge/>
                  <w:vAlign w:val="center"/>
                </w:tcPr>
                <w:p w14:paraId="7BE79103" w14:textId="01491694" w:rsidR="00714129" w:rsidRPr="00775EC8" w:rsidRDefault="00714129" w:rsidP="00714129">
                  <w:pPr>
                    <w:autoSpaceDE w:val="0"/>
                    <w:autoSpaceDN w:val="0"/>
                    <w:adjustRightInd w:val="0"/>
                    <w:jc w:val="center"/>
                    <w:rPr>
                      <w:rFonts w:ascii="Calibri" w:hAnsi="Calibri" w:cs="Calibri"/>
                      <w:bCs/>
                      <w:iCs/>
                      <w:sz w:val="20"/>
                      <w:szCs w:val="20"/>
                      <w:lang w:val="en-GB"/>
                    </w:rPr>
                  </w:pPr>
                </w:p>
              </w:tc>
            </w:tr>
            <w:tr w:rsidR="00714129" w:rsidRPr="00775EC8" w14:paraId="55214292" w14:textId="77777777" w:rsidTr="00714129">
              <w:tc>
                <w:tcPr>
                  <w:tcW w:w="521" w:type="dxa"/>
                </w:tcPr>
                <w:p w14:paraId="61F074B1" w14:textId="47E2E1A1" w:rsidR="00714129" w:rsidRDefault="00714129" w:rsidP="00714129">
                  <w:pPr>
                    <w:autoSpaceDE w:val="0"/>
                    <w:autoSpaceDN w:val="0"/>
                    <w:adjustRightInd w:val="0"/>
                    <w:spacing w:after="0" w:line="240" w:lineRule="auto"/>
                    <w:rPr>
                      <w:rFonts w:ascii="Calibri" w:hAnsi="Calibri" w:cs="Calibri"/>
                      <w:sz w:val="20"/>
                      <w:szCs w:val="20"/>
                    </w:rPr>
                  </w:pPr>
                  <w:r>
                    <w:rPr>
                      <w:rFonts w:ascii="Calibri" w:hAnsi="Calibri" w:cs="Calibri"/>
                      <w:sz w:val="20"/>
                      <w:szCs w:val="20"/>
                    </w:rPr>
                    <w:t>4</w:t>
                  </w:r>
                </w:p>
              </w:tc>
              <w:tc>
                <w:tcPr>
                  <w:tcW w:w="4216" w:type="dxa"/>
                  <w:shd w:val="clear" w:color="auto" w:fill="auto"/>
                </w:tcPr>
                <w:p w14:paraId="5B359710" w14:textId="7262B8A5" w:rsidR="00714129" w:rsidRPr="00C51C30" w:rsidRDefault="00714129" w:rsidP="00A02E8C">
                  <w:pPr>
                    <w:autoSpaceDE w:val="0"/>
                    <w:autoSpaceDN w:val="0"/>
                    <w:adjustRightInd w:val="0"/>
                    <w:spacing w:after="0" w:line="240" w:lineRule="auto"/>
                  </w:pPr>
                  <w:r w:rsidRPr="00A02E8C">
                    <w:rPr>
                      <w:rFonts w:ascii="Calibri" w:hAnsi="Calibri" w:cs="Calibri"/>
                      <w:sz w:val="20"/>
                      <w:szCs w:val="20"/>
                    </w:rPr>
                    <w:t>PowerPoint presentation on the main findings and issues identified and brief the DEO and UN Women CO team.</w:t>
                  </w:r>
                </w:p>
              </w:tc>
              <w:tc>
                <w:tcPr>
                  <w:tcW w:w="1460" w:type="dxa"/>
                  <w:shd w:val="clear" w:color="auto" w:fill="auto"/>
                  <w:vAlign w:val="center"/>
                </w:tcPr>
                <w:p w14:paraId="02BF4D4C" w14:textId="2051A924" w:rsidR="00714129" w:rsidRDefault="00714129" w:rsidP="00714129">
                  <w:pPr>
                    <w:autoSpaceDE w:val="0"/>
                    <w:autoSpaceDN w:val="0"/>
                    <w:adjustRightInd w:val="0"/>
                    <w:jc w:val="center"/>
                    <w:rPr>
                      <w:rFonts w:ascii="Calibri" w:hAnsi="Calibri"/>
                      <w:bCs/>
                      <w:iCs/>
                      <w:sz w:val="20"/>
                      <w:szCs w:val="20"/>
                      <w:lang w:val="en-GB"/>
                    </w:rPr>
                  </w:pPr>
                  <w:r>
                    <w:rPr>
                      <w:rFonts w:ascii="Calibri" w:hAnsi="Calibri"/>
                      <w:bCs/>
                      <w:iCs/>
                      <w:sz w:val="20"/>
                      <w:szCs w:val="20"/>
                      <w:lang w:val="en-GB"/>
                    </w:rPr>
                    <w:t>Up to 2 days</w:t>
                  </w:r>
                </w:p>
                <w:p w14:paraId="31F137BA" w14:textId="633F7DBF" w:rsidR="00714129" w:rsidRPr="00775EC8" w:rsidRDefault="00714129" w:rsidP="00714129">
                  <w:pPr>
                    <w:autoSpaceDE w:val="0"/>
                    <w:autoSpaceDN w:val="0"/>
                    <w:adjustRightInd w:val="0"/>
                    <w:jc w:val="center"/>
                    <w:rPr>
                      <w:rFonts w:ascii="Calibri" w:hAnsi="Calibri"/>
                      <w:bCs/>
                      <w:iCs/>
                      <w:sz w:val="20"/>
                      <w:szCs w:val="20"/>
                      <w:lang w:val="en-GB"/>
                    </w:rPr>
                  </w:pPr>
                </w:p>
              </w:tc>
              <w:tc>
                <w:tcPr>
                  <w:tcW w:w="2207" w:type="dxa"/>
                </w:tcPr>
                <w:p w14:paraId="479723B9" w14:textId="3290C8B6" w:rsidR="00714129" w:rsidRPr="00775EC8" w:rsidRDefault="00714129" w:rsidP="00714129">
                  <w:pPr>
                    <w:autoSpaceDE w:val="0"/>
                    <w:autoSpaceDN w:val="0"/>
                    <w:adjustRightInd w:val="0"/>
                    <w:jc w:val="center"/>
                    <w:rPr>
                      <w:rFonts w:ascii="Calibri" w:hAnsi="Calibri" w:cs="Calibri"/>
                      <w:bCs/>
                      <w:iCs/>
                      <w:sz w:val="20"/>
                      <w:szCs w:val="20"/>
                      <w:lang w:val="en-GB"/>
                    </w:rPr>
                  </w:pPr>
                  <w:r>
                    <w:rPr>
                      <w:rFonts w:ascii="Calibri" w:hAnsi="Calibri"/>
                      <w:bCs/>
                      <w:iCs/>
                      <w:sz w:val="20"/>
                      <w:szCs w:val="20"/>
                      <w:lang w:val="en-GB"/>
                    </w:rPr>
                    <w:t xml:space="preserve">By </w:t>
                  </w:r>
                  <w:r w:rsidR="00340AA1">
                    <w:rPr>
                      <w:rFonts w:ascii="Calibri" w:hAnsi="Calibri" w:cs="Calibri"/>
                      <w:bCs/>
                      <w:iCs/>
                      <w:sz w:val="20"/>
                      <w:szCs w:val="20"/>
                      <w:lang w:val="en-GB"/>
                    </w:rPr>
                    <w:t xml:space="preserve">end-September </w:t>
                  </w:r>
                  <w:r>
                    <w:rPr>
                      <w:rFonts w:ascii="Calibri" w:hAnsi="Calibri"/>
                      <w:bCs/>
                      <w:iCs/>
                      <w:sz w:val="20"/>
                      <w:szCs w:val="20"/>
                      <w:lang w:val="en-GB"/>
                    </w:rPr>
                    <w:t>2020</w:t>
                  </w:r>
                </w:p>
              </w:tc>
              <w:tc>
                <w:tcPr>
                  <w:tcW w:w="770" w:type="dxa"/>
                  <w:vMerge/>
                  <w:vAlign w:val="center"/>
                </w:tcPr>
                <w:p w14:paraId="0DF3982A" w14:textId="07AB0979" w:rsidR="00714129" w:rsidRPr="00775EC8" w:rsidRDefault="00714129" w:rsidP="00714129">
                  <w:pPr>
                    <w:autoSpaceDE w:val="0"/>
                    <w:autoSpaceDN w:val="0"/>
                    <w:adjustRightInd w:val="0"/>
                    <w:jc w:val="center"/>
                    <w:rPr>
                      <w:rFonts w:ascii="Calibri" w:hAnsi="Calibri" w:cs="Calibri"/>
                      <w:bCs/>
                      <w:iCs/>
                      <w:sz w:val="20"/>
                      <w:szCs w:val="20"/>
                      <w:lang w:val="en-GB"/>
                    </w:rPr>
                  </w:pPr>
                </w:p>
              </w:tc>
            </w:tr>
            <w:tr w:rsidR="00714129" w:rsidRPr="00775EC8" w14:paraId="57A6A1BE" w14:textId="77777777" w:rsidTr="00714129">
              <w:tc>
                <w:tcPr>
                  <w:tcW w:w="521" w:type="dxa"/>
                </w:tcPr>
                <w:p w14:paraId="48AD43A3" w14:textId="43E12ED4" w:rsidR="00714129" w:rsidRDefault="00714129" w:rsidP="00714129">
                  <w:pPr>
                    <w:autoSpaceDE w:val="0"/>
                    <w:autoSpaceDN w:val="0"/>
                    <w:adjustRightInd w:val="0"/>
                    <w:spacing w:before="120" w:after="120"/>
                    <w:rPr>
                      <w:rFonts w:ascii="Calibri" w:hAnsi="Calibri" w:cs="Calibri"/>
                      <w:sz w:val="20"/>
                      <w:szCs w:val="20"/>
                    </w:rPr>
                  </w:pPr>
                  <w:r>
                    <w:rPr>
                      <w:rFonts w:ascii="Calibri" w:hAnsi="Calibri" w:cs="Calibri"/>
                      <w:sz w:val="20"/>
                      <w:szCs w:val="20"/>
                    </w:rPr>
                    <w:t>5</w:t>
                  </w:r>
                </w:p>
              </w:tc>
              <w:tc>
                <w:tcPr>
                  <w:tcW w:w="4216" w:type="dxa"/>
                  <w:shd w:val="clear" w:color="auto" w:fill="auto"/>
                </w:tcPr>
                <w:p w14:paraId="32510937" w14:textId="34C1C114" w:rsidR="00714129" w:rsidRPr="00775EC8" w:rsidRDefault="004371FA" w:rsidP="00714129">
                  <w:pPr>
                    <w:autoSpaceDE w:val="0"/>
                    <w:autoSpaceDN w:val="0"/>
                    <w:adjustRightInd w:val="0"/>
                    <w:spacing w:before="120" w:after="120"/>
                    <w:rPr>
                      <w:rFonts w:ascii="Calibri" w:hAnsi="Calibri" w:cs="Calibri"/>
                      <w:bCs/>
                      <w:iCs/>
                      <w:sz w:val="20"/>
                      <w:szCs w:val="20"/>
                      <w:lang w:val="en-GB"/>
                    </w:rPr>
                  </w:pPr>
                  <w:r>
                    <w:rPr>
                      <w:rFonts w:ascii="Calibri" w:hAnsi="Calibri" w:cs="Calibri"/>
                      <w:sz w:val="20"/>
                      <w:szCs w:val="20"/>
                    </w:rPr>
                    <w:t>Organize and f</w:t>
                  </w:r>
                  <w:r w:rsidR="00E84673">
                    <w:rPr>
                      <w:rFonts w:ascii="Calibri" w:hAnsi="Calibri" w:cs="Calibri"/>
                      <w:sz w:val="20"/>
                      <w:szCs w:val="20"/>
                    </w:rPr>
                    <w:t xml:space="preserve">acilitate a </w:t>
                  </w:r>
                  <w:r w:rsidR="005861DA">
                    <w:rPr>
                      <w:rFonts w:ascii="Calibri" w:hAnsi="Calibri" w:cs="Calibri"/>
                      <w:sz w:val="20"/>
                      <w:szCs w:val="20"/>
                    </w:rPr>
                    <w:t>v</w:t>
                  </w:r>
                  <w:r w:rsidR="00714129">
                    <w:rPr>
                      <w:rFonts w:ascii="Calibri" w:hAnsi="Calibri" w:cs="Calibri"/>
                      <w:sz w:val="20"/>
                      <w:szCs w:val="20"/>
                    </w:rPr>
                    <w:t>alidation workshop with main stakeholders of the midterm review report</w:t>
                  </w:r>
                  <w:r w:rsidR="00F0156A">
                    <w:rPr>
                      <w:rFonts w:ascii="Calibri" w:hAnsi="Calibri" w:cs="Calibri"/>
                      <w:sz w:val="20"/>
                      <w:szCs w:val="20"/>
                    </w:rPr>
                    <w:t xml:space="preserve"> and</w:t>
                  </w:r>
                  <w:r w:rsidR="005861DA">
                    <w:rPr>
                      <w:rFonts w:ascii="Calibri" w:hAnsi="Calibri" w:cs="Calibri"/>
                      <w:sz w:val="20"/>
                      <w:szCs w:val="20"/>
                    </w:rPr>
                    <w:t xml:space="preserve"> present the </w:t>
                  </w:r>
                  <w:r w:rsidR="005009A6">
                    <w:rPr>
                      <w:rFonts w:ascii="Calibri" w:hAnsi="Calibri" w:cs="Calibri"/>
                      <w:sz w:val="20"/>
                      <w:szCs w:val="20"/>
                    </w:rPr>
                    <w:t>key findings</w:t>
                  </w:r>
                  <w:r w:rsidR="000F22D2">
                    <w:rPr>
                      <w:rFonts w:ascii="Calibri" w:hAnsi="Calibri" w:cs="Calibri"/>
                      <w:sz w:val="20"/>
                      <w:szCs w:val="20"/>
                    </w:rPr>
                    <w:t xml:space="preserve"> of the mid-term review</w:t>
                  </w:r>
                  <w:r>
                    <w:rPr>
                      <w:rFonts w:ascii="Calibri" w:hAnsi="Calibri" w:cs="Calibri"/>
                      <w:sz w:val="20"/>
                      <w:szCs w:val="20"/>
                    </w:rPr>
                    <w:t xml:space="preserve">, by </w:t>
                  </w:r>
                  <w:r w:rsidR="00714129">
                    <w:rPr>
                      <w:rFonts w:ascii="Calibri" w:hAnsi="Calibri" w:cs="Calibri"/>
                      <w:sz w:val="20"/>
                      <w:szCs w:val="20"/>
                    </w:rPr>
                    <w:t>collect</w:t>
                  </w:r>
                  <w:r>
                    <w:rPr>
                      <w:rFonts w:ascii="Calibri" w:hAnsi="Calibri" w:cs="Calibri"/>
                      <w:sz w:val="20"/>
                      <w:szCs w:val="20"/>
                    </w:rPr>
                    <w:t>ing</w:t>
                  </w:r>
                  <w:r w:rsidR="00714129">
                    <w:rPr>
                      <w:rFonts w:ascii="Calibri" w:hAnsi="Calibri" w:cs="Calibri"/>
                      <w:sz w:val="20"/>
                      <w:szCs w:val="20"/>
                    </w:rPr>
                    <w:t xml:space="preserve"> feedback </w:t>
                  </w:r>
                  <w:r w:rsidR="009E618A">
                    <w:rPr>
                      <w:rFonts w:ascii="Calibri" w:hAnsi="Calibri" w:cs="Calibri"/>
                      <w:sz w:val="20"/>
                      <w:szCs w:val="20"/>
                    </w:rPr>
                    <w:t>from participants</w:t>
                  </w:r>
                </w:p>
              </w:tc>
              <w:tc>
                <w:tcPr>
                  <w:tcW w:w="1460" w:type="dxa"/>
                  <w:shd w:val="clear" w:color="auto" w:fill="auto"/>
                  <w:vAlign w:val="center"/>
                </w:tcPr>
                <w:p w14:paraId="726D620D" w14:textId="01FBC649" w:rsidR="00714129" w:rsidRDefault="00714129" w:rsidP="00714129">
                  <w:pPr>
                    <w:autoSpaceDE w:val="0"/>
                    <w:autoSpaceDN w:val="0"/>
                    <w:adjustRightInd w:val="0"/>
                    <w:jc w:val="center"/>
                    <w:rPr>
                      <w:rFonts w:ascii="Calibri" w:hAnsi="Calibri"/>
                      <w:bCs/>
                      <w:iCs/>
                      <w:sz w:val="20"/>
                      <w:szCs w:val="20"/>
                      <w:lang w:val="en-GB"/>
                    </w:rPr>
                  </w:pPr>
                  <w:r>
                    <w:rPr>
                      <w:rFonts w:ascii="Calibri" w:hAnsi="Calibri"/>
                      <w:bCs/>
                      <w:iCs/>
                      <w:sz w:val="20"/>
                      <w:szCs w:val="20"/>
                      <w:lang w:val="en-GB"/>
                    </w:rPr>
                    <w:t xml:space="preserve">Up to </w:t>
                  </w:r>
                  <w:r w:rsidR="00340AA1">
                    <w:rPr>
                      <w:rFonts w:ascii="Calibri" w:hAnsi="Calibri"/>
                      <w:bCs/>
                      <w:iCs/>
                      <w:sz w:val="20"/>
                      <w:szCs w:val="20"/>
                      <w:lang w:val="en-GB"/>
                    </w:rPr>
                    <w:t>3</w:t>
                  </w:r>
                  <w:r>
                    <w:rPr>
                      <w:rFonts w:ascii="Calibri" w:hAnsi="Calibri"/>
                      <w:bCs/>
                      <w:iCs/>
                      <w:sz w:val="20"/>
                      <w:szCs w:val="20"/>
                      <w:lang w:val="en-GB"/>
                    </w:rPr>
                    <w:t xml:space="preserve"> days</w:t>
                  </w:r>
                </w:p>
                <w:p w14:paraId="69DB400B" w14:textId="251B4543" w:rsidR="00714129" w:rsidRPr="00775EC8" w:rsidRDefault="00714129" w:rsidP="00714129">
                  <w:pPr>
                    <w:autoSpaceDE w:val="0"/>
                    <w:autoSpaceDN w:val="0"/>
                    <w:adjustRightInd w:val="0"/>
                    <w:jc w:val="center"/>
                    <w:rPr>
                      <w:rFonts w:ascii="Calibri" w:hAnsi="Calibri"/>
                      <w:bCs/>
                      <w:iCs/>
                      <w:sz w:val="20"/>
                      <w:szCs w:val="20"/>
                      <w:lang w:val="en-GB"/>
                    </w:rPr>
                  </w:pPr>
                </w:p>
              </w:tc>
              <w:tc>
                <w:tcPr>
                  <w:tcW w:w="2207" w:type="dxa"/>
                </w:tcPr>
                <w:p w14:paraId="67E88B77" w14:textId="4CFC4E53" w:rsidR="00714129" w:rsidRDefault="00714129" w:rsidP="00714129">
                  <w:pPr>
                    <w:autoSpaceDE w:val="0"/>
                    <w:autoSpaceDN w:val="0"/>
                    <w:adjustRightInd w:val="0"/>
                    <w:jc w:val="center"/>
                    <w:rPr>
                      <w:rFonts w:ascii="Calibri" w:hAnsi="Calibri" w:cs="Calibri"/>
                      <w:bCs/>
                      <w:iCs/>
                      <w:sz w:val="20"/>
                      <w:szCs w:val="20"/>
                      <w:lang w:val="en-GB"/>
                    </w:rPr>
                  </w:pPr>
                  <w:r>
                    <w:rPr>
                      <w:rFonts w:ascii="Calibri" w:hAnsi="Calibri"/>
                      <w:bCs/>
                      <w:iCs/>
                      <w:sz w:val="20"/>
                      <w:szCs w:val="20"/>
                      <w:lang w:val="en-GB"/>
                    </w:rPr>
                    <w:t>By mid-October 2020</w:t>
                  </w:r>
                </w:p>
              </w:tc>
              <w:tc>
                <w:tcPr>
                  <w:tcW w:w="770" w:type="dxa"/>
                  <w:vMerge w:val="restart"/>
                  <w:vAlign w:val="center"/>
                </w:tcPr>
                <w:p w14:paraId="1B34E7A0" w14:textId="07696FD0" w:rsidR="00714129" w:rsidRPr="00775EC8" w:rsidRDefault="00D771B6" w:rsidP="00714129">
                  <w:pPr>
                    <w:autoSpaceDE w:val="0"/>
                    <w:autoSpaceDN w:val="0"/>
                    <w:adjustRightInd w:val="0"/>
                    <w:jc w:val="center"/>
                    <w:rPr>
                      <w:rFonts w:ascii="Calibri" w:hAnsi="Calibri" w:cs="Calibri"/>
                      <w:bCs/>
                      <w:iCs/>
                      <w:sz w:val="20"/>
                      <w:szCs w:val="20"/>
                      <w:lang w:val="en-GB"/>
                    </w:rPr>
                  </w:pPr>
                  <w:r>
                    <w:rPr>
                      <w:rFonts w:ascii="Calibri" w:hAnsi="Calibri" w:cs="Calibri"/>
                      <w:bCs/>
                      <w:iCs/>
                      <w:sz w:val="20"/>
                      <w:szCs w:val="20"/>
                      <w:lang w:val="en-GB"/>
                    </w:rPr>
                    <w:t>2</w:t>
                  </w:r>
                  <w:r w:rsidR="004371FA" w:rsidRPr="004371FA">
                    <w:rPr>
                      <w:rFonts w:ascii="Calibri" w:hAnsi="Calibri" w:cs="Calibri"/>
                      <w:bCs/>
                      <w:iCs/>
                      <w:sz w:val="20"/>
                      <w:szCs w:val="20"/>
                      <w:vertAlign w:val="superscript"/>
                      <w:lang w:val="en-GB"/>
                    </w:rPr>
                    <w:t>nd</w:t>
                  </w:r>
                  <w:r w:rsidR="004371FA">
                    <w:rPr>
                      <w:rFonts w:ascii="Calibri" w:hAnsi="Calibri" w:cs="Calibri"/>
                      <w:bCs/>
                      <w:iCs/>
                      <w:sz w:val="20"/>
                      <w:szCs w:val="20"/>
                      <w:lang w:val="en-GB"/>
                    </w:rPr>
                    <w:t xml:space="preserve"> instalment </w:t>
                  </w:r>
                </w:p>
              </w:tc>
            </w:tr>
            <w:tr w:rsidR="00714129" w:rsidRPr="00775EC8" w14:paraId="2FA37D71" w14:textId="77777777" w:rsidTr="00714129">
              <w:tc>
                <w:tcPr>
                  <w:tcW w:w="521" w:type="dxa"/>
                </w:tcPr>
                <w:p w14:paraId="781A2B74" w14:textId="74A03DFD" w:rsidR="00714129" w:rsidRPr="006665C2" w:rsidRDefault="00714129" w:rsidP="00714129">
                  <w:pPr>
                    <w:autoSpaceDE w:val="0"/>
                    <w:autoSpaceDN w:val="0"/>
                    <w:adjustRightInd w:val="0"/>
                    <w:spacing w:after="0" w:line="240" w:lineRule="auto"/>
                    <w:rPr>
                      <w:rFonts w:ascii="Calibri" w:hAnsi="Calibri" w:cs="Calibri"/>
                      <w:bCs/>
                      <w:iCs/>
                      <w:sz w:val="20"/>
                      <w:szCs w:val="20"/>
                      <w:lang w:val="en-GB"/>
                    </w:rPr>
                  </w:pPr>
                  <w:r>
                    <w:rPr>
                      <w:rFonts w:ascii="Calibri" w:hAnsi="Calibri" w:cs="Calibri"/>
                      <w:bCs/>
                      <w:iCs/>
                      <w:sz w:val="20"/>
                      <w:szCs w:val="20"/>
                      <w:lang w:val="en-GB"/>
                    </w:rPr>
                    <w:t>6</w:t>
                  </w:r>
                </w:p>
              </w:tc>
              <w:tc>
                <w:tcPr>
                  <w:tcW w:w="4216" w:type="dxa"/>
                  <w:shd w:val="clear" w:color="auto" w:fill="auto"/>
                </w:tcPr>
                <w:p w14:paraId="2E97CDD7" w14:textId="77334B01" w:rsidR="00714129" w:rsidRPr="00775EC8" w:rsidRDefault="00714129" w:rsidP="00714129">
                  <w:pPr>
                    <w:autoSpaceDE w:val="0"/>
                    <w:autoSpaceDN w:val="0"/>
                    <w:adjustRightInd w:val="0"/>
                    <w:spacing w:after="0" w:line="240" w:lineRule="auto"/>
                    <w:rPr>
                      <w:rFonts w:ascii="Calibri" w:hAnsi="Calibri" w:cs="Calibri"/>
                      <w:sz w:val="20"/>
                      <w:szCs w:val="20"/>
                    </w:rPr>
                  </w:pPr>
                  <w:r w:rsidRPr="006665C2">
                    <w:rPr>
                      <w:rFonts w:ascii="Calibri" w:hAnsi="Calibri" w:cs="Calibri"/>
                      <w:bCs/>
                      <w:iCs/>
                      <w:sz w:val="20"/>
                      <w:szCs w:val="20"/>
                      <w:lang w:val="en-GB"/>
                    </w:rPr>
                    <w:t xml:space="preserve">Final </w:t>
                  </w:r>
                  <w:r>
                    <w:rPr>
                      <w:rFonts w:ascii="Calibri" w:hAnsi="Calibri" w:cs="Calibri"/>
                      <w:bCs/>
                      <w:iCs/>
                      <w:sz w:val="20"/>
                      <w:szCs w:val="20"/>
                      <w:lang w:val="en-GB"/>
                    </w:rPr>
                    <w:t xml:space="preserve">midterm review report </w:t>
                  </w:r>
                  <w:r w:rsidRPr="006665C2">
                    <w:rPr>
                      <w:rFonts w:ascii="Calibri" w:hAnsi="Calibri" w:cs="Calibri"/>
                      <w:bCs/>
                      <w:iCs/>
                      <w:sz w:val="20"/>
                      <w:szCs w:val="20"/>
                      <w:lang w:val="en-GB"/>
                    </w:rPr>
                    <w:t xml:space="preserve">of the </w:t>
                  </w:r>
                  <w:r>
                    <w:rPr>
                      <w:rFonts w:ascii="Calibri" w:hAnsi="Calibri" w:cs="Calibri"/>
                      <w:bCs/>
                      <w:iCs/>
                      <w:sz w:val="20"/>
                      <w:szCs w:val="20"/>
                      <w:lang w:val="en-GB"/>
                    </w:rPr>
                    <w:t xml:space="preserve">GE </w:t>
                  </w:r>
                  <w:r w:rsidRPr="006665C2">
                    <w:rPr>
                      <w:rFonts w:ascii="Calibri" w:hAnsi="Calibri" w:cs="Calibri"/>
                      <w:bCs/>
                      <w:iCs/>
                      <w:sz w:val="20"/>
                      <w:szCs w:val="20"/>
                      <w:lang w:val="en-GB"/>
                    </w:rPr>
                    <w:t>Strateg</w:t>
                  </w:r>
                  <w:r>
                    <w:rPr>
                      <w:rFonts w:ascii="Calibri" w:hAnsi="Calibri" w:cs="Calibri"/>
                      <w:bCs/>
                      <w:iCs/>
                      <w:sz w:val="20"/>
                      <w:szCs w:val="20"/>
                      <w:lang w:val="en-GB"/>
                    </w:rPr>
                    <w:t>y revised and approved by the</w:t>
                  </w:r>
                  <w:r w:rsidRPr="00C51C30">
                    <w:rPr>
                      <w:rFonts w:ascii="Calibri" w:hAnsi="Calibri" w:cs="Calibri"/>
                      <w:bCs/>
                      <w:iCs/>
                      <w:sz w:val="20"/>
                      <w:szCs w:val="20"/>
                      <w:lang w:val="en-GB"/>
                    </w:rPr>
                    <w:t xml:space="preserve"> MHLSP </w:t>
                  </w:r>
                </w:p>
              </w:tc>
              <w:tc>
                <w:tcPr>
                  <w:tcW w:w="1460" w:type="dxa"/>
                  <w:shd w:val="clear" w:color="auto" w:fill="auto"/>
                  <w:vAlign w:val="center"/>
                </w:tcPr>
                <w:p w14:paraId="44C25814" w14:textId="26A8ABE9" w:rsidR="00714129" w:rsidRDefault="00714129" w:rsidP="00714129">
                  <w:pPr>
                    <w:autoSpaceDE w:val="0"/>
                    <w:autoSpaceDN w:val="0"/>
                    <w:adjustRightInd w:val="0"/>
                    <w:jc w:val="center"/>
                    <w:rPr>
                      <w:rFonts w:ascii="Calibri" w:hAnsi="Calibri"/>
                      <w:bCs/>
                      <w:iCs/>
                      <w:sz w:val="20"/>
                      <w:szCs w:val="20"/>
                      <w:lang w:val="en-GB"/>
                    </w:rPr>
                  </w:pPr>
                  <w:r>
                    <w:rPr>
                      <w:rFonts w:ascii="Calibri" w:hAnsi="Calibri"/>
                      <w:bCs/>
                      <w:iCs/>
                      <w:sz w:val="20"/>
                      <w:szCs w:val="20"/>
                      <w:lang w:val="en-GB"/>
                    </w:rPr>
                    <w:t>Up to 5 days</w:t>
                  </w:r>
                </w:p>
                <w:p w14:paraId="10C08674" w14:textId="41C2E019" w:rsidR="00714129" w:rsidRPr="00775EC8" w:rsidRDefault="00714129" w:rsidP="00714129">
                  <w:pPr>
                    <w:autoSpaceDE w:val="0"/>
                    <w:autoSpaceDN w:val="0"/>
                    <w:adjustRightInd w:val="0"/>
                    <w:jc w:val="center"/>
                    <w:rPr>
                      <w:rFonts w:ascii="Calibri" w:hAnsi="Calibri"/>
                      <w:bCs/>
                      <w:iCs/>
                      <w:sz w:val="20"/>
                      <w:szCs w:val="20"/>
                      <w:lang w:val="en-GB"/>
                    </w:rPr>
                  </w:pPr>
                </w:p>
              </w:tc>
              <w:tc>
                <w:tcPr>
                  <w:tcW w:w="2207" w:type="dxa"/>
                </w:tcPr>
                <w:p w14:paraId="019BDE14" w14:textId="6C1C001D" w:rsidR="00714129" w:rsidRPr="00775EC8" w:rsidRDefault="00714129" w:rsidP="00714129">
                  <w:pPr>
                    <w:autoSpaceDE w:val="0"/>
                    <w:autoSpaceDN w:val="0"/>
                    <w:adjustRightInd w:val="0"/>
                    <w:jc w:val="center"/>
                    <w:rPr>
                      <w:rFonts w:ascii="Calibri" w:hAnsi="Calibri" w:cs="Calibri"/>
                      <w:bCs/>
                      <w:iCs/>
                      <w:sz w:val="20"/>
                      <w:szCs w:val="20"/>
                      <w:lang w:val="en-GB"/>
                    </w:rPr>
                  </w:pPr>
                  <w:r>
                    <w:rPr>
                      <w:rFonts w:ascii="Calibri" w:hAnsi="Calibri"/>
                      <w:bCs/>
                      <w:iCs/>
                      <w:sz w:val="20"/>
                      <w:szCs w:val="20"/>
                      <w:lang w:val="en-GB"/>
                    </w:rPr>
                    <w:t>By end-October 2020</w:t>
                  </w:r>
                </w:p>
              </w:tc>
              <w:tc>
                <w:tcPr>
                  <w:tcW w:w="770" w:type="dxa"/>
                  <w:vMerge/>
                  <w:vAlign w:val="center"/>
                </w:tcPr>
                <w:p w14:paraId="44F2BF58" w14:textId="5F3B50E9" w:rsidR="00714129" w:rsidRPr="00775EC8" w:rsidRDefault="00714129" w:rsidP="00714129">
                  <w:pPr>
                    <w:autoSpaceDE w:val="0"/>
                    <w:autoSpaceDN w:val="0"/>
                    <w:adjustRightInd w:val="0"/>
                    <w:jc w:val="center"/>
                    <w:rPr>
                      <w:rFonts w:ascii="Calibri" w:hAnsi="Calibri" w:cs="Calibri"/>
                      <w:bCs/>
                      <w:iCs/>
                      <w:sz w:val="20"/>
                      <w:szCs w:val="20"/>
                      <w:lang w:val="en-GB"/>
                    </w:rPr>
                  </w:pPr>
                </w:p>
              </w:tc>
            </w:tr>
            <w:tr w:rsidR="00714129" w:rsidRPr="00775EC8" w14:paraId="6E62309C" w14:textId="77777777" w:rsidTr="00714129">
              <w:tc>
                <w:tcPr>
                  <w:tcW w:w="521" w:type="dxa"/>
                </w:tcPr>
                <w:p w14:paraId="28961A57" w14:textId="77777777" w:rsidR="00714129" w:rsidRDefault="00714129" w:rsidP="00714129">
                  <w:pPr>
                    <w:autoSpaceDE w:val="0"/>
                    <w:autoSpaceDN w:val="0"/>
                    <w:adjustRightInd w:val="0"/>
                    <w:spacing w:before="120" w:after="120"/>
                    <w:rPr>
                      <w:rFonts w:ascii="Calibri" w:hAnsi="Calibri" w:cs="Calibri"/>
                      <w:bCs/>
                      <w:iCs/>
                      <w:sz w:val="20"/>
                      <w:szCs w:val="20"/>
                      <w:lang w:val="en-GB"/>
                    </w:rPr>
                  </w:pPr>
                </w:p>
              </w:tc>
              <w:tc>
                <w:tcPr>
                  <w:tcW w:w="4216" w:type="dxa"/>
                  <w:shd w:val="clear" w:color="auto" w:fill="auto"/>
                </w:tcPr>
                <w:p w14:paraId="2E10362A" w14:textId="1F01F163" w:rsidR="00714129" w:rsidRPr="00C51C30" w:rsidRDefault="00714129" w:rsidP="00714129">
                  <w:pPr>
                    <w:autoSpaceDE w:val="0"/>
                    <w:autoSpaceDN w:val="0"/>
                    <w:adjustRightInd w:val="0"/>
                    <w:spacing w:before="120" w:after="120"/>
                    <w:rPr>
                      <w:rFonts w:ascii="Calibri" w:hAnsi="Calibri" w:cs="Calibri"/>
                      <w:b/>
                      <w:iCs/>
                      <w:sz w:val="20"/>
                      <w:szCs w:val="20"/>
                      <w:lang w:val="en-GB"/>
                    </w:rPr>
                  </w:pPr>
                  <w:r w:rsidRPr="00C51C30">
                    <w:rPr>
                      <w:rFonts w:ascii="Calibri" w:hAnsi="Calibri" w:cs="Calibri"/>
                      <w:b/>
                      <w:iCs/>
                      <w:sz w:val="20"/>
                      <w:szCs w:val="20"/>
                      <w:lang w:val="en-GB"/>
                    </w:rPr>
                    <w:t xml:space="preserve">Total </w:t>
                  </w:r>
                </w:p>
              </w:tc>
              <w:tc>
                <w:tcPr>
                  <w:tcW w:w="1460" w:type="dxa"/>
                  <w:shd w:val="clear" w:color="auto" w:fill="auto"/>
                  <w:vAlign w:val="center"/>
                </w:tcPr>
                <w:p w14:paraId="3EFAA221" w14:textId="35ABCA80" w:rsidR="00714129" w:rsidRPr="00714129" w:rsidRDefault="00714129" w:rsidP="00714129">
                  <w:pPr>
                    <w:autoSpaceDE w:val="0"/>
                    <w:autoSpaceDN w:val="0"/>
                    <w:adjustRightInd w:val="0"/>
                    <w:jc w:val="center"/>
                    <w:rPr>
                      <w:rFonts w:ascii="Calibri" w:hAnsi="Calibri"/>
                      <w:b/>
                      <w:iCs/>
                      <w:sz w:val="20"/>
                      <w:szCs w:val="20"/>
                      <w:lang w:val="en-GB"/>
                    </w:rPr>
                  </w:pPr>
                  <w:r w:rsidRPr="00714129">
                    <w:rPr>
                      <w:rFonts w:ascii="Calibri" w:hAnsi="Calibri"/>
                      <w:b/>
                      <w:iCs/>
                      <w:sz w:val="20"/>
                      <w:szCs w:val="20"/>
                      <w:lang w:val="en-GB"/>
                    </w:rPr>
                    <w:t>Up to 25 days</w:t>
                  </w:r>
                </w:p>
              </w:tc>
              <w:tc>
                <w:tcPr>
                  <w:tcW w:w="2207" w:type="dxa"/>
                </w:tcPr>
                <w:p w14:paraId="3CC6E03D" w14:textId="77777777" w:rsidR="00714129" w:rsidRDefault="00714129" w:rsidP="00714129">
                  <w:pPr>
                    <w:autoSpaceDE w:val="0"/>
                    <w:autoSpaceDN w:val="0"/>
                    <w:adjustRightInd w:val="0"/>
                    <w:jc w:val="center"/>
                    <w:rPr>
                      <w:rFonts w:ascii="Calibri" w:hAnsi="Calibri" w:cs="Calibri"/>
                      <w:bCs/>
                      <w:iCs/>
                      <w:sz w:val="20"/>
                      <w:szCs w:val="20"/>
                      <w:lang w:val="en-GB"/>
                    </w:rPr>
                  </w:pPr>
                </w:p>
              </w:tc>
              <w:tc>
                <w:tcPr>
                  <w:tcW w:w="770" w:type="dxa"/>
                  <w:vAlign w:val="center"/>
                </w:tcPr>
                <w:p w14:paraId="302AA0A9" w14:textId="53A35A2A" w:rsidR="00714129" w:rsidRPr="00714129" w:rsidRDefault="00714129" w:rsidP="00714129">
                  <w:pPr>
                    <w:autoSpaceDE w:val="0"/>
                    <w:autoSpaceDN w:val="0"/>
                    <w:adjustRightInd w:val="0"/>
                    <w:jc w:val="center"/>
                    <w:rPr>
                      <w:rFonts w:ascii="Calibri" w:hAnsi="Calibri" w:cs="Calibri"/>
                      <w:b/>
                      <w:iCs/>
                      <w:sz w:val="20"/>
                      <w:szCs w:val="20"/>
                      <w:lang w:val="en-GB"/>
                    </w:rPr>
                  </w:pPr>
                  <w:r w:rsidRPr="00714129">
                    <w:rPr>
                      <w:rFonts w:ascii="Calibri" w:hAnsi="Calibri" w:cs="Calibri"/>
                      <w:b/>
                      <w:iCs/>
                      <w:sz w:val="20"/>
                      <w:szCs w:val="20"/>
                      <w:lang w:val="en-GB"/>
                    </w:rPr>
                    <w:t>100%</w:t>
                  </w:r>
                </w:p>
              </w:tc>
            </w:tr>
          </w:tbl>
          <w:p w14:paraId="1962981B" w14:textId="77777777" w:rsidR="00B72521" w:rsidRPr="00775EC8" w:rsidRDefault="00B72521" w:rsidP="00AB7D54">
            <w:pPr>
              <w:jc w:val="both"/>
              <w:rPr>
                <w:rFonts w:ascii="Calibri" w:hAnsi="Calibri" w:cs="Calibri"/>
                <w:sz w:val="20"/>
                <w:szCs w:val="20"/>
              </w:rPr>
            </w:pPr>
          </w:p>
        </w:tc>
      </w:tr>
    </w:tbl>
    <w:p w14:paraId="1DDEC1C0" w14:textId="77777777" w:rsidR="00340AA1" w:rsidRPr="00340AA1" w:rsidRDefault="00340AA1" w:rsidP="00340AA1">
      <w:pPr>
        <w:autoSpaceDE w:val="0"/>
        <w:autoSpaceDN w:val="0"/>
        <w:adjustRightInd w:val="0"/>
        <w:spacing w:after="120"/>
        <w:jc w:val="both"/>
        <w:rPr>
          <w:rFonts w:cstheme="minorHAnsi"/>
          <w:b/>
          <w:sz w:val="18"/>
          <w:szCs w:val="18"/>
          <w:lang w:val="en-GB"/>
        </w:rPr>
      </w:pPr>
      <w:r w:rsidRPr="00340AA1">
        <w:rPr>
          <w:rFonts w:cstheme="minorHAnsi"/>
          <w:b/>
          <w:i/>
          <w:sz w:val="18"/>
          <w:szCs w:val="18"/>
          <w:lang w:val="en-GB"/>
        </w:rPr>
        <w:lastRenderedPageBreak/>
        <w:t>Note:</w:t>
      </w:r>
      <w:r w:rsidRPr="00340AA1">
        <w:rPr>
          <w:rFonts w:cstheme="minorHAnsi"/>
          <w:sz w:val="18"/>
          <w:szCs w:val="18"/>
          <w:lang w:val="en-GB"/>
        </w:rPr>
        <w:t xml:space="preserve"> The mentioned number of working days has been estimated as being sufficient/feasible for the envisaged volume of work to be completed successfully and is proposed as a guideline for the duration of assignment. It cannot and shall not be used as criteria for completion of work/assignment. The provision of envisaged deliverables approved by the UN Women Country Representative shall be the only criteria for the National Consultant’s work being completed and eligible for payment/s.</w:t>
      </w:r>
    </w:p>
    <w:p w14:paraId="6C60AE2E" w14:textId="4A19264D" w:rsidR="00C27E21" w:rsidRDefault="00C27E21" w:rsidP="00511182">
      <w:pPr>
        <w:pStyle w:val="ListParagraph"/>
      </w:pPr>
    </w:p>
    <w:p w14:paraId="0041BC8E" w14:textId="77777777" w:rsidR="002C7FFA" w:rsidRPr="00340AA1" w:rsidRDefault="002C7FFA" w:rsidP="00340AA1">
      <w:pPr>
        <w:pStyle w:val="ListParagraph"/>
        <w:numPr>
          <w:ilvl w:val="0"/>
          <w:numId w:val="2"/>
        </w:numPr>
        <w:spacing w:after="120" w:line="276" w:lineRule="auto"/>
        <w:ind w:left="714" w:hanging="357"/>
        <w:jc w:val="both"/>
        <w:rPr>
          <w:rFonts w:eastAsia="Times New Roman" w:cstheme="minorHAnsi"/>
          <w:b/>
          <w:color w:val="003399"/>
          <w:lang w:val="en-GB" w:eastAsia="ru-RU"/>
        </w:rPr>
      </w:pPr>
      <w:r w:rsidRPr="00340AA1">
        <w:rPr>
          <w:rFonts w:eastAsia="Times New Roman" w:cstheme="minorHAnsi"/>
          <w:b/>
          <w:color w:val="003399"/>
          <w:lang w:val="en-GB" w:eastAsia="ru-RU"/>
        </w:rPr>
        <w:t xml:space="preserve">Duration of the assignment </w:t>
      </w:r>
    </w:p>
    <w:p w14:paraId="74EB3BAB" w14:textId="796CB805" w:rsidR="002C7FFA" w:rsidRDefault="002C7FFA" w:rsidP="002C7FFA">
      <w:pPr>
        <w:spacing w:after="120"/>
        <w:jc w:val="both"/>
        <w:outlineLvl w:val="2"/>
        <w:rPr>
          <w:rFonts w:cs="Calibri"/>
          <w:sz w:val="20"/>
          <w:szCs w:val="20"/>
        </w:rPr>
      </w:pPr>
      <w:r w:rsidRPr="00C14A54">
        <w:rPr>
          <w:rFonts w:cs="Calibri"/>
          <w:sz w:val="20"/>
          <w:szCs w:val="20"/>
        </w:rPr>
        <w:t xml:space="preserve">The total duration of the contract is planned for up to </w:t>
      </w:r>
      <w:r w:rsidR="008D2EE8">
        <w:rPr>
          <w:rFonts w:cs="Calibri"/>
          <w:sz w:val="20"/>
          <w:szCs w:val="20"/>
        </w:rPr>
        <w:t>25</w:t>
      </w:r>
      <w:r w:rsidRPr="00C14A54">
        <w:rPr>
          <w:rFonts w:cs="Calibri"/>
          <w:sz w:val="20"/>
          <w:szCs w:val="20"/>
        </w:rPr>
        <w:t xml:space="preserve"> days during </w:t>
      </w:r>
      <w:r w:rsidR="00E45467">
        <w:rPr>
          <w:rFonts w:cs="Calibri"/>
          <w:sz w:val="20"/>
          <w:szCs w:val="20"/>
        </w:rPr>
        <w:t>August</w:t>
      </w:r>
      <w:r w:rsidRPr="00C14A54">
        <w:rPr>
          <w:rFonts w:cs="Calibri"/>
          <w:sz w:val="20"/>
          <w:szCs w:val="20"/>
        </w:rPr>
        <w:t xml:space="preserve"> - </w:t>
      </w:r>
      <w:r w:rsidR="008D2EE8">
        <w:rPr>
          <w:rFonts w:cs="Calibri"/>
          <w:sz w:val="20"/>
          <w:szCs w:val="20"/>
        </w:rPr>
        <w:t>October</w:t>
      </w:r>
      <w:r w:rsidRPr="00C14A54">
        <w:rPr>
          <w:rFonts w:cs="Calibri"/>
          <w:sz w:val="20"/>
          <w:szCs w:val="20"/>
        </w:rPr>
        <w:t xml:space="preserve"> 2020. </w:t>
      </w:r>
    </w:p>
    <w:p w14:paraId="136D076B" w14:textId="77777777" w:rsidR="008F03D1" w:rsidRPr="00C14A54" w:rsidRDefault="008F03D1" w:rsidP="002C7FFA">
      <w:pPr>
        <w:spacing w:after="120"/>
        <w:jc w:val="both"/>
        <w:outlineLvl w:val="2"/>
        <w:rPr>
          <w:rFonts w:cs="Calibri"/>
          <w:sz w:val="20"/>
          <w:szCs w:val="20"/>
        </w:rPr>
      </w:pPr>
    </w:p>
    <w:p w14:paraId="7F5D1624" w14:textId="77777777" w:rsidR="002C7FFA" w:rsidRPr="00C14A54" w:rsidRDefault="002C7FFA" w:rsidP="00C51C30">
      <w:pPr>
        <w:pStyle w:val="ListParagraph"/>
        <w:numPr>
          <w:ilvl w:val="0"/>
          <w:numId w:val="20"/>
        </w:numPr>
        <w:spacing w:after="120" w:line="240" w:lineRule="auto"/>
        <w:jc w:val="both"/>
        <w:outlineLvl w:val="2"/>
        <w:rPr>
          <w:rFonts w:cs="Calibri"/>
          <w:b/>
          <w:color w:val="003399"/>
          <w:lang w:val="en-GB" w:eastAsia="ru-RU"/>
        </w:rPr>
      </w:pPr>
      <w:r w:rsidRPr="00C14A54">
        <w:rPr>
          <w:rFonts w:cs="Calibri"/>
          <w:b/>
          <w:color w:val="003399"/>
          <w:lang w:val="en-GB" w:eastAsia="ru-RU"/>
        </w:rPr>
        <w:t xml:space="preserve">Management arrangements </w:t>
      </w:r>
    </w:p>
    <w:p w14:paraId="1DB78057" w14:textId="4AD8A67F" w:rsidR="008F03D1" w:rsidRDefault="002C7FFA" w:rsidP="00C51C30">
      <w:pPr>
        <w:pStyle w:val="ListParagraph"/>
        <w:spacing w:before="120" w:after="120"/>
        <w:ind w:left="0"/>
        <w:jc w:val="both"/>
        <w:outlineLvl w:val="2"/>
        <w:rPr>
          <w:rFonts w:cs="Calibri"/>
        </w:rPr>
      </w:pPr>
      <w:r w:rsidRPr="00C14A54">
        <w:rPr>
          <w:rFonts w:cs="Calibri"/>
        </w:rPr>
        <w:t xml:space="preserve">The National Consultant will work </w:t>
      </w:r>
      <w:r w:rsidRPr="00C51C30">
        <w:rPr>
          <w:rFonts w:cs="Calibri"/>
        </w:rPr>
        <w:t xml:space="preserve">under overall guidance </w:t>
      </w:r>
      <w:r w:rsidR="00F01166" w:rsidRPr="00C51C30">
        <w:rPr>
          <w:rFonts w:cs="Calibri"/>
        </w:rPr>
        <w:t xml:space="preserve">and </w:t>
      </w:r>
      <w:r w:rsidR="00FE6110" w:rsidRPr="00C51C30">
        <w:rPr>
          <w:rFonts w:cs="Calibri"/>
        </w:rPr>
        <w:t xml:space="preserve">supervision </w:t>
      </w:r>
      <w:r w:rsidR="00F01166" w:rsidRPr="00C51C30">
        <w:rPr>
          <w:rFonts w:cs="Calibri"/>
        </w:rPr>
        <w:t xml:space="preserve"> with the Ministry of Health,</w:t>
      </w:r>
      <w:r w:rsidR="00F01166" w:rsidRPr="00C14A54">
        <w:rPr>
          <w:rFonts w:cs="Calibri"/>
        </w:rPr>
        <w:t xml:space="preserve"> Labour and Social Protection (MHLSP) / the Department of policies on ensuring equality between women and men (DEO</w:t>
      </w:r>
      <w:r w:rsidR="00F01166" w:rsidRPr="00511182">
        <w:rPr>
          <w:rFonts w:cs="Calibri"/>
        </w:rPr>
        <w:t>)</w:t>
      </w:r>
      <w:r w:rsidR="00511182" w:rsidRPr="00511182">
        <w:rPr>
          <w:rFonts w:cs="Calibri"/>
        </w:rPr>
        <w:t xml:space="preserve"> </w:t>
      </w:r>
      <w:r w:rsidRPr="00511182">
        <w:rPr>
          <w:rFonts w:cs="Calibri"/>
        </w:rPr>
        <w:t xml:space="preserve">and </w:t>
      </w:r>
      <w:r w:rsidR="00394375">
        <w:rPr>
          <w:rFonts w:cs="Calibri"/>
        </w:rPr>
        <w:t xml:space="preserve">in close cooperation </w:t>
      </w:r>
      <w:r w:rsidR="002E093B" w:rsidRPr="00C51C30">
        <w:rPr>
          <w:rFonts w:cs="Calibri"/>
        </w:rPr>
        <w:t>of the UN Women Monitoring and Reporting Analyst</w:t>
      </w:r>
      <w:r w:rsidR="000E2E87" w:rsidRPr="00C51C30">
        <w:rPr>
          <w:rFonts w:cs="Calibri"/>
        </w:rPr>
        <w:t>.</w:t>
      </w:r>
    </w:p>
    <w:p w14:paraId="747845A1" w14:textId="77777777" w:rsidR="00E61380" w:rsidRPr="00C14A54" w:rsidRDefault="00E61380" w:rsidP="00C51C30">
      <w:pPr>
        <w:pStyle w:val="ListParagraph"/>
        <w:spacing w:before="120" w:after="120"/>
        <w:ind w:left="0"/>
        <w:jc w:val="both"/>
        <w:outlineLvl w:val="2"/>
        <w:rPr>
          <w:rFonts w:cs="Calibri"/>
        </w:rPr>
      </w:pPr>
    </w:p>
    <w:p w14:paraId="4D526756" w14:textId="77777777" w:rsidR="002C7FFA" w:rsidRPr="00C14A54" w:rsidRDefault="002C7FFA" w:rsidP="00C51C30">
      <w:pPr>
        <w:pStyle w:val="ListParagraph"/>
        <w:numPr>
          <w:ilvl w:val="0"/>
          <w:numId w:val="20"/>
        </w:numPr>
        <w:spacing w:after="120" w:line="240" w:lineRule="auto"/>
        <w:jc w:val="both"/>
        <w:outlineLvl w:val="2"/>
        <w:rPr>
          <w:rFonts w:cs="Calibri"/>
          <w:b/>
          <w:color w:val="003399"/>
          <w:lang w:val="en-GB" w:eastAsia="ru-RU"/>
        </w:rPr>
      </w:pPr>
      <w:r w:rsidRPr="00C14A54">
        <w:rPr>
          <w:rFonts w:cs="Calibri"/>
          <w:b/>
          <w:color w:val="003399"/>
          <w:lang w:val="en-GB" w:eastAsia="ru-RU"/>
        </w:rPr>
        <w:t xml:space="preserve">Travel </w:t>
      </w:r>
    </w:p>
    <w:p w14:paraId="6D532D8C" w14:textId="165E0938" w:rsidR="002C7FFA" w:rsidRDefault="002C7FFA" w:rsidP="00E61380">
      <w:pPr>
        <w:pStyle w:val="ListParagraph"/>
        <w:spacing w:before="120" w:after="120"/>
        <w:ind w:left="0"/>
        <w:jc w:val="both"/>
        <w:outlineLvl w:val="2"/>
        <w:rPr>
          <w:rFonts w:cs="Calibri"/>
        </w:rPr>
      </w:pPr>
      <w:r w:rsidRPr="00E61380">
        <w:rPr>
          <w:rFonts w:cs="Calibri"/>
        </w:rPr>
        <w:t xml:space="preserve">No travels are envisaged under the current assignment. In the case of unforeseeable travel, payment of travel costs including tickets, lodging and terminal expenses should be agreed upon, between UN Women and the National </w:t>
      </w:r>
      <w:r w:rsidRPr="00C51C30">
        <w:rPr>
          <w:rFonts w:cs="Calibri"/>
        </w:rPr>
        <w:t>Consultant, prior to travel and will be reimbursed.</w:t>
      </w:r>
    </w:p>
    <w:p w14:paraId="30947852" w14:textId="77777777" w:rsidR="00E61380" w:rsidRPr="00C51C30" w:rsidRDefault="00E61380" w:rsidP="00E61380">
      <w:pPr>
        <w:pStyle w:val="ListParagraph"/>
        <w:spacing w:before="120" w:after="120"/>
        <w:ind w:left="0"/>
        <w:jc w:val="both"/>
        <w:outlineLvl w:val="2"/>
        <w:rPr>
          <w:rFonts w:cs="Calibri"/>
        </w:rPr>
      </w:pPr>
    </w:p>
    <w:p w14:paraId="2B0755DD" w14:textId="77777777" w:rsidR="002C7FFA" w:rsidRPr="00C14A54" w:rsidRDefault="002C7FFA" w:rsidP="00C51C30">
      <w:pPr>
        <w:pStyle w:val="ListParagraph"/>
        <w:numPr>
          <w:ilvl w:val="0"/>
          <w:numId w:val="20"/>
        </w:numPr>
        <w:spacing w:after="120" w:line="240" w:lineRule="auto"/>
        <w:jc w:val="both"/>
        <w:outlineLvl w:val="2"/>
        <w:rPr>
          <w:rFonts w:cs="Calibri"/>
          <w:b/>
          <w:color w:val="003399"/>
          <w:lang w:val="en-GB" w:eastAsia="ru-RU"/>
        </w:rPr>
      </w:pPr>
      <w:r w:rsidRPr="00C14A54">
        <w:rPr>
          <w:rFonts w:cs="Calibri"/>
          <w:b/>
          <w:color w:val="003399"/>
          <w:lang w:val="en-GB" w:eastAsia="ru-RU"/>
        </w:rPr>
        <w:t xml:space="preserve">Performance evaluation </w:t>
      </w:r>
    </w:p>
    <w:p w14:paraId="25448D98" w14:textId="3C706C36" w:rsidR="008F03D1" w:rsidRDefault="002C7FFA" w:rsidP="00E61380">
      <w:pPr>
        <w:pStyle w:val="ListParagraph"/>
        <w:spacing w:before="120" w:after="120"/>
        <w:ind w:left="0"/>
        <w:jc w:val="both"/>
        <w:outlineLvl w:val="2"/>
        <w:rPr>
          <w:rFonts w:cs="Calibri"/>
        </w:rPr>
      </w:pPr>
      <w:r w:rsidRPr="00E61380">
        <w:rPr>
          <w:rFonts w:cs="Calibri"/>
        </w:rPr>
        <w:t xml:space="preserve">National Consultant’s performance will be evaluated against such criteria as: timeliness, responsibility, initiative, communication, accuracy, and quality of the products delivered. </w:t>
      </w:r>
    </w:p>
    <w:p w14:paraId="3FF4333A" w14:textId="77777777" w:rsidR="00E61380" w:rsidRPr="00E61380" w:rsidRDefault="00E61380" w:rsidP="00E61380">
      <w:pPr>
        <w:pStyle w:val="ListParagraph"/>
        <w:spacing w:before="120" w:after="120"/>
        <w:ind w:left="0"/>
        <w:jc w:val="both"/>
        <w:outlineLvl w:val="2"/>
        <w:rPr>
          <w:rFonts w:cs="Calibri"/>
        </w:rPr>
      </w:pPr>
    </w:p>
    <w:p w14:paraId="66322AAE" w14:textId="77777777" w:rsidR="002C7FFA" w:rsidRPr="00C14A54" w:rsidRDefault="002C7FFA" w:rsidP="00C51C30">
      <w:pPr>
        <w:pStyle w:val="ListParagraph"/>
        <w:numPr>
          <w:ilvl w:val="0"/>
          <w:numId w:val="20"/>
        </w:numPr>
        <w:spacing w:after="120" w:line="240" w:lineRule="auto"/>
        <w:jc w:val="both"/>
        <w:outlineLvl w:val="2"/>
        <w:rPr>
          <w:rFonts w:cs="Calibri"/>
          <w:b/>
          <w:color w:val="003399"/>
          <w:lang w:val="en-GB" w:eastAsia="ru-RU"/>
        </w:rPr>
      </w:pPr>
      <w:r w:rsidRPr="00C14A54">
        <w:rPr>
          <w:rFonts w:cs="Calibri"/>
          <w:b/>
          <w:color w:val="003399"/>
          <w:lang w:val="en-GB" w:eastAsia="ru-RU"/>
        </w:rPr>
        <w:t xml:space="preserve">Financial arrangements </w:t>
      </w:r>
    </w:p>
    <w:p w14:paraId="2D9C4EAC" w14:textId="54840ACC" w:rsidR="002C7FFA" w:rsidRDefault="002C7FFA" w:rsidP="00E61380">
      <w:pPr>
        <w:pStyle w:val="ListParagraph"/>
        <w:spacing w:before="120" w:after="120"/>
        <w:ind w:left="0"/>
        <w:jc w:val="both"/>
        <w:outlineLvl w:val="2"/>
        <w:rPr>
          <w:rFonts w:cs="Calibri"/>
        </w:rPr>
      </w:pPr>
      <w:r w:rsidRPr="00E61380">
        <w:rPr>
          <w:rFonts w:cs="Calibri"/>
        </w:rPr>
        <w:t xml:space="preserve">Payment will be disbursed in </w:t>
      </w:r>
      <w:r w:rsidR="00D123EF" w:rsidRPr="00E61380">
        <w:rPr>
          <w:rFonts w:cs="Calibri"/>
        </w:rPr>
        <w:t>2</w:t>
      </w:r>
      <w:r w:rsidRPr="00E61380">
        <w:rPr>
          <w:rFonts w:cs="Calibri"/>
        </w:rPr>
        <w:t xml:space="preserve"> instalments, upon submission and approval of deliverables by the </w:t>
      </w:r>
      <w:r w:rsidR="00E61380" w:rsidRPr="00C51C30">
        <w:rPr>
          <w:rFonts w:cs="Calibri"/>
        </w:rPr>
        <w:t>UN Women Monitoring and Reporting Analyst</w:t>
      </w:r>
      <w:r w:rsidR="00E61380" w:rsidRPr="00E61380">
        <w:rPr>
          <w:rFonts w:cs="Calibri"/>
        </w:rPr>
        <w:t xml:space="preserve"> </w:t>
      </w:r>
      <w:r w:rsidRPr="00E61380">
        <w:rPr>
          <w:rFonts w:cs="Calibri"/>
        </w:rPr>
        <w:t xml:space="preserve">that the services have been satisfactorily performed. </w:t>
      </w:r>
    </w:p>
    <w:p w14:paraId="689F258C" w14:textId="77777777" w:rsidR="00E61380" w:rsidRPr="00E61380" w:rsidRDefault="00E61380" w:rsidP="00E61380">
      <w:pPr>
        <w:pStyle w:val="ListParagraph"/>
        <w:spacing w:before="120" w:after="120"/>
        <w:ind w:left="0"/>
        <w:jc w:val="both"/>
        <w:outlineLvl w:val="2"/>
        <w:rPr>
          <w:rFonts w:cs="Calibri"/>
        </w:rPr>
      </w:pPr>
    </w:p>
    <w:p w14:paraId="6082E0D1" w14:textId="77777777" w:rsidR="002C7FFA" w:rsidRPr="00DE6177" w:rsidRDefault="002C7FFA" w:rsidP="00C51C30">
      <w:pPr>
        <w:pStyle w:val="ListParagraph"/>
        <w:numPr>
          <w:ilvl w:val="0"/>
          <w:numId w:val="20"/>
        </w:numPr>
        <w:spacing w:after="120" w:line="240" w:lineRule="auto"/>
        <w:jc w:val="both"/>
        <w:outlineLvl w:val="2"/>
        <w:rPr>
          <w:rFonts w:cs="Calibri"/>
          <w:b/>
          <w:color w:val="003399"/>
          <w:lang w:val="en-GB" w:eastAsia="ru-RU"/>
        </w:rPr>
      </w:pPr>
      <w:r w:rsidRPr="00DE6177">
        <w:rPr>
          <w:rFonts w:cs="Calibri"/>
          <w:b/>
          <w:color w:val="003399"/>
          <w:lang w:val="en-GB" w:eastAsia="ru-RU"/>
        </w:rPr>
        <w:lastRenderedPageBreak/>
        <w:t>Competences</w:t>
      </w:r>
    </w:p>
    <w:p w14:paraId="17F7A4F2" w14:textId="77777777" w:rsidR="002C7FFA" w:rsidRPr="00C14A54" w:rsidRDefault="002C7FFA" w:rsidP="002C7FFA">
      <w:pPr>
        <w:autoSpaceDE w:val="0"/>
        <w:autoSpaceDN w:val="0"/>
        <w:adjustRightInd w:val="0"/>
        <w:rPr>
          <w:rFonts w:cs="Calibri"/>
          <w:sz w:val="20"/>
          <w:szCs w:val="20"/>
          <w:u w:val="single"/>
        </w:rPr>
      </w:pPr>
      <w:r w:rsidRPr="00C14A54">
        <w:rPr>
          <w:rFonts w:cs="Calibri"/>
          <w:b/>
          <w:sz w:val="20"/>
          <w:szCs w:val="20"/>
          <w:u w:val="single"/>
        </w:rPr>
        <w:t>Core Values:</w:t>
      </w:r>
    </w:p>
    <w:p w14:paraId="127F846D" w14:textId="77777777" w:rsidR="002C7FFA" w:rsidRPr="00C14A54" w:rsidRDefault="002C7FFA" w:rsidP="002C7FFA">
      <w:pPr>
        <w:numPr>
          <w:ilvl w:val="0"/>
          <w:numId w:val="9"/>
        </w:numPr>
        <w:autoSpaceDE w:val="0"/>
        <w:autoSpaceDN w:val="0"/>
        <w:adjustRightInd w:val="0"/>
        <w:spacing w:after="0" w:line="240" w:lineRule="auto"/>
        <w:rPr>
          <w:rFonts w:cs="Calibri"/>
          <w:sz w:val="20"/>
          <w:szCs w:val="20"/>
        </w:rPr>
      </w:pPr>
      <w:r w:rsidRPr="00C14A54">
        <w:rPr>
          <w:rFonts w:cs="Calibri"/>
          <w:sz w:val="20"/>
          <w:szCs w:val="20"/>
        </w:rPr>
        <w:t xml:space="preserve">Respect for </w:t>
      </w:r>
      <w:proofErr w:type="gramStart"/>
      <w:r w:rsidRPr="00C14A54">
        <w:rPr>
          <w:rFonts w:cs="Calibri"/>
          <w:sz w:val="20"/>
          <w:szCs w:val="20"/>
        </w:rPr>
        <w:t>Diversity;</w:t>
      </w:r>
      <w:proofErr w:type="gramEnd"/>
    </w:p>
    <w:p w14:paraId="4107F907" w14:textId="77777777" w:rsidR="002C7FFA" w:rsidRPr="00C14A54" w:rsidRDefault="002C7FFA" w:rsidP="002C7FFA">
      <w:pPr>
        <w:numPr>
          <w:ilvl w:val="0"/>
          <w:numId w:val="9"/>
        </w:numPr>
        <w:autoSpaceDE w:val="0"/>
        <w:autoSpaceDN w:val="0"/>
        <w:adjustRightInd w:val="0"/>
        <w:spacing w:after="0" w:line="240" w:lineRule="auto"/>
        <w:rPr>
          <w:rFonts w:cs="Calibri"/>
          <w:sz w:val="20"/>
          <w:szCs w:val="20"/>
        </w:rPr>
      </w:pPr>
      <w:proofErr w:type="gramStart"/>
      <w:r w:rsidRPr="00C14A54">
        <w:rPr>
          <w:rFonts w:cs="Calibri"/>
          <w:sz w:val="20"/>
          <w:szCs w:val="20"/>
        </w:rPr>
        <w:t>Integrity;</w:t>
      </w:r>
      <w:proofErr w:type="gramEnd"/>
    </w:p>
    <w:p w14:paraId="69E95A8E" w14:textId="77777777" w:rsidR="002C7FFA" w:rsidRPr="00C14A54" w:rsidRDefault="002C7FFA" w:rsidP="002C7FFA">
      <w:pPr>
        <w:numPr>
          <w:ilvl w:val="0"/>
          <w:numId w:val="9"/>
        </w:numPr>
        <w:autoSpaceDE w:val="0"/>
        <w:autoSpaceDN w:val="0"/>
        <w:adjustRightInd w:val="0"/>
        <w:spacing w:after="0" w:line="240" w:lineRule="auto"/>
        <w:rPr>
          <w:rFonts w:cs="Calibri"/>
          <w:sz w:val="20"/>
          <w:szCs w:val="20"/>
        </w:rPr>
      </w:pPr>
      <w:r w:rsidRPr="00C14A54">
        <w:rPr>
          <w:rFonts w:cs="Calibri"/>
          <w:sz w:val="20"/>
          <w:szCs w:val="20"/>
        </w:rPr>
        <w:t>Professionalism.</w:t>
      </w:r>
    </w:p>
    <w:p w14:paraId="3843F1B2" w14:textId="77777777" w:rsidR="002C7FFA" w:rsidRPr="00C14A54" w:rsidRDefault="002C7FFA" w:rsidP="002C7FFA">
      <w:pPr>
        <w:autoSpaceDE w:val="0"/>
        <w:autoSpaceDN w:val="0"/>
        <w:adjustRightInd w:val="0"/>
        <w:rPr>
          <w:rFonts w:cs="Calibri"/>
          <w:b/>
          <w:sz w:val="20"/>
          <w:szCs w:val="20"/>
          <w:u w:val="single"/>
        </w:rPr>
      </w:pPr>
      <w:r w:rsidRPr="00C14A54">
        <w:rPr>
          <w:rFonts w:cs="Calibri"/>
          <w:b/>
          <w:sz w:val="20"/>
          <w:szCs w:val="20"/>
          <w:u w:val="single"/>
        </w:rPr>
        <w:t>Core Competencies:</w:t>
      </w:r>
    </w:p>
    <w:p w14:paraId="219C1A06" w14:textId="77777777" w:rsidR="002C7FFA" w:rsidRPr="00C14A54" w:rsidRDefault="002C7FFA" w:rsidP="002C7FFA">
      <w:pPr>
        <w:numPr>
          <w:ilvl w:val="0"/>
          <w:numId w:val="10"/>
        </w:numPr>
        <w:autoSpaceDE w:val="0"/>
        <w:autoSpaceDN w:val="0"/>
        <w:adjustRightInd w:val="0"/>
        <w:spacing w:after="0" w:line="240" w:lineRule="auto"/>
        <w:rPr>
          <w:rFonts w:cs="Calibri"/>
          <w:sz w:val="20"/>
          <w:szCs w:val="20"/>
        </w:rPr>
      </w:pPr>
      <w:r w:rsidRPr="00C14A54">
        <w:rPr>
          <w:rFonts w:cs="Calibri"/>
          <w:sz w:val="20"/>
          <w:szCs w:val="20"/>
        </w:rPr>
        <w:t xml:space="preserve">Awareness and Sensitivity Regarding Gender </w:t>
      </w:r>
      <w:proofErr w:type="gramStart"/>
      <w:r w:rsidRPr="00C14A54">
        <w:rPr>
          <w:rFonts w:cs="Calibri"/>
          <w:sz w:val="20"/>
          <w:szCs w:val="20"/>
        </w:rPr>
        <w:t>Issues;</w:t>
      </w:r>
      <w:proofErr w:type="gramEnd"/>
    </w:p>
    <w:p w14:paraId="7C9F2248" w14:textId="77777777" w:rsidR="002C7FFA" w:rsidRPr="00C14A54" w:rsidRDefault="002C7FFA" w:rsidP="002C7FFA">
      <w:pPr>
        <w:numPr>
          <w:ilvl w:val="0"/>
          <w:numId w:val="10"/>
        </w:numPr>
        <w:autoSpaceDE w:val="0"/>
        <w:autoSpaceDN w:val="0"/>
        <w:adjustRightInd w:val="0"/>
        <w:spacing w:after="0" w:line="240" w:lineRule="auto"/>
        <w:rPr>
          <w:rFonts w:cs="Calibri"/>
          <w:sz w:val="20"/>
          <w:szCs w:val="20"/>
        </w:rPr>
      </w:pPr>
      <w:proofErr w:type="gramStart"/>
      <w:r w:rsidRPr="00C14A54">
        <w:rPr>
          <w:rFonts w:cs="Calibri"/>
          <w:sz w:val="20"/>
          <w:szCs w:val="20"/>
        </w:rPr>
        <w:t>Accountability;</w:t>
      </w:r>
      <w:proofErr w:type="gramEnd"/>
    </w:p>
    <w:p w14:paraId="7FF316A5" w14:textId="77777777" w:rsidR="002C7FFA" w:rsidRPr="00C14A54" w:rsidRDefault="002C7FFA" w:rsidP="002C7FFA">
      <w:pPr>
        <w:numPr>
          <w:ilvl w:val="0"/>
          <w:numId w:val="10"/>
        </w:numPr>
        <w:autoSpaceDE w:val="0"/>
        <w:autoSpaceDN w:val="0"/>
        <w:adjustRightInd w:val="0"/>
        <w:spacing w:after="0" w:line="240" w:lineRule="auto"/>
        <w:rPr>
          <w:rFonts w:cs="Calibri"/>
          <w:sz w:val="20"/>
          <w:szCs w:val="20"/>
        </w:rPr>
      </w:pPr>
      <w:r w:rsidRPr="00C14A54">
        <w:rPr>
          <w:rFonts w:cs="Calibri"/>
          <w:sz w:val="20"/>
          <w:szCs w:val="20"/>
        </w:rPr>
        <w:t xml:space="preserve">Creative Problem </w:t>
      </w:r>
      <w:proofErr w:type="gramStart"/>
      <w:r w:rsidRPr="00C14A54">
        <w:rPr>
          <w:rFonts w:cs="Calibri"/>
          <w:sz w:val="20"/>
          <w:szCs w:val="20"/>
        </w:rPr>
        <w:t>Solving;</w:t>
      </w:r>
      <w:proofErr w:type="gramEnd"/>
    </w:p>
    <w:p w14:paraId="2BB8A6C3" w14:textId="77777777" w:rsidR="002C7FFA" w:rsidRPr="00C14A54" w:rsidRDefault="002C7FFA" w:rsidP="002C7FFA">
      <w:pPr>
        <w:numPr>
          <w:ilvl w:val="0"/>
          <w:numId w:val="10"/>
        </w:numPr>
        <w:autoSpaceDE w:val="0"/>
        <w:autoSpaceDN w:val="0"/>
        <w:adjustRightInd w:val="0"/>
        <w:spacing w:after="0" w:line="240" w:lineRule="auto"/>
        <w:rPr>
          <w:rFonts w:cs="Calibri"/>
          <w:sz w:val="20"/>
          <w:szCs w:val="20"/>
        </w:rPr>
      </w:pPr>
      <w:r w:rsidRPr="00C14A54">
        <w:rPr>
          <w:rFonts w:cs="Calibri"/>
          <w:sz w:val="20"/>
          <w:szCs w:val="20"/>
        </w:rPr>
        <w:t xml:space="preserve">Effective </w:t>
      </w:r>
      <w:proofErr w:type="gramStart"/>
      <w:r w:rsidRPr="00C14A54">
        <w:rPr>
          <w:rFonts w:cs="Calibri"/>
          <w:sz w:val="20"/>
          <w:szCs w:val="20"/>
        </w:rPr>
        <w:t>Communication;</w:t>
      </w:r>
      <w:proofErr w:type="gramEnd"/>
    </w:p>
    <w:p w14:paraId="65E25331" w14:textId="77777777" w:rsidR="002C7FFA" w:rsidRPr="00C14A54" w:rsidRDefault="002C7FFA" w:rsidP="002C7FFA">
      <w:pPr>
        <w:numPr>
          <w:ilvl w:val="0"/>
          <w:numId w:val="10"/>
        </w:numPr>
        <w:autoSpaceDE w:val="0"/>
        <w:autoSpaceDN w:val="0"/>
        <w:adjustRightInd w:val="0"/>
        <w:spacing w:after="0" w:line="240" w:lineRule="auto"/>
        <w:rPr>
          <w:rFonts w:cs="Calibri"/>
          <w:sz w:val="20"/>
          <w:szCs w:val="20"/>
        </w:rPr>
      </w:pPr>
      <w:r w:rsidRPr="00C14A54">
        <w:rPr>
          <w:rFonts w:cs="Calibri"/>
          <w:sz w:val="20"/>
          <w:szCs w:val="20"/>
        </w:rPr>
        <w:t xml:space="preserve">Inclusive </w:t>
      </w:r>
      <w:proofErr w:type="gramStart"/>
      <w:r w:rsidRPr="00C14A54">
        <w:rPr>
          <w:rFonts w:cs="Calibri"/>
          <w:sz w:val="20"/>
          <w:szCs w:val="20"/>
        </w:rPr>
        <w:t>Collaboration;</w:t>
      </w:r>
      <w:proofErr w:type="gramEnd"/>
    </w:p>
    <w:p w14:paraId="369E5C2A" w14:textId="77777777" w:rsidR="002C7FFA" w:rsidRPr="00C14A54" w:rsidRDefault="002C7FFA" w:rsidP="002C7FFA">
      <w:pPr>
        <w:numPr>
          <w:ilvl w:val="0"/>
          <w:numId w:val="10"/>
        </w:numPr>
        <w:autoSpaceDE w:val="0"/>
        <w:autoSpaceDN w:val="0"/>
        <w:adjustRightInd w:val="0"/>
        <w:spacing w:after="0" w:line="240" w:lineRule="auto"/>
        <w:rPr>
          <w:rFonts w:cs="Calibri"/>
          <w:sz w:val="20"/>
          <w:szCs w:val="20"/>
        </w:rPr>
      </w:pPr>
      <w:r w:rsidRPr="00C14A54">
        <w:rPr>
          <w:rFonts w:cs="Calibri"/>
          <w:sz w:val="20"/>
          <w:szCs w:val="20"/>
        </w:rPr>
        <w:t xml:space="preserve">Stakeholder </w:t>
      </w:r>
      <w:proofErr w:type="gramStart"/>
      <w:r w:rsidRPr="00C14A54">
        <w:rPr>
          <w:rFonts w:cs="Calibri"/>
          <w:sz w:val="20"/>
          <w:szCs w:val="20"/>
        </w:rPr>
        <w:t>Engagement;</w:t>
      </w:r>
      <w:proofErr w:type="gramEnd"/>
    </w:p>
    <w:p w14:paraId="7442772B" w14:textId="77777777" w:rsidR="002C7FFA" w:rsidRPr="00C14A54" w:rsidRDefault="002C7FFA" w:rsidP="002C7FFA">
      <w:pPr>
        <w:numPr>
          <w:ilvl w:val="0"/>
          <w:numId w:val="10"/>
        </w:numPr>
        <w:autoSpaceDE w:val="0"/>
        <w:autoSpaceDN w:val="0"/>
        <w:adjustRightInd w:val="0"/>
        <w:spacing w:after="0" w:line="240" w:lineRule="auto"/>
        <w:rPr>
          <w:rFonts w:cs="Calibri"/>
          <w:sz w:val="20"/>
          <w:szCs w:val="20"/>
        </w:rPr>
      </w:pPr>
      <w:r w:rsidRPr="00C14A54">
        <w:rPr>
          <w:rFonts w:cs="Calibri"/>
          <w:sz w:val="20"/>
          <w:szCs w:val="20"/>
        </w:rPr>
        <w:t>Leading by Example.</w:t>
      </w:r>
    </w:p>
    <w:p w14:paraId="1A7738A4" w14:textId="4514161E" w:rsidR="00E76B2B" w:rsidRDefault="002C7FFA">
      <w:pPr>
        <w:rPr>
          <w:rFonts w:cs="Calibri"/>
          <w:color w:val="0563C1"/>
          <w:sz w:val="20"/>
          <w:szCs w:val="20"/>
          <w:u w:val="single"/>
        </w:rPr>
      </w:pPr>
      <w:r w:rsidRPr="00C14A54">
        <w:rPr>
          <w:rFonts w:cs="Calibri"/>
          <w:sz w:val="20"/>
          <w:szCs w:val="20"/>
        </w:rPr>
        <w:t xml:space="preserve">Please visit this link for more information on UN Women’s Core Values and Competencies: </w:t>
      </w:r>
      <w:hyperlink r:id="rId21" w:history="1">
        <w:r w:rsidRPr="00C14A54">
          <w:rPr>
            <w:rStyle w:val="Hyperlink"/>
            <w:rFonts w:cs="Calibri"/>
            <w:sz w:val="20"/>
            <w:szCs w:val="20"/>
          </w:rPr>
          <w:t>http://www.unwomen.org/-/media/headquarters/attachments/sections/about%20us/employment/un-women-employment-values-and-competencies-definitions-en.pdf</w:t>
        </w:r>
      </w:hyperlink>
      <w:r w:rsidRPr="00C14A54">
        <w:rPr>
          <w:rFonts w:cs="Calibri"/>
          <w:color w:val="0563C1"/>
          <w:sz w:val="20"/>
          <w:szCs w:val="20"/>
          <w:u w:val="single"/>
        </w:rPr>
        <w:t>.</w:t>
      </w:r>
    </w:p>
    <w:p w14:paraId="2EA154A4" w14:textId="77777777" w:rsidR="00E61380" w:rsidRDefault="00E61380"/>
    <w:p w14:paraId="6AC6B6D6" w14:textId="77777777" w:rsidR="00E76B2B" w:rsidRPr="00511182" w:rsidRDefault="00E76B2B" w:rsidP="00C51C30">
      <w:pPr>
        <w:pStyle w:val="ListParagraph"/>
        <w:numPr>
          <w:ilvl w:val="0"/>
          <w:numId w:val="20"/>
        </w:numPr>
        <w:spacing w:after="120" w:line="240" w:lineRule="auto"/>
        <w:jc w:val="both"/>
        <w:outlineLvl w:val="2"/>
        <w:rPr>
          <w:rFonts w:cs="Calibri"/>
          <w:b/>
          <w:color w:val="003399"/>
          <w:lang w:val="en-GB" w:eastAsia="ru-RU"/>
        </w:rPr>
      </w:pPr>
      <w:r w:rsidRPr="00511182">
        <w:rPr>
          <w:rFonts w:cs="Calibri"/>
          <w:b/>
          <w:color w:val="003399"/>
          <w:lang w:val="en-GB" w:eastAsia="ru-RU"/>
        </w:rPr>
        <w:t>Required Skills and Experience </w:t>
      </w:r>
    </w:p>
    <w:p w14:paraId="64612035" w14:textId="77777777" w:rsidR="00E76B2B" w:rsidRPr="00E76B2B" w:rsidRDefault="00E76B2B" w:rsidP="00E76B2B">
      <w:pPr>
        <w:spacing w:after="0" w:line="240" w:lineRule="auto"/>
        <w:textAlignment w:val="baseline"/>
        <w:rPr>
          <w:rFonts w:ascii="Arial" w:eastAsia="Times New Roman" w:hAnsi="Arial" w:cs="Arial"/>
          <w:sz w:val="20"/>
          <w:szCs w:val="20"/>
        </w:rPr>
      </w:pPr>
      <w:r w:rsidRPr="00E76B2B">
        <w:rPr>
          <w:rFonts w:ascii="Calibri" w:eastAsia="Times New Roman" w:hAnsi="Calibri" w:cs="Calibri"/>
          <w:i/>
          <w:iCs/>
          <w:sz w:val="20"/>
          <w:szCs w:val="20"/>
          <w:u w:val="single"/>
        </w:rPr>
        <w:t>Education</w:t>
      </w:r>
      <w:r w:rsidRPr="00E76B2B">
        <w:rPr>
          <w:rFonts w:ascii="Arial" w:eastAsia="Times New Roman" w:hAnsi="Arial" w:cs="Arial"/>
          <w:i/>
          <w:iCs/>
          <w:sz w:val="20"/>
          <w:szCs w:val="20"/>
        </w:rPr>
        <w:t>:</w:t>
      </w:r>
      <w:r w:rsidRPr="00E76B2B">
        <w:rPr>
          <w:rFonts w:ascii="Arial" w:eastAsia="Times New Roman" w:hAnsi="Arial" w:cs="Arial"/>
          <w:sz w:val="20"/>
          <w:szCs w:val="20"/>
        </w:rPr>
        <w:t> </w:t>
      </w:r>
    </w:p>
    <w:p w14:paraId="2D29EF0D" w14:textId="1AD9233A" w:rsidR="00E514C1" w:rsidRDefault="00E514C1" w:rsidP="00E514C1">
      <w:pPr>
        <w:numPr>
          <w:ilvl w:val="0"/>
          <w:numId w:val="3"/>
        </w:numPr>
        <w:spacing w:after="0" w:line="293" w:lineRule="atLeast"/>
        <w:jc w:val="both"/>
        <w:textAlignment w:val="baseline"/>
        <w:rPr>
          <w:rFonts w:ascii="Calibri" w:hAnsi="Calibri" w:cs="Calibri"/>
          <w:sz w:val="20"/>
          <w:szCs w:val="20"/>
          <w:bdr w:val="none" w:sz="0" w:space="0" w:color="auto" w:frame="1"/>
        </w:rPr>
      </w:pPr>
      <w:r w:rsidRPr="00242F9F">
        <w:rPr>
          <w:rFonts w:ascii="Calibri" w:hAnsi="Calibri" w:cs="Calibri"/>
          <w:sz w:val="20"/>
          <w:szCs w:val="20"/>
          <w:bdr w:val="none" w:sz="0" w:space="0" w:color="auto" w:frame="1"/>
        </w:rPr>
        <w:t xml:space="preserve">Master’s degree or advanced university degree in social science, gender/women’s studies, </w:t>
      </w:r>
      <w:proofErr w:type="spellStart"/>
      <w:r w:rsidRPr="00242F9F">
        <w:rPr>
          <w:rFonts w:ascii="Calibri" w:hAnsi="Calibri" w:cs="Calibri"/>
          <w:sz w:val="20"/>
          <w:szCs w:val="20"/>
          <w:bdr w:val="none" w:sz="0" w:space="0" w:color="auto" w:frame="1"/>
        </w:rPr>
        <w:t>programme</w:t>
      </w:r>
      <w:proofErr w:type="spellEnd"/>
      <w:r w:rsidRPr="00242F9F">
        <w:rPr>
          <w:rFonts w:ascii="Calibri" w:hAnsi="Calibri" w:cs="Calibri"/>
          <w:sz w:val="20"/>
          <w:szCs w:val="20"/>
          <w:bdr w:val="none" w:sz="0" w:space="0" w:color="auto" w:frame="1"/>
        </w:rPr>
        <w:t xml:space="preserve"> management, or other related fields.</w:t>
      </w:r>
    </w:p>
    <w:p w14:paraId="1729224B" w14:textId="6B40B408" w:rsidR="008F03D1" w:rsidRPr="001750F2" w:rsidRDefault="001750F2" w:rsidP="00C51C30">
      <w:pPr>
        <w:spacing w:after="0" w:line="293" w:lineRule="atLeast"/>
        <w:ind w:left="720"/>
        <w:jc w:val="both"/>
        <w:textAlignment w:val="baseline"/>
        <w:rPr>
          <w:rFonts w:ascii="Calibri" w:hAnsi="Calibri" w:cs="Calibri"/>
          <w:sz w:val="20"/>
          <w:szCs w:val="20"/>
          <w:bdr w:val="none" w:sz="0" w:space="0" w:color="auto" w:frame="1"/>
        </w:rPr>
      </w:pPr>
      <w:r w:rsidRPr="001750F2">
        <w:rPr>
          <w:rFonts w:ascii="Calibri" w:hAnsi="Calibri" w:cs="Calibri"/>
          <w:sz w:val="20"/>
          <w:szCs w:val="20"/>
          <w:bdr w:val="none" w:sz="0" w:space="0" w:color="auto" w:frame="1"/>
        </w:rPr>
        <w:t>University degree in combination with two additional years of qualifying experience may be accepted in lieu of the Master`s Degree</w:t>
      </w:r>
    </w:p>
    <w:p w14:paraId="7056DEB6" w14:textId="77777777" w:rsidR="00E76B2B" w:rsidRPr="00E76B2B" w:rsidRDefault="00E76B2B" w:rsidP="00E76B2B">
      <w:pPr>
        <w:spacing w:after="0" w:line="240" w:lineRule="auto"/>
        <w:jc w:val="both"/>
        <w:textAlignment w:val="baseline"/>
        <w:rPr>
          <w:rFonts w:ascii="Arial" w:eastAsia="Times New Roman" w:hAnsi="Arial" w:cs="Arial"/>
          <w:sz w:val="20"/>
          <w:szCs w:val="20"/>
        </w:rPr>
      </w:pPr>
      <w:r w:rsidRPr="00E76B2B">
        <w:rPr>
          <w:rFonts w:ascii="Calibri" w:eastAsia="Times New Roman" w:hAnsi="Calibri" w:cs="Calibri"/>
          <w:i/>
          <w:iCs/>
          <w:sz w:val="20"/>
          <w:szCs w:val="20"/>
          <w:u w:val="single"/>
        </w:rPr>
        <w:t>Experience</w:t>
      </w:r>
      <w:r w:rsidRPr="00E76B2B">
        <w:rPr>
          <w:rFonts w:ascii="Arial" w:eastAsia="Times New Roman" w:hAnsi="Arial" w:cs="Arial"/>
          <w:i/>
          <w:iCs/>
          <w:sz w:val="20"/>
          <w:szCs w:val="20"/>
        </w:rPr>
        <w:t>:</w:t>
      </w:r>
      <w:r w:rsidRPr="00E76B2B">
        <w:rPr>
          <w:rFonts w:ascii="Arial" w:eastAsia="Times New Roman" w:hAnsi="Arial" w:cs="Arial"/>
          <w:sz w:val="20"/>
          <w:szCs w:val="20"/>
        </w:rPr>
        <w:t> </w:t>
      </w:r>
    </w:p>
    <w:p w14:paraId="31EEA0EF" w14:textId="59C01318" w:rsidR="00511182" w:rsidRPr="00C51C30" w:rsidRDefault="001750F2" w:rsidP="00511182">
      <w:pPr>
        <w:numPr>
          <w:ilvl w:val="0"/>
          <w:numId w:val="4"/>
        </w:numPr>
        <w:spacing w:after="0" w:line="293" w:lineRule="atLeast"/>
        <w:jc w:val="both"/>
        <w:textAlignment w:val="baseline"/>
        <w:rPr>
          <w:rFonts w:ascii="Calibri" w:hAnsi="Calibri" w:cs="Calibri"/>
          <w:sz w:val="20"/>
          <w:szCs w:val="20"/>
          <w:bdr w:val="none" w:sz="0" w:space="0" w:color="auto" w:frame="1"/>
        </w:rPr>
      </w:pPr>
      <w:r>
        <w:rPr>
          <w:rFonts w:ascii="Calibri" w:hAnsi="Calibri" w:cs="Calibri"/>
          <w:sz w:val="20"/>
          <w:szCs w:val="20"/>
          <w:bdr w:val="none" w:sz="0" w:space="0" w:color="auto" w:frame="1"/>
        </w:rPr>
        <w:t xml:space="preserve">Minimum </w:t>
      </w:r>
      <w:r w:rsidR="00B03D0B" w:rsidRPr="00C51C30">
        <w:rPr>
          <w:rFonts w:ascii="Calibri" w:hAnsi="Calibri" w:cs="Calibri"/>
          <w:sz w:val="20"/>
          <w:szCs w:val="20"/>
          <w:bdr w:val="none" w:sz="0" w:space="0" w:color="auto" w:frame="1"/>
        </w:rPr>
        <w:t>7</w:t>
      </w:r>
      <w:r w:rsidR="00511182" w:rsidRPr="005F4FB9">
        <w:rPr>
          <w:rFonts w:ascii="Calibri" w:hAnsi="Calibri" w:cs="Calibri"/>
          <w:sz w:val="20"/>
          <w:szCs w:val="20"/>
          <w:bdr w:val="none" w:sz="0" w:space="0" w:color="auto" w:frame="1"/>
        </w:rPr>
        <w:t xml:space="preserve"> years of professional work experience in </w:t>
      </w:r>
      <w:r w:rsidR="0072763A" w:rsidRPr="00F36AAC">
        <w:rPr>
          <w:rFonts w:ascii="Calibri" w:hAnsi="Calibri" w:cs="Calibri"/>
          <w:sz w:val="20"/>
          <w:szCs w:val="20"/>
          <w:bdr w:val="none" w:sz="0" w:space="0" w:color="auto" w:frame="1"/>
        </w:rPr>
        <w:t>public policies</w:t>
      </w:r>
      <w:r w:rsidR="00511182" w:rsidRPr="00C51C30">
        <w:rPr>
          <w:rFonts w:ascii="Calibri" w:hAnsi="Calibri" w:cs="Calibri"/>
          <w:sz w:val="20"/>
          <w:szCs w:val="20"/>
          <w:bdr w:val="none" w:sz="0" w:space="0" w:color="auto" w:frame="1"/>
        </w:rPr>
        <w:t xml:space="preserve"> development and implementation, including monitoring and evaluation </w:t>
      </w:r>
      <w:r w:rsidR="008113BD" w:rsidRPr="00C51C30">
        <w:rPr>
          <w:rFonts w:ascii="Calibri" w:hAnsi="Calibri" w:cs="Calibri"/>
          <w:sz w:val="20"/>
          <w:szCs w:val="20"/>
          <w:bdr w:val="none" w:sz="0" w:space="0" w:color="auto" w:frame="1"/>
        </w:rPr>
        <w:t>activities</w:t>
      </w:r>
      <w:r w:rsidR="008113BD">
        <w:rPr>
          <w:rFonts w:ascii="Calibri" w:hAnsi="Calibri" w:cs="Calibri"/>
          <w:sz w:val="20"/>
          <w:szCs w:val="20"/>
          <w:bdr w:val="none" w:sz="0" w:space="0" w:color="auto" w:frame="1"/>
        </w:rPr>
        <w:t>.</w:t>
      </w:r>
    </w:p>
    <w:p w14:paraId="6892760E" w14:textId="56A9546B" w:rsidR="00E76B2B" w:rsidRPr="00C51C30" w:rsidRDefault="00E76B2B" w:rsidP="00E76B2B">
      <w:pPr>
        <w:numPr>
          <w:ilvl w:val="0"/>
          <w:numId w:val="4"/>
        </w:numPr>
        <w:spacing w:after="0" w:line="240" w:lineRule="auto"/>
        <w:ind w:left="360" w:firstLine="0"/>
        <w:textAlignment w:val="baseline"/>
        <w:rPr>
          <w:rFonts w:ascii="Calibri" w:eastAsia="Times New Roman" w:hAnsi="Calibri" w:cs="Calibri"/>
          <w:sz w:val="20"/>
          <w:szCs w:val="20"/>
        </w:rPr>
      </w:pPr>
      <w:r w:rsidRPr="00C51C30">
        <w:rPr>
          <w:rFonts w:ascii="Calibri" w:eastAsia="Times New Roman" w:hAnsi="Calibri" w:cs="Calibri"/>
          <w:sz w:val="20"/>
          <w:szCs w:val="20"/>
        </w:rPr>
        <w:t xml:space="preserve">Minimum 3 years of proven work experience in the field </w:t>
      </w:r>
      <w:r w:rsidR="00BE214E" w:rsidRPr="00C51C30">
        <w:rPr>
          <w:rFonts w:ascii="Calibri" w:eastAsia="Times New Roman" w:hAnsi="Calibri" w:cs="Calibri"/>
          <w:sz w:val="20"/>
          <w:szCs w:val="20"/>
        </w:rPr>
        <w:t xml:space="preserve">public </w:t>
      </w:r>
      <w:r w:rsidR="00477472" w:rsidRPr="00C51C30">
        <w:rPr>
          <w:rFonts w:ascii="Calibri" w:eastAsia="Times New Roman" w:hAnsi="Calibri" w:cs="Calibri"/>
          <w:sz w:val="20"/>
          <w:szCs w:val="20"/>
        </w:rPr>
        <w:t>policies</w:t>
      </w:r>
      <w:r w:rsidRPr="00C51C30">
        <w:rPr>
          <w:rFonts w:ascii="Calibri" w:eastAsia="Times New Roman" w:hAnsi="Calibri" w:cs="Calibri"/>
          <w:sz w:val="20"/>
          <w:szCs w:val="20"/>
        </w:rPr>
        <w:t> monitoring and </w:t>
      </w:r>
      <w:r w:rsidR="008113BD" w:rsidRPr="00C51C30">
        <w:rPr>
          <w:rFonts w:ascii="Calibri" w:eastAsia="Times New Roman" w:hAnsi="Calibri" w:cs="Calibri"/>
          <w:sz w:val="20"/>
          <w:szCs w:val="20"/>
        </w:rPr>
        <w:t>evaluation.</w:t>
      </w:r>
      <w:r w:rsidRPr="00C51C30">
        <w:rPr>
          <w:rFonts w:ascii="Calibri" w:eastAsia="Times New Roman" w:hAnsi="Calibri" w:cs="Calibri"/>
          <w:sz w:val="20"/>
          <w:szCs w:val="20"/>
        </w:rPr>
        <w:t>  </w:t>
      </w:r>
    </w:p>
    <w:p w14:paraId="55C7E4EE" w14:textId="59707053" w:rsidR="00E76B2B" w:rsidRPr="00F36AAC" w:rsidRDefault="00E76B2B" w:rsidP="00E76B2B">
      <w:pPr>
        <w:numPr>
          <w:ilvl w:val="0"/>
          <w:numId w:val="5"/>
        </w:numPr>
        <w:spacing w:after="0" w:line="240" w:lineRule="auto"/>
        <w:ind w:left="360" w:firstLine="0"/>
        <w:textAlignment w:val="baseline"/>
        <w:rPr>
          <w:rFonts w:ascii="Calibri" w:eastAsia="Times New Roman" w:hAnsi="Calibri" w:cs="Calibri"/>
          <w:color w:val="000000"/>
          <w:sz w:val="20"/>
          <w:szCs w:val="20"/>
        </w:rPr>
      </w:pPr>
      <w:r w:rsidRPr="00C51C30">
        <w:rPr>
          <w:rFonts w:ascii="Calibri" w:eastAsia="Times New Roman" w:hAnsi="Calibri" w:cs="Calibri"/>
          <w:color w:val="000000"/>
          <w:sz w:val="20"/>
          <w:szCs w:val="20"/>
        </w:rPr>
        <w:t xml:space="preserve">Experience of carrying out consultative research and in producing out analytical </w:t>
      </w:r>
      <w:r w:rsidR="008113BD" w:rsidRPr="00C51C30">
        <w:rPr>
          <w:rFonts w:ascii="Calibri" w:eastAsia="Times New Roman" w:hAnsi="Calibri" w:cs="Calibri"/>
          <w:color w:val="000000"/>
          <w:sz w:val="20"/>
          <w:szCs w:val="20"/>
        </w:rPr>
        <w:t>reports</w:t>
      </w:r>
      <w:r w:rsidR="008113BD">
        <w:rPr>
          <w:rFonts w:ascii="Calibri" w:eastAsia="Times New Roman" w:hAnsi="Calibri" w:cs="Calibri"/>
          <w:color w:val="000000"/>
          <w:sz w:val="20"/>
          <w:szCs w:val="20"/>
        </w:rPr>
        <w:t>.</w:t>
      </w:r>
      <w:r w:rsidRPr="005F4FB9">
        <w:rPr>
          <w:rFonts w:ascii="Calibri" w:eastAsia="Times New Roman" w:hAnsi="Calibri" w:cs="Calibri"/>
          <w:color w:val="000000"/>
          <w:sz w:val="20"/>
          <w:szCs w:val="20"/>
        </w:rPr>
        <w:t>  </w:t>
      </w:r>
    </w:p>
    <w:p w14:paraId="54B85795" w14:textId="77777777" w:rsidR="008F03D1" w:rsidRDefault="00E76B2B" w:rsidP="00E76B2B">
      <w:pPr>
        <w:numPr>
          <w:ilvl w:val="0"/>
          <w:numId w:val="5"/>
        </w:numPr>
        <w:spacing w:after="0" w:line="240" w:lineRule="auto"/>
        <w:ind w:left="360" w:firstLine="0"/>
        <w:textAlignment w:val="baseline"/>
        <w:rPr>
          <w:rFonts w:ascii="Calibri" w:eastAsia="Times New Roman" w:hAnsi="Calibri" w:cs="Calibri"/>
          <w:sz w:val="20"/>
          <w:szCs w:val="20"/>
        </w:rPr>
      </w:pPr>
      <w:r w:rsidRPr="00E148C5">
        <w:rPr>
          <w:rFonts w:ascii="Calibri" w:eastAsia="Times New Roman" w:hAnsi="Calibri" w:cs="Calibri"/>
          <w:sz w:val="20"/>
          <w:szCs w:val="20"/>
        </w:rPr>
        <w:t>Minimum 2 years of experience in working with international organizations (successful experience in working with UN agencies is an asset)</w:t>
      </w:r>
      <w:r w:rsidR="008F03D1">
        <w:rPr>
          <w:rFonts w:ascii="Calibri" w:eastAsia="Times New Roman" w:hAnsi="Calibri" w:cs="Calibri"/>
          <w:sz w:val="20"/>
          <w:szCs w:val="20"/>
        </w:rPr>
        <w:t>.</w:t>
      </w:r>
    </w:p>
    <w:p w14:paraId="70A6633D" w14:textId="6CA6C3F4" w:rsidR="00E76B2B" w:rsidRPr="00F36AAC" w:rsidRDefault="00E76B2B" w:rsidP="00C51C30">
      <w:pPr>
        <w:spacing w:after="0" w:line="240" w:lineRule="auto"/>
        <w:ind w:left="360"/>
        <w:textAlignment w:val="baseline"/>
        <w:rPr>
          <w:rFonts w:ascii="Calibri" w:eastAsia="Times New Roman" w:hAnsi="Calibri" w:cs="Calibri"/>
          <w:sz w:val="20"/>
          <w:szCs w:val="20"/>
        </w:rPr>
      </w:pPr>
      <w:r w:rsidRPr="005F4FB9">
        <w:rPr>
          <w:rFonts w:ascii="Calibri" w:eastAsia="Times New Roman" w:hAnsi="Calibri" w:cs="Calibri"/>
          <w:sz w:val="20"/>
          <w:szCs w:val="20"/>
        </w:rPr>
        <w:t> </w:t>
      </w:r>
    </w:p>
    <w:p w14:paraId="3A3A00C3" w14:textId="77777777" w:rsidR="00E76B2B" w:rsidRPr="00E148C5" w:rsidRDefault="00E76B2B" w:rsidP="00E76B2B">
      <w:pPr>
        <w:spacing w:after="0" w:line="240" w:lineRule="auto"/>
        <w:jc w:val="both"/>
        <w:textAlignment w:val="baseline"/>
        <w:rPr>
          <w:rFonts w:ascii="Arial" w:eastAsia="Times New Roman" w:hAnsi="Arial" w:cs="Arial"/>
          <w:sz w:val="20"/>
          <w:szCs w:val="20"/>
        </w:rPr>
      </w:pPr>
      <w:r w:rsidRPr="00E148C5">
        <w:rPr>
          <w:rFonts w:ascii="Calibri" w:eastAsia="Times New Roman" w:hAnsi="Calibri" w:cs="Calibri"/>
          <w:i/>
          <w:iCs/>
          <w:sz w:val="20"/>
          <w:szCs w:val="20"/>
          <w:u w:val="single"/>
        </w:rPr>
        <w:t>Language skills:</w:t>
      </w:r>
      <w:r w:rsidRPr="00E148C5">
        <w:rPr>
          <w:rFonts w:ascii="Calibri" w:eastAsia="Times New Roman" w:hAnsi="Calibri" w:cs="Calibri"/>
          <w:sz w:val="20"/>
          <w:szCs w:val="20"/>
        </w:rPr>
        <w:t> </w:t>
      </w:r>
    </w:p>
    <w:p w14:paraId="5E3C1E5E" w14:textId="2C47923D" w:rsidR="00E76B2B" w:rsidRPr="001750F2" w:rsidRDefault="00E76B2B" w:rsidP="00E76B2B">
      <w:pPr>
        <w:numPr>
          <w:ilvl w:val="0"/>
          <w:numId w:val="6"/>
        </w:numPr>
        <w:spacing w:after="0" w:line="240" w:lineRule="auto"/>
        <w:ind w:left="465" w:firstLine="0"/>
        <w:jc w:val="both"/>
        <w:textAlignment w:val="baseline"/>
        <w:rPr>
          <w:rFonts w:ascii="Arial" w:eastAsia="Times New Roman" w:hAnsi="Arial" w:cs="Arial"/>
          <w:sz w:val="20"/>
          <w:szCs w:val="20"/>
        </w:rPr>
      </w:pPr>
      <w:r w:rsidRPr="00E148C5">
        <w:rPr>
          <w:rFonts w:ascii="Calibri" w:eastAsia="Times New Roman" w:hAnsi="Calibri" w:cs="Calibri"/>
          <w:sz w:val="20"/>
          <w:szCs w:val="20"/>
        </w:rPr>
        <w:t xml:space="preserve">Excellent verbal and written Romanian. </w:t>
      </w:r>
      <w:r w:rsidRPr="00C51C30">
        <w:rPr>
          <w:rFonts w:ascii="Calibri" w:eastAsia="Times New Roman" w:hAnsi="Calibri" w:cs="Calibri"/>
          <w:sz w:val="20"/>
          <w:szCs w:val="20"/>
        </w:rPr>
        <w:t>Working knowledge of English and Russian will be considered an advantage. </w:t>
      </w:r>
    </w:p>
    <w:p w14:paraId="50C20766" w14:textId="3EA2BAB5" w:rsidR="001750F2" w:rsidRDefault="001750F2" w:rsidP="001750F2">
      <w:pPr>
        <w:spacing w:after="0" w:line="240" w:lineRule="auto"/>
        <w:ind w:left="465"/>
        <w:jc w:val="both"/>
        <w:textAlignment w:val="baseline"/>
        <w:rPr>
          <w:rFonts w:ascii="Calibri" w:eastAsia="Times New Roman" w:hAnsi="Calibri" w:cs="Calibri"/>
          <w:sz w:val="20"/>
          <w:szCs w:val="20"/>
        </w:rPr>
      </w:pPr>
    </w:p>
    <w:p w14:paraId="03E185C1" w14:textId="77777777" w:rsidR="001750F2" w:rsidRPr="00C51C30" w:rsidRDefault="001750F2" w:rsidP="001750F2">
      <w:pPr>
        <w:spacing w:after="0" w:line="240" w:lineRule="auto"/>
        <w:ind w:left="465"/>
        <w:jc w:val="both"/>
        <w:textAlignment w:val="baseline"/>
        <w:rPr>
          <w:rFonts w:ascii="Arial" w:eastAsia="Times New Roman" w:hAnsi="Arial" w:cs="Arial"/>
          <w:sz w:val="20"/>
          <w:szCs w:val="20"/>
        </w:rPr>
      </w:pPr>
    </w:p>
    <w:p w14:paraId="2F020AF5" w14:textId="4642531E" w:rsidR="00E61380" w:rsidRPr="001750F2" w:rsidRDefault="00E61380" w:rsidP="001750F2">
      <w:pPr>
        <w:pStyle w:val="ListParagraph"/>
        <w:numPr>
          <w:ilvl w:val="0"/>
          <w:numId w:val="20"/>
        </w:numPr>
        <w:spacing w:after="120" w:line="240" w:lineRule="auto"/>
        <w:jc w:val="both"/>
        <w:outlineLvl w:val="2"/>
        <w:rPr>
          <w:rFonts w:cs="Calibri"/>
          <w:b/>
          <w:color w:val="003399"/>
          <w:lang w:val="en-GB" w:eastAsia="ru-RU"/>
        </w:rPr>
      </w:pPr>
      <w:r w:rsidRPr="001750F2">
        <w:rPr>
          <w:rFonts w:cs="Calibri"/>
          <w:b/>
          <w:color w:val="003399"/>
          <w:lang w:val="en-GB" w:eastAsia="ru-RU"/>
        </w:rPr>
        <w:t>Application Procedure</w:t>
      </w:r>
    </w:p>
    <w:p w14:paraId="7C6B3516" w14:textId="69A6AA75" w:rsidR="00E61380" w:rsidRPr="002A7193" w:rsidRDefault="00E61380" w:rsidP="00E61380">
      <w:pPr>
        <w:autoSpaceDE w:val="0"/>
        <w:autoSpaceDN w:val="0"/>
        <w:adjustRightInd w:val="0"/>
        <w:jc w:val="both"/>
        <w:rPr>
          <w:rFonts w:cstheme="minorHAnsi"/>
          <w:color w:val="000000" w:themeColor="text1"/>
        </w:rPr>
      </w:pPr>
      <w:r w:rsidRPr="002A7193">
        <w:rPr>
          <w:rFonts w:cstheme="minorHAnsi"/>
          <w:color w:val="000000" w:themeColor="text1"/>
        </w:rPr>
        <w:t xml:space="preserve">Interested candidates are invited to submit their online applications by </w:t>
      </w:r>
      <w:r w:rsidR="00026E24">
        <w:rPr>
          <w:rFonts w:cstheme="minorHAnsi"/>
          <w:color w:val="000000" w:themeColor="text1"/>
        </w:rPr>
        <w:t>7 August</w:t>
      </w:r>
      <w:r w:rsidR="001750F2">
        <w:rPr>
          <w:rFonts w:cstheme="minorHAnsi"/>
          <w:color w:val="000000" w:themeColor="text1"/>
        </w:rPr>
        <w:t xml:space="preserve"> 2020</w:t>
      </w:r>
      <w:r w:rsidRPr="002A7193">
        <w:rPr>
          <w:rFonts w:cstheme="minorHAnsi"/>
          <w:color w:val="000000" w:themeColor="text1"/>
        </w:rPr>
        <w:t xml:space="preserve"> with the following documents.</w:t>
      </w:r>
    </w:p>
    <w:p w14:paraId="26CB0757" w14:textId="7238DD69" w:rsidR="001E50D4" w:rsidRPr="007C2A84" w:rsidRDefault="00E61380" w:rsidP="001E50D4">
      <w:pPr>
        <w:numPr>
          <w:ilvl w:val="0"/>
          <w:numId w:val="30"/>
        </w:numPr>
        <w:spacing w:after="0" w:line="293" w:lineRule="atLeast"/>
        <w:ind w:left="750"/>
        <w:jc w:val="both"/>
        <w:textAlignment w:val="baseline"/>
        <w:rPr>
          <w:rFonts w:eastAsia="Times New Roman" w:cstheme="minorHAnsi"/>
          <w:color w:val="666666"/>
          <w:sz w:val="20"/>
          <w:szCs w:val="20"/>
        </w:rPr>
      </w:pPr>
      <w:r w:rsidRPr="002A7193">
        <w:rPr>
          <w:rFonts w:cstheme="minorHAnsi"/>
          <w:color w:val="000000" w:themeColor="text1"/>
        </w:rPr>
        <w:t xml:space="preserve">Duly filled </w:t>
      </w:r>
      <w:r w:rsidR="001E50D4" w:rsidRPr="001E50D4">
        <w:rPr>
          <w:rFonts w:cstheme="minorHAnsi"/>
          <w:b/>
          <w:bCs/>
          <w:color w:val="000000" w:themeColor="text1"/>
        </w:rPr>
        <w:t>Personal History</w:t>
      </w:r>
      <w:r w:rsidR="001E50D4" w:rsidRPr="001E50D4">
        <w:rPr>
          <w:rFonts w:cstheme="minorHAnsi"/>
          <w:color w:val="000000" w:themeColor="text1"/>
        </w:rPr>
        <w:t> Form (P-11 form) - including past experience in similar assignments; can be downloaded at</w:t>
      </w:r>
      <w:r w:rsidR="001E50D4" w:rsidRPr="007C2A84">
        <w:rPr>
          <w:rFonts w:eastAsia="Times New Roman" w:cstheme="minorHAnsi"/>
          <w:color w:val="666666"/>
          <w:sz w:val="20"/>
          <w:szCs w:val="20"/>
        </w:rPr>
        <w:t xml:space="preserve"> </w:t>
      </w:r>
      <w:hyperlink r:id="rId22" w:history="1">
        <w:r w:rsidR="001E50D4" w:rsidRPr="007C2A84">
          <w:rPr>
            <w:rStyle w:val="Hyperlink"/>
            <w:rFonts w:eastAsia="Times New Roman" w:cstheme="minorHAnsi"/>
            <w:sz w:val="20"/>
            <w:szCs w:val="20"/>
          </w:rPr>
          <w:t>http://www.unwomen.org/about-us/employment</w:t>
        </w:r>
      </w:hyperlink>
      <w:r w:rsidR="001E50D4" w:rsidRPr="007C2A84">
        <w:rPr>
          <w:rFonts w:eastAsia="Times New Roman" w:cstheme="minorHAnsi"/>
          <w:color w:val="666666"/>
          <w:sz w:val="20"/>
          <w:szCs w:val="20"/>
        </w:rPr>
        <w:t xml:space="preserve">, </w:t>
      </w:r>
      <w:r w:rsidR="001E50D4" w:rsidRPr="001E50D4">
        <w:rPr>
          <w:rFonts w:cstheme="minorHAnsi"/>
          <w:color w:val="000000" w:themeColor="text1"/>
        </w:rPr>
        <w:t>a signed copy should be submitted;</w:t>
      </w:r>
    </w:p>
    <w:p w14:paraId="3DF15930" w14:textId="77777777" w:rsidR="00E61380" w:rsidRPr="002A7193" w:rsidRDefault="00E61380" w:rsidP="00E61380">
      <w:pPr>
        <w:pStyle w:val="Default"/>
        <w:numPr>
          <w:ilvl w:val="0"/>
          <w:numId w:val="23"/>
        </w:numPr>
        <w:autoSpaceDE w:val="0"/>
        <w:autoSpaceDN w:val="0"/>
        <w:adjustRightInd w:val="0"/>
        <w:spacing w:before="120"/>
        <w:jc w:val="both"/>
        <w:rPr>
          <w:rFonts w:asciiTheme="minorHAnsi" w:hAnsiTheme="minorHAnsi" w:cstheme="minorHAnsi"/>
          <w:color w:val="000000" w:themeColor="text1"/>
          <w:sz w:val="22"/>
          <w:szCs w:val="22"/>
        </w:rPr>
      </w:pPr>
      <w:r w:rsidRPr="001E50D4">
        <w:rPr>
          <w:rFonts w:asciiTheme="minorHAnsi" w:hAnsiTheme="minorHAnsi" w:cstheme="minorHAnsi"/>
          <w:b/>
          <w:bCs/>
          <w:color w:val="000000" w:themeColor="text1"/>
          <w:sz w:val="22"/>
          <w:szCs w:val="22"/>
        </w:rPr>
        <w:t>Letter of Intent</w:t>
      </w:r>
      <w:r w:rsidRPr="002A7193">
        <w:rPr>
          <w:rFonts w:asciiTheme="minorHAnsi" w:hAnsiTheme="minorHAnsi" w:cstheme="minorHAnsi"/>
          <w:color w:val="000000" w:themeColor="text1"/>
          <w:sz w:val="22"/>
          <w:szCs w:val="22"/>
        </w:rPr>
        <w:t xml:space="preserve"> to include a brief overview about which of your previous experiences makes you the most suitable candidate for the advertised position.</w:t>
      </w:r>
    </w:p>
    <w:p w14:paraId="6EF75FE6" w14:textId="77777777" w:rsidR="00E61380" w:rsidRPr="002A7193" w:rsidRDefault="00E61380" w:rsidP="00E61380">
      <w:pPr>
        <w:pStyle w:val="Default"/>
        <w:numPr>
          <w:ilvl w:val="0"/>
          <w:numId w:val="23"/>
        </w:numPr>
        <w:autoSpaceDE w:val="0"/>
        <w:autoSpaceDN w:val="0"/>
        <w:adjustRightInd w:val="0"/>
        <w:spacing w:before="120"/>
        <w:jc w:val="both"/>
        <w:rPr>
          <w:rFonts w:asciiTheme="minorHAnsi" w:hAnsiTheme="minorHAnsi" w:cstheme="minorHAnsi"/>
          <w:i/>
          <w:iCs/>
          <w:color w:val="000000" w:themeColor="text1"/>
          <w:sz w:val="22"/>
          <w:szCs w:val="22"/>
        </w:rPr>
      </w:pPr>
      <w:r w:rsidRPr="001E50D4">
        <w:rPr>
          <w:rFonts w:asciiTheme="minorHAnsi" w:hAnsiTheme="minorHAnsi" w:cstheme="minorHAnsi"/>
          <w:b/>
          <w:bCs/>
          <w:color w:val="000000" w:themeColor="text1"/>
          <w:sz w:val="22"/>
          <w:szCs w:val="22"/>
        </w:rPr>
        <w:t>Financial proposal</w:t>
      </w:r>
      <w:r w:rsidRPr="002A7193">
        <w:rPr>
          <w:rFonts w:asciiTheme="minorHAnsi" w:hAnsiTheme="minorHAnsi" w:cstheme="minorHAnsi"/>
          <w:color w:val="000000" w:themeColor="text1"/>
          <w:sz w:val="22"/>
          <w:szCs w:val="22"/>
        </w:rPr>
        <w:t xml:space="preserve"> (in MDL) - specifying an all-inclusive fixed total contract price, supported by a breakdown of costs as per template provided.  </w:t>
      </w:r>
    </w:p>
    <w:p w14:paraId="2326F61D" w14:textId="77777777" w:rsidR="00E61380" w:rsidRPr="002A7193" w:rsidRDefault="00E61380" w:rsidP="00E61380">
      <w:pPr>
        <w:pStyle w:val="Default"/>
        <w:spacing w:before="120"/>
        <w:jc w:val="both"/>
        <w:rPr>
          <w:rFonts w:asciiTheme="minorHAnsi" w:hAnsiTheme="minorHAnsi" w:cstheme="minorHAnsi"/>
          <w:color w:val="000000" w:themeColor="text1"/>
          <w:sz w:val="22"/>
          <w:szCs w:val="22"/>
        </w:rPr>
      </w:pPr>
    </w:p>
    <w:p w14:paraId="28BC7E3E" w14:textId="77777777" w:rsidR="00E61380" w:rsidRPr="002A7193" w:rsidRDefault="00E61380" w:rsidP="00E61380">
      <w:pPr>
        <w:pStyle w:val="Default"/>
        <w:spacing w:before="120"/>
        <w:jc w:val="both"/>
        <w:rPr>
          <w:rStyle w:val="Strong"/>
          <w:rFonts w:asciiTheme="minorHAnsi" w:hAnsiTheme="minorHAnsi" w:cstheme="minorHAnsi"/>
          <w:b w:val="0"/>
          <w:bCs w:val="0"/>
          <w:i/>
          <w:iCs/>
          <w:color w:val="000000" w:themeColor="text1"/>
          <w:sz w:val="20"/>
          <w:szCs w:val="20"/>
        </w:rPr>
      </w:pPr>
      <w:r w:rsidRPr="002A7193">
        <w:rPr>
          <w:rStyle w:val="Strong"/>
          <w:rFonts w:asciiTheme="minorHAnsi" w:hAnsiTheme="minorHAnsi" w:cstheme="minorHAnsi"/>
          <w:i/>
          <w:iCs/>
          <w:color w:val="000000" w:themeColor="text1"/>
          <w:sz w:val="20"/>
          <w:szCs w:val="20"/>
        </w:rPr>
        <w:t xml:space="preserve">In July 2010, the United Nations General Assembly created UN Women, the United Nations Entity for Gender </w:t>
      </w:r>
      <w:proofErr w:type="gramStart"/>
      <w:r w:rsidRPr="002A7193">
        <w:rPr>
          <w:rStyle w:val="Strong"/>
          <w:rFonts w:asciiTheme="minorHAnsi" w:hAnsiTheme="minorHAnsi" w:cstheme="minorHAnsi"/>
          <w:i/>
          <w:iCs/>
          <w:color w:val="000000" w:themeColor="text1"/>
          <w:sz w:val="20"/>
          <w:szCs w:val="20"/>
        </w:rPr>
        <w:t>Equality</w:t>
      </w:r>
      <w:proofErr w:type="gramEnd"/>
      <w:r w:rsidRPr="002A7193">
        <w:rPr>
          <w:rStyle w:val="Strong"/>
          <w:rFonts w:asciiTheme="minorHAnsi" w:hAnsiTheme="minorHAnsi" w:cstheme="minorHAnsi"/>
          <w:i/>
          <w:iCs/>
          <w:color w:val="000000" w:themeColor="text1"/>
          <w:sz w:val="20"/>
          <w:szCs w:val="20"/>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6243E3D8" w14:textId="77777777" w:rsidR="00E61380" w:rsidRPr="002A7193" w:rsidRDefault="00E61380" w:rsidP="00E61380">
      <w:pPr>
        <w:spacing w:before="120"/>
        <w:jc w:val="both"/>
        <w:rPr>
          <w:rStyle w:val="Strong"/>
          <w:rFonts w:cstheme="minorHAnsi"/>
          <w:b w:val="0"/>
          <w:i/>
          <w:iCs/>
          <w:color w:val="000000" w:themeColor="text1"/>
          <w:sz w:val="20"/>
          <w:szCs w:val="20"/>
        </w:rPr>
      </w:pPr>
      <w:r w:rsidRPr="002A7193">
        <w:rPr>
          <w:rStyle w:val="Strong"/>
          <w:rFonts w:cstheme="minorHAnsi"/>
          <w:i/>
          <w:iCs/>
          <w:color w:val="000000" w:themeColor="text1"/>
          <w:sz w:val="20"/>
          <w:szCs w:val="20"/>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6188AEB5" w14:textId="77777777" w:rsidR="00E61380" w:rsidRPr="002A7193" w:rsidRDefault="00E61380" w:rsidP="00E61380">
      <w:pPr>
        <w:spacing w:before="120"/>
        <w:jc w:val="both"/>
        <w:rPr>
          <w:rStyle w:val="Strong"/>
          <w:rFonts w:cstheme="minorHAnsi"/>
          <w:b w:val="0"/>
          <w:i/>
          <w:iCs/>
          <w:color w:val="000000" w:themeColor="text1"/>
        </w:rPr>
      </w:pPr>
    </w:p>
    <w:p w14:paraId="53A33C68" w14:textId="77777777" w:rsidR="00E61380" w:rsidRPr="001750F2" w:rsidRDefault="00E61380" w:rsidP="001750F2">
      <w:pPr>
        <w:pStyle w:val="ListParagraph"/>
        <w:numPr>
          <w:ilvl w:val="0"/>
          <w:numId w:val="20"/>
        </w:numPr>
        <w:spacing w:after="120" w:line="240" w:lineRule="auto"/>
        <w:jc w:val="both"/>
        <w:outlineLvl w:val="2"/>
        <w:rPr>
          <w:rFonts w:cs="Calibri"/>
          <w:b/>
          <w:color w:val="003399"/>
          <w:lang w:val="en-GB" w:eastAsia="ru-RU"/>
        </w:rPr>
      </w:pPr>
      <w:r w:rsidRPr="001750F2">
        <w:rPr>
          <w:rFonts w:cs="Calibri"/>
          <w:b/>
          <w:color w:val="003399"/>
          <w:lang w:val="en-GB" w:eastAsia="ru-RU"/>
        </w:rPr>
        <w:t>Evaluation of Applicants:</w:t>
      </w:r>
    </w:p>
    <w:p w14:paraId="7E428893" w14:textId="669846CA" w:rsidR="00E61380" w:rsidRPr="002A7193" w:rsidRDefault="00E61380" w:rsidP="00E61380">
      <w:pPr>
        <w:jc w:val="both"/>
        <w:rPr>
          <w:rFonts w:cstheme="minorHAnsi"/>
        </w:rPr>
      </w:pPr>
      <w:r w:rsidRPr="002A7193">
        <w:rPr>
          <w:rFonts w:cstheme="minorHAnsi"/>
        </w:rPr>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w:t>
      </w:r>
      <w:r w:rsidR="00714129">
        <w:rPr>
          <w:rFonts w:cstheme="minorHAnsi"/>
        </w:rPr>
        <w:t>400</w:t>
      </w:r>
      <w:r w:rsidRPr="002A7193">
        <w:rPr>
          <w:rFonts w:cstheme="minorHAnsi"/>
        </w:rPr>
        <w:t xml:space="preserve"> points. </w:t>
      </w:r>
    </w:p>
    <w:p w14:paraId="597E5EAB" w14:textId="77777777" w:rsidR="00E61380" w:rsidRPr="002A7193" w:rsidRDefault="00E61380" w:rsidP="00E61380">
      <w:pPr>
        <w:jc w:val="both"/>
        <w:rPr>
          <w:rFonts w:cstheme="minorHAnsi"/>
          <w:color w:val="000000" w:themeColor="text1"/>
        </w:rPr>
      </w:pPr>
      <w:r w:rsidRPr="002A7193">
        <w:rPr>
          <w:rFonts w:cstheme="minorHAnsi"/>
        </w:rPr>
        <w:t>Evaluation</w:t>
      </w:r>
      <w:r w:rsidRPr="002A7193">
        <w:rPr>
          <w:rFonts w:cstheme="minorHAnsi"/>
          <w:color w:val="000000" w:themeColor="text1"/>
        </w:rPr>
        <w:t xml:space="preserve"> of submitted offers will be done based on the following formula: </w:t>
      </w:r>
    </w:p>
    <w:p w14:paraId="6002BC48" w14:textId="77777777" w:rsidR="00E61380" w:rsidRPr="002A7193" w:rsidRDefault="00E61380" w:rsidP="00E61380">
      <w:pPr>
        <w:pStyle w:val="Default"/>
        <w:jc w:val="center"/>
        <w:rPr>
          <w:rFonts w:asciiTheme="minorHAnsi" w:hAnsiTheme="minorHAnsi" w:cstheme="minorHAnsi"/>
          <w:color w:val="000000" w:themeColor="text1"/>
          <w:sz w:val="22"/>
          <w:szCs w:val="22"/>
        </w:rPr>
      </w:pPr>
      <w:r w:rsidRPr="002A7193">
        <w:rPr>
          <w:rFonts w:asciiTheme="minorHAnsi" w:hAnsiTheme="minorHAnsi" w:cstheme="minorHAnsi"/>
          <w:noProof/>
          <w:color w:val="000000" w:themeColor="text1"/>
          <w:sz w:val="22"/>
          <w:szCs w:val="22"/>
        </w:rPr>
        <w:drawing>
          <wp:inline distT="0" distB="0" distL="0" distR="0" wp14:anchorId="59E6F55D" wp14:editId="0C5FE394">
            <wp:extent cx="1089660" cy="4114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089660" cy="411480"/>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30"/>
        <w:gridCol w:w="8759"/>
      </w:tblGrid>
      <w:tr w:rsidR="00E61380" w:rsidRPr="002A7193" w14:paraId="6412E203" w14:textId="77777777" w:rsidTr="00AB7D54">
        <w:trPr>
          <w:trHeight w:val="222"/>
        </w:trPr>
        <w:tc>
          <w:tcPr>
            <w:tcW w:w="0" w:type="auto"/>
          </w:tcPr>
          <w:p w14:paraId="63FE0127" w14:textId="77777777" w:rsidR="00E61380" w:rsidRPr="002A7193" w:rsidRDefault="00E61380" w:rsidP="00AB7D54">
            <w:pPr>
              <w:pStyle w:val="Default"/>
              <w:rPr>
                <w:rFonts w:asciiTheme="minorHAnsi" w:hAnsiTheme="minorHAnsi" w:cstheme="minorHAnsi"/>
                <w:color w:val="000000" w:themeColor="text1"/>
                <w:sz w:val="22"/>
                <w:szCs w:val="22"/>
              </w:rPr>
            </w:pPr>
            <w:r w:rsidRPr="002A7193">
              <w:rPr>
                <w:rFonts w:asciiTheme="minorHAnsi" w:hAnsiTheme="minorHAnsi" w:cstheme="minorHAnsi"/>
                <w:color w:val="000000" w:themeColor="text1"/>
                <w:sz w:val="22"/>
                <w:szCs w:val="22"/>
              </w:rPr>
              <w:t xml:space="preserve">where: </w:t>
            </w:r>
            <w:r w:rsidRPr="002A7193">
              <w:rPr>
                <w:rFonts w:asciiTheme="minorHAnsi" w:hAnsiTheme="minorHAnsi" w:cstheme="minorHAnsi"/>
                <w:i/>
                <w:iCs/>
                <w:color w:val="000000" w:themeColor="text1"/>
                <w:sz w:val="22"/>
                <w:szCs w:val="22"/>
              </w:rPr>
              <w:t xml:space="preserve">T </w:t>
            </w:r>
          </w:p>
        </w:tc>
        <w:tc>
          <w:tcPr>
            <w:tcW w:w="0" w:type="auto"/>
          </w:tcPr>
          <w:p w14:paraId="227F1DB2" w14:textId="77777777" w:rsidR="00E61380" w:rsidRPr="002A7193" w:rsidRDefault="00E61380" w:rsidP="00AB7D54">
            <w:pPr>
              <w:pStyle w:val="Default"/>
              <w:rPr>
                <w:rFonts w:asciiTheme="minorHAnsi" w:hAnsiTheme="minorHAnsi" w:cstheme="minorHAnsi"/>
                <w:color w:val="000000" w:themeColor="text1"/>
                <w:sz w:val="22"/>
                <w:szCs w:val="22"/>
              </w:rPr>
            </w:pPr>
          </w:p>
          <w:p w14:paraId="01A2F80E" w14:textId="40EF0A3F" w:rsidR="00E61380" w:rsidRPr="002A7193" w:rsidRDefault="00E61380" w:rsidP="00AB7D54">
            <w:pPr>
              <w:pStyle w:val="Default"/>
              <w:rPr>
                <w:rFonts w:asciiTheme="minorHAnsi" w:hAnsiTheme="minorHAnsi" w:cstheme="minorHAnsi"/>
                <w:color w:val="000000" w:themeColor="text1"/>
                <w:sz w:val="22"/>
                <w:szCs w:val="22"/>
              </w:rPr>
            </w:pPr>
            <w:r w:rsidRPr="002A7193">
              <w:rPr>
                <w:rFonts w:asciiTheme="minorHAnsi" w:hAnsiTheme="minorHAnsi" w:cstheme="minorHAnsi"/>
                <w:color w:val="000000" w:themeColor="text1"/>
                <w:sz w:val="22"/>
                <w:szCs w:val="22"/>
              </w:rPr>
              <w:t xml:space="preserve">is the total technical score awarded to the evaluated proposal (only to those proposals that pass 70% of maximum </w:t>
            </w:r>
            <w:r w:rsidR="00A7383E">
              <w:rPr>
                <w:rFonts w:asciiTheme="minorHAnsi" w:hAnsiTheme="minorHAnsi" w:cstheme="minorHAnsi"/>
                <w:color w:val="000000" w:themeColor="text1"/>
                <w:sz w:val="22"/>
                <w:szCs w:val="22"/>
              </w:rPr>
              <w:t>280</w:t>
            </w:r>
            <w:r w:rsidRPr="002A7193">
              <w:rPr>
                <w:rFonts w:asciiTheme="minorHAnsi" w:hAnsiTheme="minorHAnsi" w:cstheme="minorHAnsi"/>
                <w:color w:val="000000" w:themeColor="text1"/>
                <w:sz w:val="22"/>
                <w:szCs w:val="22"/>
              </w:rPr>
              <w:t xml:space="preserve"> points obtainable under technical evaluation); </w:t>
            </w:r>
          </w:p>
        </w:tc>
      </w:tr>
      <w:tr w:rsidR="00E61380" w:rsidRPr="002A7193" w14:paraId="416157BB" w14:textId="77777777" w:rsidTr="00AB7D54">
        <w:trPr>
          <w:trHeight w:val="99"/>
        </w:trPr>
        <w:tc>
          <w:tcPr>
            <w:tcW w:w="0" w:type="auto"/>
          </w:tcPr>
          <w:p w14:paraId="43757E62" w14:textId="77777777" w:rsidR="00E61380" w:rsidRPr="002A7193" w:rsidRDefault="00E61380" w:rsidP="00AB7D54">
            <w:pPr>
              <w:pStyle w:val="Default"/>
              <w:rPr>
                <w:rFonts w:asciiTheme="minorHAnsi" w:hAnsiTheme="minorHAnsi" w:cstheme="minorHAnsi"/>
                <w:color w:val="000000" w:themeColor="text1"/>
                <w:sz w:val="22"/>
                <w:szCs w:val="22"/>
              </w:rPr>
            </w:pPr>
            <w:r w:rsidRPr="002A7193">
              <w:rPr>
                <w:rFonts w:asciiTheme="minorHAnsi" w:hAnsiTheme="minorHAnsi" w:cstheme="minorHAnsi"/>
                <w:i/>
                <w:iCs/>
                <w:color w:val="000000" w:themeColor="text1"/>
                <w:sz w:val="22"/>
                <w:szCs w:val="22"/>
              </w:rPr>
              <w:t xml:space="preserve">C </w:t>
            </w:r>
          </w:p>
        </w:tc>
        <w:tc>
          <w:tcPr>
            <w:tcW w:w="0" w:type="auto"/>
          </w:tcPr>
          <w:p w14:paraId="0D7E4D1F" w14:textId="77777777" w:rsidR="00E61380" w:rsidRPr="002A7193" w:rsidRDefault="00E61380" w:rsidP="00AB7D54">
            <w:pPr>
              <w:pStyle w:val="Default"/>
              <w:rPr>
                <w:rFonts w:asciiTheme="minorHAnsi" w:hAnsiTheme="minorHAnsi" w:cstheme="minorHAnsi"/>
                <w:color w:val="000000" w:themeColor="text1"/>
                <w:sz w:val="22"/>
                <w:szCs w:val="22"/>
              </w:rPr>
            </w:pPr>
            <w:r w:rsidRPr="002A7193">
              <w:rPr>
                <w:rFonts w:asciiTheme="minorHAnsi" w:hAnsiTheme="minorHAnsi" w:cstheme="minorHAnsi"/>
                <w:color w:val="000000" w:themeColor="text1"/>
                <w:sz w:val="22"/>
                <w:szCs w:val="22"/>
              </w:rPr>
              <w:t xml:space="preserve">is the price of the evaluated proposal; </w:t>
            </w:r>
          </w:p>
        </w:tc>
      </w:tr>
      <w:tr w:rsidR="00E61380" w:rsidRPr="002A7193" w14:paraId="678F8C83" w14:textId="77777777" w:rsidTr="00AB7D54">
        <w:trPr>
          <w:trHeight w:val="99"/>
        </w:trPr>
        <w:tc>
          <w:tcPr>
            <w:tcW w:w="0" w:type="auto"/>
          </w:tcPr>
          <w:p w14:paraId="4E6F86FC" w14:textId="77777777" w:rsidR="00E61380" w:rsidRPr="002A7193" w:rsidRDefault="00E61380" w:rsidP="00AB7D54">
            <w:pPr>
              <w:pStyle w:val="Default"/>
              <w:rPr>
                <w:rFonts w:asciiTheme="minorHAnsi" w:hAnsiTheme="minorHAnsi" w:cstheme="minorHAnsi"/>
                <w:color w:val="000000" w:themeColor="text1"/>
                <w:sz w:val="22"/>
                <w:szCs w:val="22"/>
              </w:rPr>
            </w:pPr>
            <w:proofErr w:type="spellStart"/>
            <w:r w:rsidRPr="002A7193">
              <w:rPr>
                <w:rFonts w:asciiTheme="minorHAnsi" w:hAnsiTheme="minorHAnsi" w:cstheme="minorHAnsi"/>
                <w:i/>
                <w:iCs/>
                <w:color w:val="000000" w:themeColor="text1"/>
                <w:sz w:val="22"/>
                <w:szCs w:val="22"/>
              </w:rPr>
              <w:t>Clow</w:t>
            </w:r>
            <w:proofErr w:type="spellEnd"/>
            <w:r w:rsidRPr="002A7193">
              <w:rPr>
                <w:rFonts w:asciiTheme="minorHAnsi" w:hAnsiTheme="minorHAnsi" w:cstheme="minorHAnsi"/>
                <w:i/>
                <w:iCs/>
                <w:color w:val="000000" w:themeColor="text1"/>
                <w:sz w:val="22"/>
                <w:szCs w:val="22"/>
              </w:rPr>
              <w:t xml:space="preserve"> </w:t>
            </w:r>
          </w:p>
        </w:tc>
        <w:tc>
          <w:tcPr>
            <w:tcW w:w="0" w:type="auto"/>
          </w:tcPr>
          <w:p w14:paraId="279A5A86" w14:textId="77777777" w:rsidR="00E61380" w:rsidRPr="002A7193" w:rsidRDefault="00E61380" w:rsidP="00AB7D54">
            <w:pPr>
              <w:pStyle w:val="Default"/>
              <w:rPr>
                <w:rFonts w:asciiTheme="minorHAnsi" w:hAnsiTheme="minorHAnsi" w:cstheme="minorHAnsi"/>
                <w:color w:val="000000" w:themeColor="text1"/>
                <w:sz w:val="22"/>
                <w:szCs w:val="22"/>
              </w:rPr>
            </w:pPr>
            <w:r w:rsidRPr="002A7193">
              <w:rPr>
                <w:rFonts w:asciiTheme="minorHAnsi" w:hAnsiTheme="minorHAnsi" w:cstheme="minorHAnsi"/>
                <w:color w:val="000000" w:themeColor="text1"/>
                <w:sz w:val="22"/>
                <w:szCs w:val="22"/>
              </w:rPr>
              <w:t xml:space="preserve">is the lowest of all evaluated proposal prices among responsive proposals; and </w:t>
            </w:r>
          </w:p>
        </w:tc>
      </w:tr>
      <w:tr w:rsidR="00E61380" w:rsidRPr="002A7193" w14:paraId="2A6AA010" w14:textId="77777777" w:rsidTr="00AB7D54">
        <w:trPr>
          <w:trHeight w:val="99"/>
        </w:trPr>
        <w:tc>
          <w:tcPr>
            <w:tcW w:w="0" w:type="auto"/>
          </w:tcPr>
          <w:p w14:paraId="090E6286" w14:textId="77777777" w:rsidR="00E61380" w:rsidRPr="002A7193" w:rsidRDefault="00E61380" w:rsidP="00AB7D54">
            <w:pPr>
              <w:pStyle w:val="Default"/>
              <w:rPr>
                <w:rFonts w:asciiTheme="minorHAnsi" w:hAnsiTheme="minorHAnsi" w:cstheme="minorHAnsi"/>
                <w:color w:val="000000" w:themeColor="text1"/>
                <w:sz w:val="22"/>
                <w:szCs w:val="22"/>
              </w:rPr>
            </w:pPr>
            <w:r w:rsidRPr="002A7193">
              <w:rPr>
                <w:rFonts w:asciiTheme="minorHAnsi" w:hAnsiTheme="minorHAnsi" w:cstheme="minorHAnsi"/>
                <w:i/>
                <w:iCs/>
                <w:color w:val="000000" w:themeColor="text1"/>
                <w:sz w:val="22"/>
                <w:szCs w:val="22"/>
              </w:rPr>
              <w:t xml:space="preserve">X </w:t>
            </w:r>
          </w:p>
        </w:tc>
        <w:tc>
          <w:tcPr>
            <w:tcW w:w="0" w:type="auto"/>
          </w:tcPr>
          <w:p w14:paraId="07E6557F" w14:textId="2397FAFD" w:rsidR="00E61380" w:rsidRPr="002A7193" w:rsidRDefault="00E61380" w:rsidP="00AB7D54">
            <w:pPr>
              <w:pStyle w:val="Default"/>
              <w:rPr>
                <w:rFonts w:asciiTheme="minorHAnsi" w:hAnsiTheme="minorHAnsi" w:cstheme="minorHAnsi"/>
                <w:color w:val="000000" w:themeColor="text1"/>
                <w:sz w:val="22"/>
                <w:szCs w:val="22"/>
              </w:rPr>
            </w:pPr>
            <w:proofErr w:type="gramStart"/>
            <w:r w:rsidRPr="002A7193">
              <w:rPr>
                <w:rFonts w:asciiTheme="minorHAnsi" w:hAnsiTheme="minorHAnsi" w:cstheme="minorHAnsi"/>
                <w:color w:val="000000" w:themeColor="text1"/>
                <w:sz w:val="22"/>
                <w:szCs w:val="22"/>
              </w:rPr>
              <w:t>is</w:t>
            </w:r>
            <w:proofErr w:type="gramEnd"/>
            <w:r w:rsidRPr="002A7193">
              <w:rPr>
                <w:rFonts w:asciiTheme="minorHAnsi" w:hAnsiTheme="minorHAnsi" w:cstheme="minorHAnsi"/>
                <w:color w:val="000000" w:themeColor="text1"/>
                <w:sz w:val="22"/>
                <w:szCs w:val="22"/>
              </w:rPr>
              <w:t xml:space="preserve"> the maximum financial points obtainable (</w:t>
            </w:r>
            <w:r w:rsidR="00714129">
              <w:rPr>
                <w:rFonts w:asciiTheme="minorHAnsi" w:hAnsiTheme="minorHAnsi" w:cstheme="minorHAnsi"/>
                <w:color w:val="000000" w:themeColor="text1"/>
                <w:sz w:val="22"/>
                <w:szCs w:val="22"/>
              </w:rPr>
              <w:t>120</w:t>
            </w:r>
            <w:r w:rsidRPr="002A7193">
              <w:rPr>
                <w:rFonts w:asciiTheme="minorHAnsi" w:hAnsiTheme="minorHAnsi" w:cstheme="minorHAnsi"/>
                <w:color w:val="000000" w:themeColor="text1"/>
                <w:sz w:val="22"/>
                <w:szCs w:val="22"/>
              </w:rPr>
              <w:t xml:space="preserve"> points) </w:t>
            </w:r>
          </w:p>
        </w:tc>
      </w:tr>
    </w:tbl>
    <w:p w14:paraId="578B3EC2" w14:textId="77777777" w:rsidR="00E61380" w:rsidRPr="002A7193" w:rsidRDefault="00E61380" w:rsidP="00E61380">
      <w:pPr>
        <w:pStyle w:val="Default"/>
        <w:spacing w:before="120"/>
        <w:rPr>
          <w:rFonts w:asciiTheme="minorHAnsi" w:hAnsiTheme="minorHAnsi" w:cstheme="minorHAnsi"/>
          <w:color w:val="000000" w:themeColor="text1"/>
          <w:sz w:val="22"/>
          <w:szCs w:val="22"/>
        </w:rPr>
      </w:pPr>
      <w:r w:rsidRPr="002A7193">
        <w:rPr>
          <w:rFonts w:asciiTheme="minorHAnsi" w:hAnsiTheme="minorHAnsi" w:cstheme="minorHAnsi"/>
          <w:color w:val="000000" w:themeColor="text1"/>
          <w:sz w:val="22"/>
          <w:szCs w:val="22"/>
        </w:rPr>
        <w:t xml:space="preserve">Technical evaluation will be represented through desk review of applications and further interview will be organized if needed, depending on the short-listed candidates’ qualifications. </w:t>
      </w:r>
    </w:p>
    <w:p w14:paraId="13F3741E" w14:textId="77777777" w:rsidR="00E61380" w:rsidRPr="002A7193" w:rsidRDefault="00E61380" w:rsidP="00E61380">
      <w:pPr>
        <w:pStyle w:val="Default"/>
        <w:numPr>
          <w:ilvl w:val="0"/>
          <w:numId w:val="25"/>
        </w:numPr>
        <w:autoSpaceDE w:val="0"/>
        <w:autoSpaceDN w:val="0"/>
        <w:adjustRightInd w:val="0"/>
        <w:spacing w:before="120" w:after="120"/>
        <w:rPr>
          <w:rFonts w:asciiTheme="minorHAnsi" w:hAnsiTheme="minorHAnsi" w:cstheme="minorHAnsi"/>
          <w:color w:val="000000" w:themeColor="text1"/>
          <w:sz w:val="22"/>
          <w:szCs w:val="22"/>
        </w:rPr>
      </w:pPr>
      <w:r w:rsidRPr="002A7193">
        <w:rPr>
          <w:rFonts w:asciiTheme="minorHAnsi" w:hAnsiTheme="minorHAnsi" w:cstheme="minorHAnsi"/>
          <w:b/>
          <w:bCs/>
          <w:color w:val="000000" w:themeColor="text1"/>
          <w:sz w:val="22"/>
          <w:szCs w:val="22"/>
        </w:rPr>
        <w:t>Technical Evaluation</w:t>
      </w:r>
      <w:r w:rsidRPr="002A7193">
        <w:rPr>
          <w:rFonts w:asciiTheme="minorHAnsi" w:hAnsiTheme="minorHAnsi" w:cstheme="minorHAnsi"/>
          <w:color w:val="000000" w:themeColor="text1"/>
          <w:sz w:val="22"/>
          <w:szCs w:val="22"/>
        </w:rPr>
        <w:t xml:space="preserve">: The technical part is evaluated </w:t>
      </w:r>
      <w:proofErr w:type="gramStart"/>
      <w:r w:rsidRPr="002A7193">
        <w:rPr>
          <w:rFonts w:asciiTheme="minorHAnsi" w:hAnsiTheme="minorHAnsi" w:cstheme="minorHAnsi"/>
          <w:color w:val="000000" w:themeColor="text1"/>
          <w:sz w:val="22"/>
          <w:szCs w:val="22"/>
        </w:rPr>
        <w:t>on the basis of</w:t>
      </w:r>
      <w:proofErr w:type="gramEnd"/>
      <w:r w:rsidRPr="002A7193">
        <w:rPr>
          <w:rFonts w:asciiTheme="minorHAnsi" w:hAnsiTheme="minorHAnsi" w:cstheme="minorHAnsi"/>
          <w:color w:val="000000" w:themeColor="text1"/>
          <w:sz w:val="22"/>
          <w:szCs w:val="22"/>
        </w:rPr>
        <w:t xml:space="preserve"> its responsiveness to the Terms of Reference (TOR). </w:t>
      </w:r>
    </w:p>
    <w:p w14:paraId="7DBA5BFE" w14:textId="77777777" w:rsidR="00E61380" w:rsidRPr="002A7193" w:rsidRDefault="00E61380" w:rsidP="00E61380">
      <w:pPr>
        <w:pStyle w:val="Default"/>
        <w:spacing w:before="120" w:after="120"/>
        <w:ind w:left="720"/>
        <w:rPr>
          <w:rFonts w:asciiTheme="minorHAnsi" w:hAnsiTheme="minorHAnsi" w:cstheme="minorHAnsi"/>
          <w:color w:val="000000" w:themeColor="text1"/>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8712"/>
        <w:gridCol w:w="990"/>
      </w:tblGrid>
      <w:tr w:rsidR="00E61380" w:rsidRPr="00E809C1" w14:paraId="199DD583" w14:textId="77777777" w:rsidTr="00AB7D54">
        <w:trPr>
          <w:tblHeader/>
        </w:trPr>
        <w:tc>
          <w:tcPr>
            <w:tcW w:w="373" w:type="dxa"/>
          </w:tcPr>
          <w:p w14:paraId="716808D8" w14:textId="77777777" w:rsidR="00E61380" w:rsidRPr="00E809C1" w:rsidRDefault="00E61380" w:rsidP="00AB7D54">
            <w:pPr>
              <w:rPr>
                <w:rFonts w:cstheme="minorHAnsi"/>
                <w:color w:val="000000" w:themeColor="text1"/>
              </w:rPr>
            </w:pPr>
            <w:r w:rsidRPr="00E809C1">
              <w:rPr>
                <w:rFonts w:cstheme="minorHAnsi"/>
                <w:color w:val="000000" w:themeColor="text1"/>
              </w:rPr>
              <w:t>#</w:t>
            </w:r>
          </w:p>
        </w:tc>
        <w:tc>
          <w:tcPr>
            <w:tcW w:w="8712" w:type="dxa"/>
          </w:tcPr>
          <w:p w14:paraId="3F284420" w14:textId="77777777" w:rsidR="00E61380" w:rsidRPr="00E809C1" w:rsidRDefault="00E61380" w:rsidP="00AB7D54">
            <w:pPr>
              <w:rPr>
                <w:rFonts w:cstheme="minorHAnsi"/>
                <w:color w:val="000000" w:themeColor="text1"/>
              </w:rPr>
            </w:pPr>
            <w:r w:rsidRPr="00E809C1">
              <w:rPr>
                <w:rStyle w:val="Strong"/>
                <w:rFonts w:cstheme="minorHAnsi"/>
                <w:color w:val="000000" w:themeColor="text1"/>
              </w:rPr>
              <w:t>Criteria for technical evaluation</w:t>
            </w:r>
          </w:p>
        </w:tc>
        <w:tc>
          <w:tcPr>
            <w:tcW w:w="990" w:type="dxa"/>
          </w:tcPr>
          <w:p w14:paraId="06CA4AA2" w14:textId="77777777" w:rsidR="00E61380" w:rsidRPr="00E809C1" w:rsidRDefault="00E61380" w:rsidP="00AB7D54">
            <w:pPr>
              <w:jc w:val="center"/>
              <w:rPr>
                <w:rFonts w:cstheme="minorHAnsi"/>
                <w:color w:val="000000" w:themeColor="text1"/>
              </w:rPr>
            </w:pPr>
            <w:r w:rsidRPr="00E809C1">
              <w:rPr>
                <w:rFonts w:cstheme="minorHAnsi"/>
                <w:color w:val="000000" w:themeColor="text1"/>
              </w:rPr>
              <w:t>Max. points</w:t>
            </w:r>
          </w:p>
        </w:tc>
      </w:tr>
      <w:tr w:rsidR="00E61380" w:rsidRPr="00E809C1" w14:paraId="16857E65" w14:textId="77777777" w:rsidTr="00AB7D54">
        <w:tc>
          <w:tcPr>
            <w:tcW w:w="373" w:type="dxa"/>
          </w:tcPr>
          <w:p w14:paraId="5714BFF4" w14:textId="77777777" w:rsidR="00E61380" w:rsidRPr="00E809C1" w:rsidRDefault="00E61380" w:rsidP="00AB7D54">
            <w:pPr>
              <w:rPr>
                <w:rFonts w:cstheme="minorHAnsi"/>
                <w:color w:val="000000" w:themeColor="text1"/>
              </w:rPr>
            </w:pPr>
            <w:r w:rsidRPr="00E809C1">
              <w:rPr>
                <w:rFonts w:cstheme="minorHAnsi"/>
                <w:color w:val="000000" w:themeColor="text1"/>
              </w:rPr>
              <w:t>1</w:t>
            </w:r>
          </w:p>
        </w:tc>
        <w:tc>
          <w:tcPr>
            <w:tcW w:w="8712" w:type="dxa"/>
          </w:tcPr>
          <w:p w14:paraId="56D522BB" w14:textId="7C555D6E" w:rsidR="001750F2" w:rsidRPr="00E809C1" w:rsidRDefault="001750F2" w:rsidP="001750F2">
            <w:pPr>
              <w:spacing w:after="0" w:line="293" w:lineRule="atLeast"/>
              <w:jc w:val="both"/>
              <w:textAlignment w:val="baseline"/>
              <w:rPr>
                <w:rFonts w:ascii="Calibri" w:hAnsi="Calibri" w:cs="Calibri"/>
                <w:bdr w:val="none" w:sz="0" w:space="0" w:color="auto" w:frame="1"/>
              </w:rPr>
            </w:pPr>
            <w:r w:rsidRPr="00E809C1">
              <w:rPr>
                <w:rFonts w:ascii="Calibri" w:hAnsi="Calibri" w:cs="Calibri"/>
                <w:bdr w:val="none" w:sz="0" w:space="0" w:color="auto" w:frame="1"/>
              </w:rPr>
              <w:t xml:space="preserve">Master’s degree or advanced university degree in social science, gender/women’s studies, </w:t>
            </w:r>
            <w:proofErr w:type="spellStart"/>
            <w:r w:rsidRPr="00E809C1">
              <w:rPr>
                <w:rFonts w:ascii="Calibri" w:hAnsi="Calibri" w:cs="Calibri"/>
                <w:bdr w:val="none" w:sz="0" w:space="0" w:color="auto" w:frame="1"/>
              </w:rPr>
              <w:t>programme</w:t>
            </w:r>
            <w:proofErr w:type="spellEnd"/>
            <w:r w:rsidRPr="00E809C1">
              <w:rPr>
                <w:rFonts w:ascii="Calibri" w:hAnsi="Calibri" w:cs="Calibri"/>
                <w:bdr w:val="none" w:sz="0" w:space="0" w:color="auto" w:frame="1"/>
              </w:rPr>
              <w:t xml:space="preserve"> management, or other related fields</w:t>
            </w:r>
          </w:p>
          <w:p w14:paraId="077FA6CB" w14:textId="19795B8F" w:rsidR="00E61380" w:rsidRPr="00E809C1" w:rsidRDefault="00E61380" w:rsidP="00AB7D54">
            <w:pPr>
              <w:pStyle w:val="Default"/>
              <w:jc w:val="both"/>
              <w:rPr>
                <w:rFonts w:asciiTheme="minorHAnsi" w:hAnsiTheme="minorHAnsi" w:cstheme="minorHAnsi"/>
                <w:bCs/>
                <w:sz w:val="22"/>
                <w:szCs w:val="22"/>
                <w:lang w:eastAsia="ru-RU"/>
              </w:rPr>
            </w:pPr>
            <w:r w:rsidRPr="00E809C1">
              <w:rPr>
                <w:rFonts w:asciiTheme="minorHAnsi" w:hAnsiTheme="minorHAnsi" w:cstheme="minorHAnsi"/>
                <w:bCs/>
                <w:sz w:val="22"/>
                <w:szCs w:val="22"/>
                <w:lang w:eastAsia="ru-RU"/>
              </w:rPr>
              <w:t>(</w:t>
            </w:r>
            <w:r w:rsidRPr="00E809C1">
              <w:rPr>
                <w:rFonts w:asciiTheme="minorHAnsi" w:hAnsiTheme="minorHAnsi" w:cstheme="minorHAnsi"/>
                <w:i/>
                <w:sz w:val="22"/>
                <w:szCs w:val="22"/>
              </w:rPr>
              <w:t xml:space="preserve">Master - </w:t>
            </w:r>
            <w:r w:rsidR="00A7383E">
              <w:rPr>
                <w:rFonts w:asciiTheme="minorHAnsi" w:hAnsiTheme="minorHAnsi" w:cstheme="minorHAnsi"/>
                <w:i/>
                <w:sz w:val="22"/>
                <w:szCs w:val="22"/>
              </w:rPr>
              <w:t>40</w:t>
            </w:r>
            <w:r w:rsidRPr="00E809C1">
              <w:rPr>
                <w:rFonts w:asciiTheme="minorHAnsi" w:hAnsiTheme="minorHAnsi" w:cstheme="minorHAnsi"/>
                <w:i/>
                <w:sz w:val="22"/>
                <w:szCs w:val="22"/>
              </w:rPr>
              <w:t xml:space="preserve"> pts)</w:t>
            </w:r>
          </w:p>
          <w:p w14:paraId="472E6CB2" w14:textId="3ED2B8D2" w:rsidR="00E61380" w:rsidRPr="00E809C1" w:rsidRDefault="001750F2" w:rsidP="00AB7D54">
            <w:pPr>
              <w:spacing w:after="0" w:line="240" w:lineRule="auto"/>
              <w:rPr>
                <w:rFonts w:cstheme="minorHAnsi"/>
              </w:rPr>
            </w:pPr>
            <w:r w:rsidRPr="00E809C1">
              <w:rPr>
                <w:rFonts w:ascii="Calibri" w:hAnsi="Calibri" w:cs="Calibri"/>
                <w:bdr w:val="none" w:sz="0" w:space="0" w:color="auto" w:frame="1"/>
              </w:rPr>
              <w:t xml:space="preserve">University degree in combination with two additional years of qualifying experience </w:t>
            </w:r>
            <w:r w:rsidR="00E61380" w:rsidRPr="00E809C1">
              <w:rPr>
                <w:rFonts w:eastAsia="Calibri" w:cstheme="minorHAnsi"/>
                <w:i/>
                <w:iCs/>
              </w:rPr>
              <w:t>(</w:t>
            </w:r>
            <w:r w:rsidR="00A7383E">
              <w:rPr>
                <w:rFonts w:eastAsia="Calibri" w:cstheme="minorHAnsi"/>
                <w:i/>
                <w:iCs/>
              </w:rPr>
              <w:t>30</w:t>
            </w:r>
            <w:r w:rsidR="00E61380" w:rsidRPr="00E809C1">
              <w:rPr>
                <w:rFonts w:eastAsia="Calibri" w:cstheme="minorHAnsi"/>
                <w:i/>
                <w:iCs/>
              </w:rPr>
              <w:t xml:space="preserve"> pts)</w:t>
            </w:r>
            <w:r w:rsidR="00E61380" w:rsidRPr="00E809C1">
              <w:rPr>
                <w:rFonts w:eastAsia="Calibri" w:cstheme="minorHAnsi"/>
              </w:rPr>
              <w:t>.</w:t>
            </w:r>
            <w:r w:rsidR="00E61380" w:rsidRPr="00E809C1">
              <w:rPr>
                <w:rFonts w:cstheme="minorHAnsi"/>
                <w:i/>
              </w:rPr>
              <w:t xml:space="preserve"> </w:t>
            </w:r>
          </w:p>
        </w:tc>
        <w:tc>
          <w:tcPr>
            <w:tcW w:w="990" w:type="dxa"/>
            <w:vAlign w:val="center"/>
          </w:tcPr>
          <w:p w14:paraId="5B0CD648" w14:textId="50BCB285" w:rsidR="00E61380" w:rsidRPr="00E809C1" w:rsidRDefault="00A7383E" w:rsidP="00AB7D54">
            <w:pPr>
              <w:jc w:val="center"/>
              <w:rPr>
                <w:rFonts w:cstheme="minorHAnsi"/>
                <w:color w:val="000000" w:themeColor="text1"/>
              </w:rPr>
            </w:pPr>
            <w:r>
              <w:rPr>
                <w:rFonts w:cstheme="minorHAnsi"/>
                <w:color w:val="000000" w:themeColor="text1"/>
              </w:rPr>
              <w:t>40</w:t>
            </w:r>
          </w:p>
        </w:tc>
      </w:tr>
      <w:tr w:rsidR="00E61380" w:rsidRPr="00E809C1" w14:paraId="3485FF9F" w14:textId="77777777" w:rsidTr="00AB7D54">
        <w:tc>
          <w:tcPr>
            <w:tcW w:w="373" w:type="dxa"/>
          </w:tcPr>
          <w:p w14:paraId="1A4EB44C" w14:textId="77777777" w:rsidR="00E61380" w:rsidRPr="00E809C1" w:rsidRDefault="00E61380" w:rsidP="00AB7D54">
            <w:pPr>
              <w:rPr>
                <w:rFonts w:cstheme="minorHAnsi"/>
                <w:color w:val="000000" w:themeColor="text1"/>
              </w:rPr>
            </w:pPr>
            <w:r w:rsidRPr="00E809C1">
              <w:rPr>
                <w:rFonts w:cstheme="minorHAnsi"/>
                <w:color w:val="000000" w:themeColor="text1"/>
              </w:rPr>
              <w:t>2</w:t>
            </w:r>
          </w:p>
        </w:tc>
        <w:tc>
          <w:tcPr>
            <w:tcW w:w="8712" w:type="dxa"/>
          </w:tcPr>
          <w:p w14:paraId="6C6D2315" w14:textId="77777777" w:rsidR="00E809C1" w:rsidRDefault="001750F2" w:rsidP="00AB7D54">
            <w:pPr>
              <w:pStyle w:val="Default"/>
              <w:jc w:val="both"/>
              <w:rPr>
                <w:rFonts w:ascii="Calibri" w:hAnsi="Calibri" w:cs="Calibri"/>
                <w:sz w:val="22"/>
                <w:szCs w:val="22"/>
                <w:bdr w:val="none" w:sz="0" w:space="0" w:color="auto" w:frame="1"/>
              </w:rPr>
            </w:pPr>
            <w:r w:rsidRPr="00E809C1">
              <w:rPr>
                <w:rFonts w:ascii="Calibri" w:hAnsi="Calibri" w:cs="Calibri"/>
                <w:sz w:val="22"/>
                <w:szCs w:val="22"/>
                <w:bdr w:val="none" w:sz="0" w:space="0" w:color="auto" w:frame="1"/>
              </w:rPr>
              <w:t>Minimum 7 years of professional work experience in public policies development and implementation, including monitoring and evaluation activities</w:t>
            </w:r>
          </w:p>
          <w:p w14:paraId="586785A6" w14:textId="5D359A4B" w:rsidR="00E61380" w:rsidRPr="00E809C1" w:rsidRDefault="00E61380" w:rsidP="00AB7D54">
            <w:pPr>
              <w:pStyle w:val="Default"/>
              <w:jc w:val="both"/>
              <w:rPr>
                <w:rFonts w:asciiTheme="minorHAnsi" w:hAnsiTheme="minorHAnsi" w:cstheme="minorHAnsi"/>
                <w:color w:val="000000" w:themeColor="text1"/>
                <w:sz w:val="22"/>
                <w:szCs w:val="22"/>
              </w:rPr>
            </w:pPr>
            <w:r w:rsidRPr="00E809C1">
              <w:rPr>
                <w:rFonts w:asciiTheme="minorHAnsi" w:hAnsiTheme="minorHAnsi" w:cstheme="minorHAnsi"/>
                <w:color w:val="000000" w:themeColor="text1"/>
                <w:sz w:val="22"/>
                <w:szCs w:val="22"/>
              </w:rPr>
              <w:t xml:space="preserve"> </w:t>
            </w:r>
          </w:p>
          <w:p w14:paraId="167F1A6F" w14:textId="6AA824BB" w:rsidR="00E61380" w:rsidRPr="00E809C1" w:rsidRDefault="00E61380" w:rsidP="00AB7D54">
            <w:pPr>
              <w:pStyle w:val="Default"/>
              <w:jc w:val="both"/>
              <w:rPr>
                <w:rFonts w:asciiTheme="minorHAnsi" w:hAnsiTheme="minorHAnsi" w:cstheme="minorHAnsi"/>
                <w:sz w:val="22"/>
                <w:szCs w:val="22"/>
              </w:rPr>
            </w:pPr>
            <w:r w:rsidRPr="00E809C1">
              <w:rPr>
                <w:rFonts w:asciiTheme="minorHAnsi" w:hAnsiTheme="minorHAnsi" w:cstheme="minorHAnsi"/>
                <w:sz w:val="22"/>
                <w:szCs w:val="22"/>
              </w:rPr>
              <w:t>(</w:t>
            </w:r>
            <w:r w:rsidR="00E809C1" w:rsidRPr="00E809C1">
              <w:rPr>
                <w:rFonts w:asciiTheme="minorHAnsi" w:hAnsiTheme="minorHAnsi" w:cstheme="minorHAnsi"/>
                <w:sz w:val="22"/>
                <w:szCs w:val="22"/>
                <w:lang w:eastAsia="ru-RU"/>
              </w:rPr>
              <w:t>7</w:t>
            </w:r>
            <w:r w:rsidRPr="00E809C1">
              <w:rPr>
                <w:rFonts w:asciiTheme="minorHAnsi" w:hAnsiTheme="minorHAnsi" w:cstheme="minorHAnsi"/>
                <w:i/>
                <w:sz w:val="22"/>
                <w:szCs w:val="22"/>
              </w:rPr>
              <w:t xml:space="preserve"> years for advanced degree and </w:t>
            </w:r>
            <w:r w:rsidR="00E809C1" w:rsidRPr="00E809C1">
              <w:rPr>
                <w:rFonts w:asciiTheme="minorHAnsi" w:hAnsiTheme="minorHAnsi" w:cstheme="minorHAnsi"/>
                <w:i/>
                <w:sz w:val="22"/>
                <w:szCs w:val="22"/>
              </w:rPr>
              <w:t>9</w:t>
            </w:r>
            <w:r w:rsidRPr="00E809C1">
              <w:rPr>
                <w:rFonts w:asciiTheme="minorHAnsi" w:hAnsiTheme="minorHAnsi" w:cstheme="minorHAnsi"/>
                <w:i/>
                <w:sz w:val="22"/>
                <w:szCs w:val="22"/>
              </w:rPr>
              <w:t xml:space="preserve"> years for first level university degree – 60 pts, for each year over 5 (7 for first level university degree) years – 10 pts, up to a max of 80 pts)</w:t>
            </w:r>
            <w:r w:rsidRPr="00E809C1">
              <w:rPr>
                <w:rFonts w:asciiTheme="minorHAnsi" w:hAnsiTheme="minorHAnsi" w:cstheme="minorHAnsi"/>
                <w:sz w:val="22"/>
                <w:szCs w:val="22"/>
              </w:rPr>
              <w:t>;</w:t>
            </w:r>
          </w:p>
        </w:tc>
        <w:tc>
          <w:tcPr>
            <w:tcW w:w="990" w:type="dxa"/>
            <w:vAlign w:val="center"/>
          </w:tcPr>
          <w:p w14:paraId="2525C1BC" w14:textId="4C55E3CF" w:rsidR="00E61380" w:rsidRPr="00E809C1" w:rsidRDefault="00E809C1" w:rsidP="00AB7D54">
            <w:pPr>
              <w:jc w:val="center"/>
              <w:rPr>
                <w:rFonts w:cstheme="minorHAnsi"/>
                <w:color w:val="000000" w:themeColor="text1"/>
              </w:rPr>
            </w:pPr>
            <w:r w:rsidRPr="00E809C1">
              <w:rPr>
                <w:rFonts w:cstheme="minorHAnsi"/>
                <w:color w:val="000000" w:themeColor="text1"/>
              </w:rPr>
              <w:t>8</w:t>
            </w:r>
            <w:r w:rsidR="00E61380" w:rsidRPr="00E809C1">
              <w:rPr>
                <w:rFonts w:cstheme="minorHAnsi"/>
                <w:color w:val="000000" w:themeColor="text1"/>
              </w:rPr>
              <w:t>0</w:t>
            </w:r>
          </w:p>
        </w:tc>
      </w:tr>
      <w:tr w:rsidR="00E61380" w:rsidRPr="00E809C1" w14:paraId="36CA4EC1" w14:textId="77777777" w:rsidTr="00AB7D54">
        <w:tc>
          <w:tcPr>
            <w:tcW w:w="373" w:type="dxa"/>
          </w:tcPr>
          <w:p w14:paraId="13AC44B1" w14:textId="77777777" w:rsidR="00E61380" w:rsidRPr="00E809C1" w:rsidRDefault="00E61380" w:rsidP="00AB7D54">
            <w:pPr>
              <w:rPr>
                <w:rFonts w:cstheme="minorHAnsi"/>
                <w:color w:val="000000" w:themeColor="text1"/>
              </w:rPr>
            </w:pPr>
            <w:r w:rsidRPr="00E809C1">
              <w:rPr>
                <w:rFonts w:cstheme="minorHAnsi"/>
                <w:color w:val="000000" w:themeColor="text1"/>
              </w:rPr>
              <w:t>3</w:t>
            </w:r>
          </w:p>
        </w:tc>
        <w:tc>
          <w:tcPr>
            <w:tcW w:w="8712" w:type="dxa"/>
          </w:tcPr>
          <w:p w14:paraId="52D3EA2E" w14:textId="760A185B" w:rsidR="00E61380" w:rsidRDefault="001750F2" w:rsidP="00AB7D54">
            <w:pPr>
              <w:pStyle w:val="Default"/>
              <w:jc w:val="both"/>
              <w:rPr>
                <w:rFonts w:asciiTheme="minorHAnsi" w:hAnsiTheme="minorHAnsi" w:cstheme="minorHAnsi"/>
                <w:sz w:val="22"/>
                <w:szCs w:val="22"/>
              </w:rPr>
            </w:pPr>
            <w:r w:rsidRPr="00E809C1">
              <w:rPr>
                <w:rFonts w:ascii="Calibri" w:hAnsi="Calibri" w:cs="Calibri"/>
                <w:sz w:val="22"/>
                <w:szCs w:val="22"/>
              </w:rPr>
              <w:t>Minimum 3 years of proven work experience in the field public policies monitoring and evaluation</w:t>
            </w:r>
          </w:p>
          <w:p w14:paraId="26017549" w14:textId="77777777" w:rsidR="00E809C1" w:rsidRPr="00E809C1" w:rsidRDefault="00E809C1" w:rsidP="00AB7D54">
            <w:pPr>
              <w:pStyle w:val="Default"/>
              <w:jc w:val="both"/>
              <w:rPr>
                <w:rFonts w:asciiTheme="minorHAnsi" w:hAnsiTheme="minorHAnsi" w:cstheme="minorHAnsi"/>
                <w:sz w:val="22"/>
                <w:szCs w:val="22"/>
              </w:rPr>
            </w:pPr>
          </w:p>
          <w:p w14:paraId="26CBC32D" w14:textId="77777777" w:rsidR="00E61380" w:rsidRPr="00E809C1" w:rsidRDefault="00E61380" w:rsidP="00AB7D54">
            <w:pPr>
              <w:pStyle w:val="Default"/>
              <w:jc w:val="both"/>
              <w:rPr>
                <w:rFonts w:asciiTheme="minorHAnsi" w:hAnsiTheme="minorHAnsi" w:cstheme="minorHAnsi"/>
                <w:color w:val="000000" w:themeColor="text1"/>
                <w:sz w:val="22"/>
                <w:szCs w:val="22"/>
              </w:rPr>
            </w:pPr>
            <w:r w:rsidRPr="00E809C1">
              <w:rPr>
                <w:rFonts w:asciiTheme="minorHAnsi" w:hAnsiTheme="minorHAnsi" w:cstheme="minorHAnsi"/>
                <w:color w:val="000000" w:themeColor="text1"/>
                <w:sz w:val="22"/>
                <w:szCs w:val="22"/>
              </w:rPr>
              <w:t>(</w:t>
            </w:r>
            <w:r w:rsidRPr="00E809C1">
              <w:rPr>
                <w:rFonts w:asciiTheme="minorHAnsi" w:hAnsiTheme="minorHAnsi" w:cstheme="minorHAnsi"/>
                <w:sz w:val="22"/>
                <w:szCs w:val="22"/>
                <w:lang w:eastAsia="ru-RU"/>
              </w:rPr>
              <w:t>3</w:t>
            </w:r>
            <w:r w:rsidRPr="00E809C1">
              <w:rPr>
                <w:rFonts w:asciiTheme="minorHAnsi" w:hAnsiTheme="minorHAnsi" w:cstheme="minorHAnsi"/>
                <w:i/>
                <w:sz w:val="22"/>
                <w:szCs w:val="22"/>
              </w:rPr>
              <w:t xml:space="preserve"> years – 50 pts, each year over 3 years – 10 pts, up to a max of 80 pts</w:t>
            </w:r>
            <w:r w:rsidRPr="00E809C1">
              <w:rPr>
                <w:rFonts w:asciiTheme="minorHAnsi" w:hAnsiTheme="minorHAnsi" w:cstheme="minorHAnsi"/>
                <w:color w:val="000000" w:themeColor="text1"/>
                <w:sz w:val="22"/>
                <w:szCs w:val="22"/>
              </w:rPr>
              <w:t>);</w:t>
            </w:r>
          </w:p>
        </w:tc>
        <w:tc>
          <w:tcPr>
            <w:tcW w:w="990" w:type="dxa"/>
            <w:vAlign w:val="center"/>
          </w:tcPr>
          <w:p w14:paraId="720B4E5E" w14:textId="77777777" w:rsidR="00E61380" w:rsidRPr="00E809C1" w:rsidDel="00ED794A" w:rsidRDefault="00E61380" w:rsidP="00AB7D54">
            <w:pPr>
              <w:jc w:val="center"/>
              <w:rPr>
                <w:rFonts w:cstheme="minorHAnsi"/>
                <w:color w:val="000000" w:themeColor="text1"/>
              </w:rPr>
            </w:pPr>
            <w:r w:rsidRPr="00E809C1">
              <w:rPr>
                <w:rFonts w:cstheme="minorHAnsi"/>
                <w:color w:val="000000" w:themeColor="text1"/>
              </w:rPr>
              <w:t>80</w:t>
            </w:r>
          </w:p>
        </w:tc>
      </w:tr>
      <w:tr w:rsidR="00E61380" w:rsidRPr="00E809C1" w14:paraId="07B72049" w14:textId="77777777" w:rsidTr="00AB7D54">
        <w:tc>
          <w:tcPr>
            <w:tcW w:w="373" w:type="dxa"/>
          </w:tcPr>
          <w:p w14:paraId="0A3C1D74" w14:textId="77777777" w:rsidR="00E61380" w:rsidRPr="00E809C1" w:rsidRDefault="00E61380" w:rsidP="00AB7D54">
            <w:pPr>
              <w:rPr>
                <w:rFonts w:cstheme="minorHAnsi"/>
                <w:color w:val="000000" w:themeColor="text1"/>
              </w:rPr>
            </w:pPr>
            <w:r w:rsidRPr="00E809C1">
              <w:rPr>
                <w:rFonts w:cstheme="minorHAnsi"/>
                <w:color w:val="000000" w:themeColor="text1"/>
              </w:rPr>
              <w:lastRenderedPageBreak/>
              <w:t>4</w:t>
            </w:r>
          </w:p>
        </w:tc>
        <w:tc>
          <w:tcPr>
            <w:tcW w:w="8712" w:type="dxa"/>
          </w:tcPr>
          <w:p w14:paraId="3F42AEBA" w14:textId="176CF766" w:rsidR="00E61380" w:rsidRDefault="001750F2" w:rsidP="00AB7D54">
            <w:pPr>
              <w:pStyle w:val="Default"/>
              <w:jc w:val="both"/>
              <w:rPr>
                <w:rFonts w:ascii="Calibri" w:hAnsi="Calibri" w:cs="Calibri"/>
                <w:color w:val="000000"/>
                <w:sz w:val="22"/>
                <w:szCs w:val="22"/>
              </w:rPr>
            </w:pPr>
            <w:r w:rsidRPr="00E809C1">
              <w:rPr>
                <w:rFonts w:ascii="Calibri" w:hAnsi="Calibri" w:cs="Calibri"/>
                <w:color w:val="000000"/>
                <w:sz w:val="22"/>
                <w:szCs w:val="22"/>
              </w:rPr>
              <w:t>Experience of carrying out consultative research and in producing out analytical rep</w:t>
            </w:r>
            <w:r w:rsidR="00E809C1">
              <w:rPr>
                <w:rFonts w:ascii="Calibri" w:hAnsi="Calibri" w:cs="Calibri"/>
                <w:color w:val="000000"/>
                <w:sz w:val="22"/>
                <w:szCs w:val="22"/>
              </w:rPr>
              <w:t>o</w:t>
            </w:r>
            <w:r w:rsidRPr="00E809C1">
              <w:rPr>
                <w:rFonts w:ascii="Calibri" w:hAnsi="Calibri" w:cs="Calibri"/>
                <w:color w:val="000000"/>
                <w:sz w:val="22"/>
                <w:szCs w:val="22"/>
              </w:rPr>
              <w:t>rts</w:t>
            </w:r>
          </w:p>
          <w:p w14:paraId="4A5BB0A3" w14:textId="77777777" w:rsidR="00A7383E" w:rsidRPr="00E809C1" w:rsidRDefault="00A7383E" w:rsidP="00AB7D54">
            <w:pPr>
              <w:pStyle w:val="Default"/>
              <w:jc w:val="both"/>
              <w:rPr>
                <w:rFonts w:asciiTheme="minorHAnsi" w:hAnsiTheme="minorHAnsi" w:cstheme="minorHAnsi"/>
                <w:sz w:val="22"/>
                <w:szCs w:val="22"/>
              </w:rPr>
            </w:pPr>
          </w:p>
          <w:p w14:paraId="7C35E943" w14:textId="5B16DEC4" w:rsidR="00E61380" w:rsidRPr="00E809C1" w:rsidRDefault="00E809C1" w:rsidP="00AB7D54">
            <w:pPr>
              <w:pStyle w:val="Default"/>
              <w:jc w:val="both"/>
              <w:rPr>
                <w:rFonts w:asciiTheme="minorHAnsi" w:hAnsiTheme="minorHAnsi" w:cstheme="minorHAnsi"/>
                <w:i/>
                <w:iCs/>
                <w:color w:val="000000" w:themeColor="text1"/>
                <w:sz w:val="22"/>
                <w:szCs w:val="22"/>
              </w:rPr>
            </w:pPr>
            <w:r w:rsidRPr="00C67BAD">
              <w:rPr>
                <w:rFonts w:asciiTheme="minorHAnsi" w:hAnsiTheme="minorHAnsi" w:cstheme="minorHAnsi"/>
                <w:sz w:val="20"/>
                <w:szCs w:val="20"/>
              </w:rPr>
              <w:t>(based on the list of analytical documents development)</w:t>
            </w:r>
          </w:p>
        </w:tc>
        <w:tc>
          <w:tcPr>
            <w:tcW w:w="990" w:type="dxa"/>
            <w:vAlign w:val="center"/>
          </w:tcPr>
          <w:p w14:paraId="3B42AB6C" w14:textId="1BA06CA3" w:rsidR="00E61380" w:rsidRPr="00E809C1" w:rsidRDefault="00A7383E" w:rsidP="00AB7D54">
            <w:pPr>
              <w:jc w:val="center"/>
              <w:rPr>
                <w:rFonts w:cstheme="minorHAnsi"/>
                <w:color w:val="000000" w:themeColor="text1"/>
              </w:rPr>
            </w:pPr>
            <w:r>
              <w:rPr>
                <w:rFonts w:cstheme="minorHAnsi"/>
                <w:color w:val="000000" w:themeColor="text1"/>
              </w:rPr>
              <w:t>50</w:t>
            </w:r>
          </w:p>
        </w:tc>
      </w:tr>
      <w:tr w:rsidR="001750F2" w:rsidRPr="00E809C1" w14:paraId="6B95CE2D" w14:textId="77777777" w:rsidTr="00AB7D54">
        <w:tc>
          <w:tcPr>
            <w:tcW w:w="373" w:type="dxa"/>
          </w:tcPr>
          <w:p w14:paraId="61EE36F0" w14:textId="77777777" w:rsidR="001750F2" w:rsidRPr="00E809C1" w:rsidRDefault="001750F2" w:rsidP="00AB7D54">
            <w:pPr>
              <w:rPr>
                <w:rFonts w:cstheme="minorHAnsi"/>
                <w:color w:val="000000" w:themeColor="text1"/>
              </w:rPr>
            </w:pPr>
          </w:p>
        </w:tc>
        <w:tc>
          <w:tcPr>
            <w:tcW w:w="8712" w:type="dxa"/>
          </w:tcPr>
          <w:p w14:paraId="778F1969" w14:textId="77777777" w:rsidR="00E809C1" w:rsidRPr="00E809C1" w:rsidRDefault="001750F2" w:rsidP="00AB7D54">
            <w:pPr>
              <w:pStyle w:val="Default"/>
              <w:jc w:val="both"/>
              <w:rPr>
                <w:rFonts w:ascii="Calibri" w:hAnsi="Calibri" w:cs="Calibri"/>
                <w:sz w:val="22"/>
                <w:szCs w:val="22"/>
              </w:rPr>
            </w:pPr>
            <w:r w:rsidRPr="00E809C1">
              <w:rPr>
                <w:rFonts w:ascii="Calibri" w:hAnsi="Calibri" w:cs="Calibri"/>
                <w:sz w:val="22"/>
                <w:szCs w:val="22"/>
              </w:rPr>
              <w:t>Minimum 2 years of experience in working with international organizations (successful experience in working</w:t>
            </w:r>
          </w:p>
          <w:p w14:paraId="0ABE87D5" w14:textId="7CDAF8FE" w:rsidR="001750F2" w:rsidRPr="00E809C1" w:rsidRDefault="00E809C1" w:rsidP="00AB7D54">
            <w:pPr>
              <w:pStyle w:val="Default"/>
              <w:jc w:val="both"/>
              <w:rPr>
                <w:rFonts w:ascii="Calibri" w:hAnsi="Calibri" w:cs="Calibri"/>
                <w:color w:val="000000"/>
                <w:sz w:val="22"/>
                <w:szCs w:val="22"/>
              </w:rPr>
            </w:pPr>
            <w:r w:rsidRPr="00E809C1">
              <w:rPr>
                <w:rFonts w:asciiTheme="minorHAnsi" w:hAnsiTheme="minorHAnsi" w:cstheme="minorHAnsi"/>
                <w:i/>
                <w:sz w:val="22"/>
                <w:szCs w:val="22"/>
              </w:rPr>
              <w:t>(2 years of experience in working with international organizations – 20 pts, including work experience with UN agencies – 30 pts.)</w:t>
            </w:r>
          </w:p>
        </w:tc>
        <w:tc>
          <w:tcPr>
            <w:tcW w:w="990" w:type="dxa"/>
            <w:vAlign w:val="center"/>
          </w:tcPr>
          <w:p w14:paraId="4A6DA668" w14:textId="6D050107" w:rsidR="001750F2" w:rsidRPr="00E809C1" w:rsidRDefault="00E809C1" w:rsidP="00AB7D54">
            <w:pPr>
              <w:jc w:val="center"/>
              <w:rPr>
                <w:rFonts w:cstheme="minorHAnsi"/>
                <w:color w:val="000000" w:themeColor="text1"/>
              </w:rPr>
            </w:pPr>
            <w:r w:rsidRPr="00E809C1">
              <w:rPr>
                <w:rFonts w:cstheme="minorHAnsi"/>
                <w:color w:val="000000" w:themeColor="text1"/>
              </w:rPr>
              <w:t>30</w:t>
            </w:r>
          </w:p>
        </w:tc>
      </w:tr>
      <w:tr w:rsidR="00E61380" w:rsidRPr="00E809C1" w14:paraId="231E1C83" w14:textId="77777777" w:rsidTr="00AB7D54">
        <w:tc>
          <w:tcPr>
            <w:tcW w:w="373" w:type="dxa"/>
            <w:shd w:val="clear" w:color="auto" w:fill="FFFFFF"/>
          </w:tcPr>
          <w:p w14:paraId="32B6520A" w14:textId="77777777" w:rsidR="00E61380" w:rsidRPr="00E809C1" w:rsidRDefault="00E61380" w:rsidP="00AB7D54">
            <w:pPr>
              <w:rPr>
                <w:rFonts w:cstheme="minorHAnsi"/>
                <w:b/>
                <w:color w:val="000000" w:themeColor="text1"/>
              </w:rPr>
            </w:pPr>
          </w:p>
        </w:tc>
        <w:tc>
          <w:tcPr>
            <w:tcW w:w="8712" w:type="dxa"/>
            <w:shd w:val="clear" w:color="auto" w:fill="FFFFFF"/>
          </w:tcPr>
          <w:p w14:paraId="177613F7" w14:textId="77777777" w:rsidR="00E61380" w:rsidRPr="00E809C1" w:rsidRDefault="00E61380" w:rsidP="00AB7D54">
            <w:pPr>
              <w:rPr>
                <w:rFonts w:cstheme="minorHAnsi"/>
                <w:b/>
                <w:color w:val="000000" w:themeColor="text1"/>
              </w:rPr>
            </w:pPr>
            <w:r w:rsidRPr="00E809C1">
              <w:rPr>
                <w:rFonts w:cstheme="minorHAnsi"/>
                <w:b/>
                <w:color w:val="000000" w:themeColor="text1"/>
              </w:rPr>
              <w:t>Total Technical Scoring</w:t>
            </w:r>
          </w:p>
        </w:tc>
        <w:tc>
          <w:tcPr>
            <w:tcW w:w="990" w:type="dxa"/>
            <w:shd w:val="clear" w:color="auto" w:fill="FFFFFF"/>
            <w:vAlign w:val="center"/>
          </w:tcPr>
          <w:p w14:paraId="27E8A567" w14:textId="33E8CC5D" w:rsidR="00E61380" w:rsidRPr="00E809C1" w:rsidRDefault="00A7383E" w:rsidP="00AB7D54">
            <w:pPr>
              <w:jc w:val="center"/>
              <w:rPr>
                <w:rFonts w:cstheme="minorHAnsi"/>
                <w:b/>
                <w:color w:val="000000" w:themeColor="text1"/>
              </w:rPr>
            </w:pPr>
            <w:r>
              <w:rPr>
                <w:rFonts w:cstheme="minorHAnsi"/>
                <w:b/>
              </w:rPr>
              <w:t>280</w:t>
            </w:r>
          </w:p>
        </w:tc>
      </w:tr>
    </w:tbl>
    <w:p w14:paraId="55389AFD" w14:textId="77777777" w:rsidR="00E61380" w:rsidRPr="002A7193" w:rsidRDefault="00E61380" w:rsidP="00E61380">
      <w:pPr>
        <w:pStyle w:val="Default"/>
        <w:tabs>
          <w:tab w:val="left" w:pos="1359"/>
        </w:tabs>
        <w:spacing w:before="120" w:after="120"/>
        <w:rPr>
          <w:rFonts w:asciiTheme="minorHAnsi" w:hAnsiTheme="minorHAnsi" w:cstheme="minorHAnsi"/>
          <w:color w:val="000000" w:themeColor="text1"/>
          <w:sz w:val="22"/>
          <w:szCs w:val="22"/>
        </w:rPr>
      </w:pPr>
    </w:p>
    <w:p w14:paraId="779ECE19" w14:textId="77777777" w:rsidR="00E61380" w:rsidRPr="002A7193" w:rsidRDefault="00E61380" w:rsidP="00E61380">
      <w:pPr>
        <w:pStyle w:val="Default"/>
        <w:numPr>
          <w:ilvl w:val="0"/>
          <w:numId w:val="25"/>
        </w:numPr>
        <w:autoSpaceDE w:val="0"/>
        <w:autoSpaceDN w:val="0"/>
        <w:adjustRightInd w:val="0"/>
        <w:spacing w:before="120" w:after="120"/>
        <w:rPr>
          <w:rFonts w:asciiTheme="minorHAnsi" w:hAnsiTheme="minorHAnsi" w:cstheme="minorHAnsi"/>
          <w:b/>
          <w:bCs/>
          <w:color w:val="000000" w:themeColor="text1"/>
          <w:sz w:val="22"/>
          <w:szCs w:val="22"/>
        </w:rPr>
      </w:pPr>
      <w:r w:rsidRPr="002A7193">
        <w:rPr>
          <w:rFonts w:asciiTheme="minorHAnsi" w:hAnsiTheme="minorHAnsi" w:cstheme="minorHAnsi"/>
          <w:b/>
          <w:bCs/>
          <w:color w:val="000000" w:themeColor="text1"/>
          <w:sz w:val="22"/>
          <w:szCs w:val="22"/>
        </w:rPr>
        <w:t>Financial evaluation:</w:t>
      </w:r>
    </w:p>
    <w:p w14:paraId="22558E65" w14:textId="55E507D7" w:rsidR="00E61380" w:rsidRPr="002A7193" w:rsidRDefault="00E61380" w:rsidP="00E61380">
      <w:pPr>
        <w:spacing w:after="120"/>
        <w:ind w:left="360"/>
        <w:jc w:val="both"/>
        <w:rPr>
          <w:rFonts w:cstheme="minorHAnsi"/>
          <w:bCs/>
          <w:i/>
          <w:iCs/>
        </w:rPr>
      </w:pPr>
      <w:r w:rsidRPr="002A7193">
        <w:rPr>
          <w:rFonts w:cstheme="minorHAnsi"/>
          <w:bCs/>
          <w:i/>
          <w:iCs/>
        </w:rPr>
        <w:t xml:space="preserve">In the Second Stage, the financial proposal of candidates, who have attained minimum 70% score in the technical evaluation (at least </w:t>
      </w:r>
      <w:r w:rsidR="001E50D4">
        <w:rPr>
          <w:rFonts w:cstheme="minorHAnsi"/>
          <w:bCs/>
          <w:i/>
          <w:iCs/>
        </w:rPr>
        <w:t>196</w:t>
      </w:r>
      <w:r w:rsidRPr="002A7193">
        <w:rPr>
          <w:rFonts w:cstheme="minorHAnsi"/>
          <w:bCs/>
          <w:i/>
          <w:iCs/>
        </w:rPr>
        <w:t xml:space="preserve"> points), will be compared.</w:t>
      </w:r>
    </w:p>
    <w:p w14:paraId="47446F2A" w14:textId="77777777" w:rsidR="00E61380" w:rsidRPr="002A7193" w:rsidRDefault="00E61380" w:rsidP="00E61380">
      <w:pPr>
        <w:spacing w:after="120"/>
        <w:ind w:left="360"/>
        <w:jc w:val="both"/>
        <w:rPr>
          <w:rFonts w:cstheme="minorHAnsi"/>
          <w:bCs/>
          <w:i/>
          <w:iCs/>
        </w:rPr>
      </w:pPr>
    </w:p>
    <w:p w14:paraId="27697A1F" w14:textId="77777777" w:rsidR="00E61380" w:rsidRPr="002A7193" w:rsidRDefault="00E61380" w:rsidP="00E61380">
      <w:pPr>
        <w:pStyle w:val="Default"/>
        <w:ind w:firstLine="360"/>
        <w:rPr>
          <w:rFonts w:asciiTheme="minorHAnsi" w:hAnsiTheme="minorHAnsi" w:cstheme="minorHAnsi"/>
          <w:sz w:val="22"/>
          <w:szCs w:val="22"/>
        </w:rPr>
      </w:pPr>
      <w:r w:rsidRPr="002A7193">
        <w:rPr>
          <w:rFonts w:asciiTheme="minorHAnsi" w:hAnsiTheme="minorHAnsi" w:cstheme="minorHAnsi"/>
          <w:b/>
          <w:bCs/>
          <w:sz w:val="22"/>
          <w:szCs w:val="22"/>
        </w:rPr>
        <w:t xml:space="preserve">WINNING CANDIDATE </w:t>
      </w:r>
    </w:p>
    <w:p w14:paraId="147EC544" w14:textId="77777777" w:rsidR="00E61380" w:rsidRPr="002A7193" w:rsidRDefault="00E61380" w:rsidP="00E61380">
      <w:pPr>
        <w:spacing w:after="120"/>
        <w:ind w:left="360"/>
        <w:jc w:val="both"/>
        <w:rPr>
          <w:rFonts w:cstheme="minorHAnsi"/>
          <w:bCs/>
          <w:lang w:eastAsia="ru-RU"/>
        </w:rPr>
      </w:pPr>
      <w:r w:rsidRPr="002A7193">
        <w:rPr>
          <w:rFonts w:cstheme="minorHAnsi"/>
        </w:rPr>
        <w:t>The winning candidate will be the candidate, who has accumulated the highest aggregated score (technical scoring + financial scoring).</w:t>
      </w:r>
    </w:p>
    <w:p w14:paraId="2AD0E338" w14:textId="77777777" w:rsidR="00E61380" w:rsidRDefault="00E61380" w:rsidP="00DA3ACE">
      <w:pPr>
        <w:pStyle w:val="Heading3"/>
        <w:jc w:val="center"/>
        <w:rPr>
          <w:rFonts w:cstheme="minorHAnsi"/>
        </w:rPr>
      </w:pPr>
    </w:p>
    <w:sectPr w:rsidR="00E61380">
      <w:footerReference w:type="even" r:id="rId24"/>
      <w:footerReference w:type="default" r:id="rId2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11D7" w14:textId="77777777" w:rsidR="00DA3A9B" w:rsidRDefault="00DA3A9B" w:rsidP="00A56698">
      <w:pPr>
        <w:spacing w:after="0" w:line="240" w:lineRule="auto"/>
      </w:pPr>
      <w:r>
        <w:separator/>
      </w:r>
    </w:p>
  </w:endnote>
  <w:endnote w:type="continuationSeparator" w:id="0">
    <w:p w14:paraId="40B1A918" w14:textId="77777777" w:rsidR="00DA3A9B" w:rsidRDefault="00DA3A9B" w:rsidP="00A5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heSansSemiBold-Plai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843F" w14:textId="77777777" w:rsidR="00E61380" w:rsidRDefault="00E61380" w:rsidP="008D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74134" w14:textId="77777777" w:rsidR="00E61380" w:rsidRDefault="00E61380" w:rsidP="008D4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C54F" w14:textId="77777777" w:rsidR="00E61380" w:rsidRDefault="00E61380" w:rsidP="008D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0B71BEE" w14:textId="77777777" w:rsidR="00E61380" w:rsidRDefault="00E61380" w:rsidP="008D4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6DDE8" w14:textId="77777777" w:rsidR="00DA3A9B" w:rsidRDefault="00DA3A9B" w:rsidP="00A56698">
      <w:pPr>
        <w:spacing w:after="0" w:line="240" w:lineRule="auto"/>
      </w:pPr>
      <w:r>
        <w:separator/>
      </w:r>
    </w:p>
  </w:footnote>
  <w:footnote w:type="continuationSeparator" w:id="0">
    <w:p w14:paraId="24A43862" w14:textId="77777777" w:rsidR="00DA3A9B" w:rsidRDefault="00DA3A9B" w:rsidP="00A56698">
      <w:pPr>
        <w:spacing w:after="0" w:line="240" w:lineRule="auto"/>
      </w:pPr>
      <w:r>
        <w:continuationSeparator/>
      </w:r>
    </w:p>
  </w:footnote>
  <w:footnote w:id="1">
    <w:p w14:paraId="5D56E225" w14:textId="319D57E5" w:rsidR="000D51A8" w:rsidRDefault="000D51A8">
      <w:pPr>
        <w:pStyle w:val="FootnoteText"/>
      </w:pPr>
      <w:r>
        <w:rPr>
          <w:rStyle w:val="FootnoteReference"/>
        </w:rPr>
        <w:footnoteRef/>
      </w:r>
      <w:r>
        <w:t xml:space="preserve"> </w:t>
      </w:r>
      <w:hyperlink r:id="rId1" w:history="1">
        <w:r w:rsidR="00205D79">
          <w:rPr>
            <w:rStyle w:val="Hyperlink"/>
          </w:rPr>
          <w:t>https://cancelaria.gov.md/ro/advanced-page-type/evaluarea-politicilor-publice-pasi-practici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221"/>
    <w:multiLevelType w:val="hybridMultilevel"/>
    <w:tmpl w:val="1CEE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A76DD"/>
    <w:multiLevelType w:val="multilevel"/>
    <w:tmpl w:val="BF4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37C50"/>
    <w:multiLevelType w:val="hybridMultilevel"/>
    <w:tmpl w:val="77E02A32"/>
    <w:lvl w:ilvl="0" w:tplc="C78487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F502E"/>
    <w:multiLevelType w:val="hybridMultilevel"/>
    <w:tmpl w:val="DFF0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931BF"/>
    <w:multiLevelType w:val="multilevel"/>
    <w:tmpl w:val="689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74289"/>
    <w:multiLevelType w:val="multilevel"/>
    <w:tmpl w:val="8A1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A002D"/>
    <w:multiLevelType w:val="hybridMultilevel"/>
    <w:tmpl w:val="D328307E"/>
    <w:lvl w:ilvl="0" w:tplc="6B60A900">
      <w:start w:val="1"/>
      <w:numFmt w:val="decimal"/>
      <w:lvlText w:val="%1."/>
      <w:lvlJc w:val="left"/>
      <w:pPr>
        <w:ind w:left="720" w:hanging="360"/>
      </w:pPr>
      <w:rPr>
        <w:rFonts w:eastAsia="Times New Roman"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25D4A"/>
    <w:multiLevelType w:val="multilevel"/>
    <w:tmpl w:val="4C9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130B7D"/>
    <w:multiLevelType w:val="multilevel"/>
    <w:tmpl w:val="B4F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B47BE"/>
    <w:multiLevelType w:val="hybridMultilevel"/>
    <w:tmpl w:val="19C6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238F8"/>
    <w:multiLevelType w:val="hybridMultilevel"/>
    <w:tmpl w:val="76982578"/>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5A7F83"/>
    <w:multiLevelType w:val="multilevel"/>
    <w:tmpl w:val="222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69459C"/>
    <w:multiLevelType w:val="hybridMultilevel"/>
    <w:tmpl w:val="579422AA"/>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90B7B"/>
    <w:multiLevelType w:val="hybridMultilevel"/>
    <w:tmpl w:val="5F721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80C8F"/>
    <w:multiLevelType w:val="hybridMultilevel"/>
    <w:tmpl w:val="F118D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C63A9"/>
    <w:multiLevelType w:val="hybridMultilevel"/>
    <w:tmpl w:val="4E72BA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3013B"/>
    <w:multiLevelType w:val="hybridMultilevel"/>
    <w:tmpl w:val="D2908DAC"/>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4F0FB9"/>
    <w:multiLevelType w:val="multilevel"/>
    <w:tmpl w:val="B6B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610746"/>
    <w:multiLevelType w:val="hybridMultilevel"/>
    <w:tmpl w:val="8BFA803E"/>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B63EDE"/>
    <w:multiLevelType w:val="hybridMultilevel"/>
    <w:tmpl w:val="0D7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07AB2"/>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C4E63"/>
    <w:multiLevelType w:val="hybridMultilevel"/>
    <w:tmpl w:val="6AD60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05064E"/>
    <w:multiLevelType w:val="hybridMultilevel"/>
    <w:tmpl w:val="2718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65DDE"/>
    <w:multiLevelType w:val="multilevel"/>
    <w:tmpl w:val="C24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9"/>
  </w:num>
  <w:num w:numId="5">
    <w:abstractNumId w:val="22"/>
  </w:num>
  <w:num w:numId="6">
    <w:abstractNumId w:val="7"/>
  </w:num>
  <w:num w:numId="7">
    <w:abstractNumId w:val="23"/>
  </w:num>
  <w:num w:numId="8">
    <w:abstractNumId w:val="17"/>
  </w:num>
  <w:num w:numId="9">
    <w:abstractNumId w:val="21"/>
  </w:num>
  <w:num w:numId="10">
    <w:abstractNumId w:val="2"/>
  </w:num>
  <w:num w:numId="11">
    <w:abstractNumId w:val="5"/>
  </w:num>
  <w:num w:numId="12">
    <w:abstractNumId w:val="4"/>
  </w:num>
  <w:num w:numId="13">
    <w:abstractNumId w:val="24"/>
  </w:num>
  <w:num w:numId="14">
    <w:abstractNumId w:val="12"/>
  </w:num>
  <w:num w:numId="15">
    <w:abstractNumId w:val="26"/>
  </w:num>
  <w:num w:numId="16">
    <w:abstractNumId w:val="13"/>
  </w:num>
  <w:num w:numId="17">
    <w:abstractNumId w:val="27"/>
  </w:num>
  <w:num w:numId="18">
    <w:abstractNumId w:val="16"/>
  </w:num>
  <w:num w:numId="19">
    <w:abstractNumId w:val="28"/>
  </w:num>
  <w:num w:numId="20">
    <w:abstractNumId w:val="19"/>
  </w:num>
  <w:num w:numId="21">
    <w:abstractNumId w:val="20"/>
  </w:num>
  <w:num w:numId="22">
    <w:abstractNumId w:val="18"/>
  </w:num>
  <w:num w:numId="23">
    <w:abstractNumId w:val="3"/>
  </w:num>
  <w:num w:numId="24">
    <w:abstractNumId w:val="11"/>
  </w:num>
  <w:num w:numId="25">
    <w:abstractNumId w:val="29"/>
  </w:num>
  <w:num w:numId="26">
    <w:abstractNumId w:val="14"/>
  </w:num>
  <w:num w:numId="27">
    <w:abstractNumId w:val="25"/>
  </w:num>
  <w:num w:numId="28">
    <w:abstractNumId w:val="15"/>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00"/>
    <w:rsid w:val="00004D44"/>
    <w:rsid w:val="00011715"/>
    <w:rsid w:val="00026E24"/>
    <w:rsid w:val="00027DE3"/>
    <w:rsid w:val="00052ECE"/>
    <w:rsid w:val="00064C67"/>
    <w:rsid w:val="00073510"/>
    <w:rsid w:val="0007681A"/>
    <w:rsid w:val="00082E75"/>
    <w:rsid w:val="00090E1A"/>
    <w:rsid w:val="00095A9F"/>
    <w:rsid w:val="00097358"/>
    <w:rsid w:val="000A03E1"/>
    <w:rsid w:val="000A1F79"/>
    <w:rsid w:val="000A6BE6"/>
    <w:rsid w:val="000D18CB"/>
    <w:rsid w:val="000D51A8"/>
    <w:rsid w:val="000E1E2E"/>
    <w:rsid w:val="000E2E87"/>
    <w:rsid w:val="000F22D2"/>
    <w:rsid w:val="000F2E33"/>
    <w:rsid w:val="000F3780"/>
    <w:rsid w:val="00114F36"/>
    <w:rsid w:val="00130F3A"/>
    <w:rsid w:val="00135C45"/>
    <w:rsid w:val="00136065"/>
    <w:rsid w:val="00147A9B"/>
    <w:rsid w:val="0015147E"/>
    <w:rsid w:val="00151D10"/>
    <w:rsid w:val="001544AE"/>
    <w:rsid w:val="00160DA5"/>
    <w:rsid w:val="001674C5"/>
    <w:rsid w:val="001750F2"/>
    <w:rsid w:val="00176FC7"/>
    <w:rsid w:val="00187A0D"/>
    <w:rsid w:val="001C3BCD"/>
    <w:rsid w:val="001C4924"/>
    <w:rsid w:val="001D36C1"/>
    <w:rsid w:val="001E50D4"/>
    <w:rsid w:val="001F08DE"/>
    <w:rsid w:val="001F727E"/>
    <w:rsid w:val="00205D79"/>
    <w:rsid w:val="00210E24"/>
    <w:rsid w:val="002200A6"/>
    <w:rsid w:val="002364E6"/>
    <w:rsid w:val="00237E7D"/>
    <w:rsid w:val="00241B42"/>
    <w:rsid w:val="00252491"/>
    <w:rsid w:val="00252F1F"/>
    <w:rsid w:val="00254A20"/>
    <w:rsid w:val="0026403C"/>
    <w:rsid w:val="002643B7"/>
    <w:rsid w:val="002706E6"/>
    <w:rsid w:val="00276EA9"/>
    <w:rsid w:val="00281563"/>
    <w:rsid w:val="002917FC"/>
    <w:rsid w:val="00293F7E"/>
    <w:rsid w:val="002B622A"/>
    <w:rsid w:val="002C621A"/>
    <w:rsid w:val="002C7FFA"/>
    <w:rsid w:val="002E093B"/>
    <w:rsid w:val="002E24FD"/>
    <w:rsid w:val="002F2C03"/>
    <w:rsid w:val="002F393B"/>
    <w:rsid w:val="002F52ED"/>
    <w:rsid w:val="00301EEA"/>
    <w:rsid w:val="00312375"/>
    <w:rsid w:val="003247B2"/>
    <w:rsid w:val="003350C7"/>
    <w:rsid w:val="00340AA1"/>
    <w:rsid w:val="00342B10"/>
    <w:rsid w:val="003569F8"/>
    <w:rsid w:val="00365FD0"/>
    <w:rsid w:val="0038602E"/>
    <w:rsid w:val="00394375"/>
    <w:rsid w:val="00397C8C"/>
    <w:rsid w:val="003A3EFC"/>
    <w:rsid w:val="003B7326"/>
    <w:rsid w:val="003C60FA"/>
    <w:rsid w:val="003C6EC9"/>
    <w:rsid w:val="003D402E"/>
    <w:rsid w:val="003D7257"/>
    <w:rsid w:val="003F0344"/>
    <w:rsid w:val="003F6971"/>
    <w:rsid w:val="00404E58"/>
    <w:rsid w:val="004131C6"/>
    <w:rsid w:val="004149B2"/>
    <w:rsid w:val="00421BE3"/>
    <w:rsid w:val="00425EDF"/>
    <w:rsid w:val="004371FA"/>
    <w:rsid w:val="00441195"/>
    <w:rsid w:val="00450D2C"/>
    <w:rsid w:val="00464DC2"/>
    <w:rsid w:val="00465FE9"/>
    <w:rsid w:val="00470673"/>
    <w:rsid w:val="00472F54"/>
    <w:rsid w:val="00473CF2"/>
    <w:rsid w:val="00476CD1"/>
    <w:rsid w:val="00477472"/>
    <w:rsid w:val="004A2A28"/>
    <w:rsid w:val="004A5210"/>
    <w:rsid w:val="004B5EB3"/>
    <w:rsid w:val="004E4CF4"/>
    <w:rsid w:val="004E6C1B"/>
    <w:rsid w:val="005009A6"/>
    <w:rsid w:val="00511182"/>
    <w:rsid w:val="00511DF1"/>
    <w:rsid w:val="00522649"/>
    <w:rsid w:val="0052354B"/>
    <w:rsid w:val="00576827"/>
    <w:rsid w:val="00581693"/>
    <w:rsid w:val="005861DA"/>
    <w:rsid w:val="005968BB"/>
    <w:rsid w:val="005A79A0"/>
    <w:rsid w:val="005B1623"/>
    <w:rsid w:val="005E43CC"/>
    <w:rsid w:val="005F4FB9"/>
    <w:rsid w:val="00622872"/>
    <w:rsid w:val="00624B19"/>
    <w:rsid w:val="006313C9"/>
    <w:rsid w:val="00644900"/>
    <w:rsid w:val="006459C0"/>
    <w:rsid w:val="00647B91"/>
    <w:rsid w:val="00660BA8"/>
    <w:rsid w:val="0066527E"/>
    <w:rsid w:val="00666599"/>
    <w:rsid w:val="00687E76"/>
    <w:rsid w:val="00693D16"/>
    <w:rsid w:val="006B6C1F"/>
    <w:rsid w:val="006D1C22"/>
    <w:rsid w:val="006D2B69"/>
    <w:rsid w:val="00704DC9"/>
    <w:rsid w:val="00714129"/>
    <w:rsid w:val="0071472B"/>
    <w:rsid w:val="0072763A"/>
    <w:rsid w:val="0074043D"/>
    <w:rsid w:val="00742CE0"/>
    <w:rsid w:val="00743F41"/>
    <w:rsid w:val="00747BEA"/>
    <w:rsid w:val="007819FF"/>
    <w:rsid w:val="00783922"/>
    <w:rsid w:val="00783C03"/>
    <w:rsid w:val="007857B5"/>
    <w:rsid w:val="00797067"/>
    <w:rsid w:val="007A182B"/>
    <w:rsid w:val="007C5989"/>
    <w:rsid w:val="007C6027"/>
    <w:rsid w:val="007C6C33"/>
    <w:rsid w:val="007D524C"/>
    <w:rsid w:val="007E14F5"/>
    <w:rsid w:val="007E57E2"/>
    <w:rsid w:val="00802185"/>
    <w:rsid w:val="0080238A"/>
    <w:rsid w:val="008113BD"/>
    <w:rsid w:val="008153B4"/>
    <w:rsid w:val="008215BA"/>
    <w:rsid w:val="00830FD7"/>
    <w:rsid w:val="008374C3"/>
    <w:rsid w:val="00845DD2"/>
    <w:rsid w:val="00854160"/>
    <w:rsid w:val="00855D24"/>
    <w:rsid w:val="00866B21"/>
    <w:rsid w:val="0086727B"/>
    <w:rsid w:val="00876557"/>
    <w:rsid w:val="00883E33"/>
    <w:rsid w:val="008A3323"/>
    <w:rsid w:val="008C0358"/>
    <w:rsid w:val="008C102E"/>
    <w:rsid w:val="008C6226"/>
    <w:rsid w:val="008C77B4"/>
    <w:rsid w:val="008D2EE8"/>
    <w:rsid w:val="008D4D72"/>
    <w:rsid w:val="008F03D1"/>
    <w:rsid w:val="008F4166"/>
    <w:rsid w:val="00905032"/>
    <w:rsid w:val="00911A09"/>
    <w:rsid w:val="00914982"/>
    <w:rsid w:val="00931E24"/>
    <w:rsid w:val="00933F0E"/>
    <w:rsid w:val="009554D6"/>
    <w:rsid w:val="0097168E"/>
    <w:rsid w:val="009733FA"/>
    <w:rsid w:val="00980308"/>
    <w:rsid w:val="00982531"/>
    <w:rsid w:val="00984F0D"/>
    <w:rsid w:val="0099766D"/>
    <w:rsid w:val="009A185C"/>
    <w:rsid w:val="009A5166"/>
    <w:rsid w:val="009C60F0"/>
    <w:rsid w:val="009D221D"/>
    <w:rsid w:val="009E618A"/>
    <w:rsid w:val="009F5EE2"/>
    <w:rsid w:val="009F6707"/>
    <w:rsid w:val="00A0133E"/>
    <w:rsid w:val="00A029C4"/>
    <w:rsid w:val="00A02E8C"/>
    <w:rsid w:val="00A04780"/>
    <w:rsid w:val="00A14926"/>
    <w:rsid w:val="00A15A0E"/>
    <w:rsid w:val="00A2008A"/>
    <w:rsid w:val="00A26A6F"/>
    <w:rsid w:val="00A36249"/>
    <w:rsid w:val="00A423D1"/>
    <w:rsid w:val="00A51F14"/>
    <w:rsid w:val="00A56698"/>
    <w:rsid w:val="00A610A6"/>
    <w:rsid w:val="00A72FAD"/>
    <w:rsid w:val="00A7383E"/>
    <w:rsid w:val="00A776C8"/>
    <w:rsid w:val="00A80165"/>
    <w:rsid w:val="00A847E9"/>
    <w:rsid w:val="00A86B73"/>
    <w:rsid w:val="00A8728E"/>
    <w:rsid w:val="00A9227B"/>
    <w:rsid w:val="00A93017"/>
    <w:rsid w:val="00A9464C"/>
    <w:rsid w:val="00AB2582"/>
    <w:rsid w:val="00AC0D0C"/>
    <w:rsid w:val="00AF14A7"/>
    <w:rsid w:val="00AF611B"/>
    <w:rsid w:val="00AF79FE"/>
    <w:rsid w:val="00B03D0B"/>
    <w:rsid w:val="00B444A0"/>
    <w:rsid w:val="00B47036"/>
    <w:rsid w:val="00B472DC"/>
    <w:rsid w:val="00B71981"/>
    <w:rsid w:val="00B72521"/>
    <w:rsid w:val="00B73927"/>
    <w:rsid w:val="00B740C4"/>
    <w:rsid w:val="00B805B6"/>
    <w:rsid w:val="00B82F7D"/>
    <w:rsid w:val="00BB0138"/>
    <w:rsid w:val="00BC2339"/>
    <w:rsid w:val="00BE214E"/>
    <w:rsid w:val="00BE73A0"/>
    <w:rsid w:val="00BF529D"/>
    <w:rsid w:val="00C10133"/>
    <w:rsid w:val="00C26239"/>
    <w:rsid w:val="00C27520"/>
    <w:rsid w:val="00C27E21"/>
    <w:rsid w:val="00C30046"/>
    <w:rsid w:val="00C35081"/>
    <w:rsid w:val="00C4797A"/>
    <w:rsid w:val="00C50302"/>
    <w:rsid w:val="00C51C30"/>
    <w:rsid w:val="00C929D6"/>
    <w:rsid w:val="00CA14E7"/>
    <w:rsid w:val="00CC0AD2"/>
    <w:rsid w:val="00CC326B"/>
    <w:rsid w:val="00CC6AA0"/>
    <w:rsid w:val="00CC7DE6"/>
    <w:rsid w:val="00CE6213"/>
    <w:rsid w:val="00CF1246"/>
    <w:rsid w:val="00D01935"/>
    <w:rsid w:val="00D061B8"/>
    <w:rsid w:val="00D107A0"/>
    <w:rsid w:val="00D11D42"/>
    <w:rsid w:val="00D123EF"/>
    <w:rsid w:val="00D155BE"/>
    <w:rsid w:val="00D27FED"/>
    <w:rsid w:val="00D35AA8"/>
    <w:rsid w:val="00D35F41"/>
    <w:rsid w:val="00D511D3"/>
    <w:rsid w:val="00D53857"/>
    <w:rsid w:val="00D547EC"/>
    <w:rsid w:val="00D61409"/>
    <w:rsid w:val="00D771B6"/>
    <w:rsid w:val="00D806EE"/>
    <w:rsid w:val="00D82E68"/>
    <w:rsid w:val="00DA2E76"/>
    <w:rsid w:val="00DA3A9B"/>
    <w:rsid w:val="00DA3ACE"/>
    <w:rsid w:val="00DA75FF"/>
    <w:rsid w:val="00DC4334"/>
    <w:rsid w:val="00DC5B9A"/>
    <w:rsid w:val="00DD0CA9"/>
    <w:rsid w:val="00DE734D"/>
    <w:rsid w:val="00DF3BAF"/>
    <w:rsid w:val="00DF4BEA"/>
    <w:rsid w:val="00E11036"/>
    <w:rsid w:val="00E12CB4"/>
    <w:rsid w:val="00E148C5"/>
    <w:rsid w:val="00E41988"/>
    <w:rsid w:val="00E45467"/>
    <w:rsid w:val="00E514C1"/>
    <w:rsid w:val="00E541F1"/>
    <w:rsid w:val="00E54C06"/>
    <w:rsid w:val="00E61380"/>
    <w:rsid w:val="00E644D0"/>
    <w:rsid w:val="00E663B1"/>
    <w:rsid w:val="00E766F9"/>
    <w:rsid w:val="00E76B2B"/>
    <w:rsid w:val="00E809C1"/>
    <w:rsid w:val="00E84673"/>
    <w:rsid w:val="00E877DD"/>
    <w:rsid w:val="00EB018A"/>
    <w:rsid w:val="00EE3394"/>
    <w:rsid w:val="00EE594B"/>
    <w:rsid w:val="00F01166"/>
    <w:rsid w:val="00F0156A"/>
    <w:rsid w:val="00F31D8D"/>
    <w:rsid w:val="00F36AAC"/>
    <w:rsid w:val="00F4696B"/>
    <w:rsid w:val="00F6050A"/>
    <w:rsid w:val="00F7146C"/>
    <w:rsid w:val="00F83EDF"/>
    <w:rsid w:val="00FA6A89"/>
    <w:rsid w:val="00FE11A4"/>
    <w:rsid w:val="00FE6110"/>
    <w:rsid w:val="00FF0C11"/>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DA8B"/>
  <w15:chartTrackingRefBased/>
  <w15:docId w15:val="{A3D5722C-690E-4635-8121-AB93240A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00"/>
  </w:style>
  <w:style w:type="paragraph" w:styleId="Heading1">
    <w:name w:val="heading 1"/>
    <w:basedOn w:val="Normal"/>
    <w:next w:val="Normal"/>
    <w:link w:val="Heading1Char"/>
    <w:uiPriority w:val="9"/>
    <w:qFormat/>
    <w:rsid w:val="00E61380"/>
    <w:pPr>
      <w:keepNext/>
      <w:keepLines/>
      <w:suppressAutoHyphens/>
      <w:spacing w:before="240" w:after="0" w:line="240" w:lineRule="auto"/>
      <w:outlineLvl w:val="0"/>
    </w:pPr>
    <w:rPr>
      <w:rFonts w:ascii="Cambria" w:eastAsia="MS Gothic" w:hAnsi="Cambria" w:cs="Times New Roman"/>
      <w:color w:val="365F91"/>
      <w:sz w:val="32"/>
      <w:szCs w:val="32"/>
      <w:lang w:eastAsia="ar-SA"/>
    </w:rPr>
  </w:style>
  <w:style w:type="paragraph" w:styleId="Heading3">
    <w:name w:val="heading 3"/>
    <w:basedOn w:val="Normal"/>
    <w:next w:val="Normal"/>
    <w:link w:val="Heading3Char"/>
    <w:unhideWhenUsed/>
    <w:qFormat/>
    <w:rsid w:val="00E61380"/>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
    <w:basedOn w:val="Normal"/>
    <w:link w:val="ListParagraphChar"/>
    <w:uiPriority w:val="34"/>
    <w:qFormat/>
    <w:rsid w:val="00644900"/>
    <w:pPr>
      <w:ind w:left="720"/>
      <w:contextualSpacing/>
    </w:pPr>
  </w:style>
  <w:style w:type="paragraph" w:styleId="BalloonText">
    <w:name w:val="Balloon Text"/>
    <w:basedOn w:val="Normal"/>
    <w:link w:val="BalloonTextChar"/>
    <w:uiPriority w:val="99"/>
    <w:semiHidden/>
    <w:unhideWhenUsed/>
    <w:rsid w:val="0039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8C"/>
    <w:rPr>
      <w:rFonts w:ascii="Segoe UI" w:hAnsi="Segoe UI" w:cs="Segoe UI"/>
      <w:sz w:val="18"/>
      <w:szCs w:val="18"/>
    </w:rPr>
  </w:style>
  <w:style w:type="character" w:styleId="Hyperlink">
    <w:name w:val="Hyperlink"/>
    <w:rsid w:val="00397C8C"/>
    <w:rPr>
      <w:color w:val="0000FF"/>
      <w:u w:val="single"/>
    </w:rPr>
  </w:style>
  <w:style w:type="paragraph" w:customStyle="1" w:styleId="Body">
    <w:name w:val="Body"/>
    <w:rsid w:val="00397C8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basedOn w:val="DefaultParagraphFont"/>
    <w:link w:val="ListParagraph"/>
    <w:uiPriority w:val="34"/>
    <w:qFormat/>
    <w:rsid w:val="00397C8C"/>
  </w:style>
  <w:style w:type="paragraph" w:customStyle="1" w:styleId="paragraph">
    <w:name w:val="paragraph"/>
    <w:basedOn w:val="Normal"/>
    <w:rsid w:val="00E76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6B2B"/>
  </w:style>
  <w:style w:type="character" w:customStyle="1" w:styleId="eop">
    <w:name w:val="eop"/>
    <w:basedOn w:val="DefaultParagraphFont"/>
    <w:rsid w:val="00E76B2B"/>
  </w:style>
  <w:style w:type="paragraph" w:styleId="NormalWeb">
    <w:name w:val="Normal (Web)"/>
    <w:basedOn w:val="Normal"/>
    <w:uiPriority w:val="99"/>
    <w:semiHidden/>
    <w:unhideWhenUsed/>
    <w:rsid w:val="00BB01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66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A56698"/>
  </w:style>
  <w:style w:type="paragraph" w:styleId="Footer">
    <w:name w:val="footer"/>
    <w:basedOn w:val="Normal"/>
    <w:link w:val="FooterChar"/>
    <w:unhideWhenUsed/>
    <w:rsid w:val="00A56698"/>
    <w:pPr>
      <w:tabs>
        <w:tab w:val="center" w:pos="4844"/>
        <w:tab w:val="right" w:pos="9689"/>
      </w:tabs>
      <w:spacing w:after="0" w:line="240" w:lineRule="auto"/>
    </w:pPr>
  </w:style>
  <w:style w:type="character" w:customStyle="1" w:styleId="FooterChar">
    <w:name w:val="Footer Char"/>
    <w:basedOn w:val="DefaultParagraphFont"/>
    <w:link w:val="Footer"/>
    <w:rsid w:val="00A56698"/>
  </w:style>
  <w:style w:type="character" w:styleId="FollowedHyperlink">
    <w:name w:val="FollowedHyperlink"/>
    <w:basedOn w:val="DefaultParagraphFont"/>
    <w:uiPriority w:val="99"/>
    <w:semiHidden/>
    <w:unhideWhenUsed/>
    <w:rsid w:val="009A5166"/>
    <w:rPr>
      <w:color w:val="954F72" w:themeColor="followedHyperlink"/>
      <w:u w:val="single"/>
    </w:rPr>
  </w:style>
  <w:style w:type="character" w:styleId="UnresolvedMention">
    <w:name w:val="Unresolved Mention"/>
    <w:basedOn w:val="DefaultParagraphFont"/>
    <w:uiPriority w:val="99"/>
    <w:semiHidden/>
    <w:unhideWhenUsed/>
    <w:rsid w:val="0052354B"/>
    <w:rPr>
      <w:color w:val="605E5C"/>
      <w:shd w:val="clear" w:color="auto" w:fill="E1DFDD"/>
    </w:rPr>
  </w:style>
  <w:style w:type="paragraph" w:customStyle="1" w:styleId="Default">
    <w:name w:val="Default"/>
    <w:basedOn w:val="Normal"/>
    <w:rsid w:val="00D806EE"/>
    <w:pPr>
      <w:spacing w:after="0" w:line="240" w:lineRule="auto"/>
    </w:pPr>
    <w:rPr>
      <w:rFonts w:ascii="Times New Roman" w:eastAsia="Times New Roman" w:hAnsi="Times New Roman" w:cs="Times New Roman"/>
      <w:sz w:val="24"/>
      <w:szCs w:val="24"/>
    </w:rPr>
  </w:style>
  <w:style w:type="character" w:customStyle="1" w:styleId="MAIN-COLORBOLDALL">
    <w:name w:val="MAIN-COLORBOLD ALL"/>
    <w:uiPriority w:val="99"/>
    <w:rsid w:val="00D806EE"/>
    <w:rPr>
      <w:rFonts w:ascii="TheSansSemiBold-Plain" w:hAnsi="TheSansSemiBold-Plain" w:cs="TheSansSemiBold-Plain"/>
      <w:b/>
      <w:bCs/>
      <w:color w:val="00ADEF"/>
      <w:sz w:val="19"/>
      <w:szCs w:val="19"/>
    </w:rPr>
  </w:style>
  <w:style w:type="character" w:styleId="CommentReference">
    <w:name w:val="annotation reference"/>
    <w:basedOn w:val="DefaultParagraphFont"/>
    <w:uiPriority w:val="99"/>
    <w:semiHidden/>
    <w:unhideWhenUsed/>
    <w:rsid w:val="00522649"/>
    <w:rPr>
      <w:sz w:val="16"/>
      <w:szCs w:val="16"/>
    </w:rPr>
  </w:style>
  <w:style w:type="paragraph" w:styleId="CommentText">
    <w:name w:val="annotation text"/>
    <w:basedOn w:val="Normal"/>
    <w:link w:val="CommentTextChar"/>
    <w:uiPriority w:val="99"/>
    <w:semiHidden/>
    <w:unhideWhenUsed/>
    <w:rsid w:val="00522649"/>
    <w:pPr>
      <w:spacing w:line="240" w:lineRule="auto"/>
    </w:pPr>
    <w:rPr>
      <w:sz w:val="20"/>
      <w:szCs w:val="20"/>
    </w:rPr>
  </w:style>
  <w:style w:type="character" w:customStyle="1" w:styleId="CommentTextChar">
    <w:name w:val="Comment Text Char"/>
    <w:basedOn w:val="DefaultParagraphFont"/>
    <w:link w:val="CommentText"/>
    <w:uiPriority w:val="99"/>
    <w:semiHidden/>
    <w:rsid w:val="00522649"/>
    <w:rPr>
      <w:sz w:val="20"/>
      <w:szCs w:val="20"/>
    </w:rPr>
  </w:style>
  <w:style w:type="paragraph" w:styleId="CommentSubject">
    <w:name w:val="annotation subject"/>
    <w:basedOn w:val="CommentText"/>
    <w:next w:val="CommentText"/>
    <w:link w:val="CommentSubjectChar"/>
    <w:uiPriority w:val="99"/>
    <w:semiHidden/>
    <w:unhideWhenUsed/>
    <w:rsid w:val="00522649"/>
    <w:rPr>
      <w:b/>
      <w:bCs/>
    </w:rPr>
  </w:style>
  <w:style w:type="character" w:customStyle="1" w:styleId="CommentSubjectChar">
    <w:name w:val="Comment Subject Char"/>
    <w:basedOn w:val="CommentTextChar"/>
    <w:link w:val="CommentSubject"/>
    <w:uiPriority w:val="99"/>
    <w:semiHidden/>
    <w:rsid w:val="00522649"/>
    <w:rPr>
      <w:b/>
      <w:bCs/>
      <w:sz w:val="20"/>
      <w:szCs w:val="20"/>
    </w:rPr>
  </w:style>
  <w:style w:type="character" w:customStyle="1" w:styleId="Heading1Char">
    <w:name w:val="Heading 1 Char"/>
    <w:basedOn w:val="DefaultParagraphFont"/>
    <w:link w:val="Heading1"/>
    <w:uiPriority w:val="9"/>
    <w:rsid w:val="00E6138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rsid w:val="00E61380"/>
    <w:rPr>
      <w:rFonts w:ascii="Calibri Light" w:eastAsia="Times New Roman" w:hAnsi="Calibri Light" w:cs="Times New Roman"/>
      <w:b/>
      <w:bCs/>
      <w:sz w:val="26"/>
      <w:szCs w:val="26"/>
    </w:rPr>
  </w:style>
  <w:style w:type="character" w:styleId="Strong">
    <w:name w:val="Strong"/>
    <w:uiPriority w:val="22"/>
    <w:qFormat/>
    <w:rsid w:val="00E61380"/>
    <w:rPr>
      <w:b/>
      <w:bCs/>
    </w:rPr>
  </w:style>
  <w:style w:type="character" w:styleId="PageNumber">
    <w:name w:val="page number"/>
    <w:rsid w:val="00E61380"/>
  </w:style>
  <w:style w:type="paragraph" w:styleId="Title">
    <w:name w:val="Title"/>
    <w:basedOn w:val="Normal"/>
    <w:link w:val="TitleChar"/>
    <w:uiPriority w:val="10"/>
    <w:qFormat/>
    <w:rsid w:val="00E61380"/>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E61380"/>
    <w:rPr>
      <w:rFonts w:ascii="Times New Roman" w:eastAsia="Times New Roman" w:hAnsi="Times New Roman" w:cs="Times New Roman"/>
      <w:b/>
      <w:sz w:val="20"/>
      <w:szCs w:val="20"/>
      <w:lang w:eastAsia="ar-SA"/>
    </w:rPr>
  </w:style>
  <w:style w:type="paragraph" w:customStyle="1" w:styleId="PNtext">
    <w:name w:val="PN_text"/>
    <w:basedOn w:val="Normal"/>
    <w:qFormat/>
    <w:rsid w:val="00E61380"/>
    <w:pPr>
      <w:spacing w:before="120" w:after="120" w:line="240" w:lineRule="auto"/>
      <w:jc w:val="both"/>
    </w:pPr>
    <w:rPr>
      <w:rFonts w:ascii="Calibri" w:eastAsia="Times New Roman" w:hAnsi="Calibri" w:cs="Times New Roman"/>
      <w:sz w:val="24"/>
      <w:szCs w:val="24"/>
      <w:lang w:bidi="en-US"/>
    </w:rPr>
  </w:style>
  <w:style w:type="paragraph" w:styleId="FootnoteText">
    <w:name w:val="footnote text"/>
    <w:basedOn w:val="Normal"/>
    <w:link w:val="FootnoteTextChar"/>
    <w:uiPriority w:val="99"/>
    <w:semiHidden/>
    <w:unhideWhenUsed/>
    <w:rsid w:val="000D5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1A8"/>
    <w:rPr>
      <w:sz w:val="20"/>
      <w:szCs w:val="20"/>
    </w:rPr>
  </w:style>
  <w:style w:type="character" w:styleId="FootnoteReference">
    <w:name w:val="footnote reference"/>
    <w:basedOn w:val="DefaultParagraphFont"/>
    <w:uiPriority w:val="99"/>
    <w:semiHidden/>
    <w:unhideWhenUsed/>
    <w:rsid w:val="000D5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03671">
      <w:bodyDiv w:val="1"/>
      <w:marLeft w:val="0"/>
      <w:marRight w:val="0"/>
      <w:marTop w:val="0"/>
      <w:marBottom w:val="0"/>
      <w:divBdr>
        <w:top w:val="none" w:sz="0" w:space="0" w:color="auto"/>
        <w:left w:val="none" w:sz="0" w:space="0" w:color="auto"/>
        <w:bottom w:val="none" w:sz="0" w:space="0" w:color="auto"/>
        <w:right w:val="none" w:sz="0" w:space="0" w:color="auto"/>
      </w:divBdr>
      <w:divsChild>
        <w:div w:id="230652488">
          <w:marLeft w:val="0"/>
          <w:marRight w:val="0"/>
          <w:marTop w:val="0"/>
          <w:marBottom w:val="0"/>
          <w:divBdr>
            <w:top w:val="none" w:sz="0" w:space="0" w:color="auto"/>
            <w:left w:val="none" w:sz="0" w:space="0" w:color="auto"/>
            <w:bottom w:val="none" w:sz="0" w:space="0" w:color="auto"/>
            <w:right w:val="none" w:sz="0" w:space="0" w:color="auto"/>
          </w:divBdr>
        </w:div>
        <w:div w:id="934631474">
          <w:marLeft w:val="0"/>
          <w:marRight w:val="0"/>
          <w:marTop w:val="0"/>
          <w:marBottom w:val="0"/>
          <w:divBdr>
            <w:top w:val="none" w:sz="0" w:space="0" w:color="auto"/>
            <w:left w:val="none" w:sz="0" w:space="0" w:color="auto"/>
            <w:bottom w:val="none" w:sz="0" w:space="0" w:color="auto"/>
            <w:right w:val="none" w:sz="0" w:space="0" w:color="auto"/>
          </w:divBdr>
        </w:div>
      </w:divsChild>
    </w:div>
    <w:div w:id="461384319">
      <w:bodyDiv w:val="1"/>
      <w:marLeft w:val="0"/>
      <w:marRight w:val="0"/>
      <w:marTop w:val="0"/>
      <w:marBottom w:val="0"/>
      <w:divBdr>
        <w:top w:val="none" w:sz="0" w:space="0" w:color="auto"/>
        <w:left w:val="none" w:sz="0" w:space="0" w:color="auto"/>
        <w:bottom w:val="none" w:sz="0" w:space="0" w:color="auto"/>
        <w:right w:val="none" w:sz="0" w:space="0" w:color="auto"/>
      </w:divBdr>
      <w:divsChild>
        <w:div w:id="2103139014">
          <w:marLeft w:val="0"/>
          <w:marRight w:val="0"/>
          <w:marTop w:val="0"/>
          <w:marBottom w:val="0"/>
          <w:divBdr>
            <w:top w:val="none" w:sz="0" w:space="0" w:color="auto"/>
            <w:left w:val="none" w:sz="0" w:space="0" w:color="auto"/>
            <w:bottom w:val="none" w:sz="0" w:space="0" w:color="auto"/>
            <w:right w:val="none" w:sz="0" w:space="0" w:color="auto"/>
          </w:divBdr>
        </w:div>
        <w:div w:id="332756895">
          <w:marLeft w:val="0"/>
          <w:marRight w:val="0"/>
          <w:marTop w:val="0"/>
          <w:marBottom w:val="0"/>
          <w:divBdr>
            <w:top w:val="none" w:sz="0" w:space="0" w:color="auto"/>
            <w:left w:val="none" w:sz="0" w:space="0" w:color="auto"/>
            <w:bottom w:val="none" w:sz="0" w:space="0" w:color="auto"/>
            <w:right w:val="none" w:sz="0" w:space="0" w:color="auto"/>
          </w:divBdr>
        </w:div>
        <w:div w:id="1127817747">
          <w:marLeft w:val="0"/>
          <w:marRight w:val="0"/>
          <w:marTop w:val="0"/>
          <w:marBottom w:val="0"/>
          <w:divBdr>
            <w:top w:val="none" w:sz="0" w:space="0" w:color="auto"/>
            <w:left w:val="none" w:sz="0" w:space="0" w:color="auto"/>
            <w:bottom w:val="none" w:sz="0" w:space="0" w:color="auto"/>
            <w:right w:val="none" w:sz="0" w:space="0" w:color="auto"/>
          </w:divBdr>
        </w:div>
        <w:div w:id="1362320848">
          <w:marLeft w:val="0"/>
          <w:marRight w:val="0"/>
          <w:marTop w:val="0"/>
          <w:marBottom w:val="0"/>
          <w:divBdr>
            <w:top w:val="none" w:sz="0" w:space="0" w:color="auto"/>
            <w:left w:val="none" w:sz="0" w:space="0" w:color="auto"/>
            <w:bottom w:val="none" w:sz="0" w:space="0" w:color="auto"/>
            <w:right w:val="none" w:sz="0" w:space="0" w:color="auto"/>
          </w:divBdr>
        </w:div>
        <w:div w:id="243102936">
          <w:marLeft w:val="0"/>
          <w:marRight w:val="0"/>
          <w:marTop w:val="0"/>
          <w:marBottom w:val="0"/>
          <w:divBdr>
            <w:top w:val="none" w:sz="0" w:space="0" w:color="auto"/>
            <w:left w:val="none" w:sz="0" w:space="0" w:color="auto"/>
            <w:bottom w:val="none" w:sz="0" w:space="0" w:color="auto"/>
            <w:right w:val="none" w:sz="0" w:space="0" w:color="auto"/>
          </w:divBdr>
        </w:div>
      </w:divsChild>
    </w:div>
    <w:div w:id="515391131">
      <w:bodyDiv w:val="1"/>
      <w:marLeft w:val="0"/>
      <w:marRight w:val="0"/>
      <w:marTop w:val="0"/>
      <w:marBottom w:val="0"/>
      <w:divBdr>
        <w:top w:val="none" w:sz="0" w:space="0" w:color="auto"/>
        <w:left w:val="none" w:sz="0" w:space="0" w:color="auto"/>
        <w:bottom w:val="none" w:sz="0" w:space="0" w:color="auto"/>
        <w:right w:val="none" w:sz="0" w:space="0" w:color="auto"/>
      </w:divBdr>
    </w:div>
    <w:div w:id="772407991">
      <w:bodyDiv w:val="1"/>
      <w:marLeft w:val="0"/>
      <w:marRight w:val="0"/>
      <w:marTop w:val="0"/>
      <w:marBottom w:val="0"/>
      <w:divBdr>
        <w:top w:val="none" w:sz="0" w:space="0" w:color="auto"/>
        <w:left w:val="none" w:sz="0" w:space="0" w:color="auto"/>
        <w:bottom w:val="none" w:sz="0" w:space="0" w:color="auto"/>
        <w:right w:val="none" w:sz="0" w:space="0" w:color="auto"/>
      </w:divBdr>
    </w:div>
    <w:div w:id="1148010170">
      <w:bodyDiv w:val="1"/>
      <w:marLeft w:val="0"/>
      <w:marRight w:val="0"/>
      <w:marTop w:val="0"/>
      <w:marBottom w:val="0"/>
      <w:divBdr>
        <w:top w:val="none" w:sz="0" w:space="0" w:color="auto"/>
        <w:left w:val="none" w:sz="0" w:space="0" w:color="auto"/>
        <w:bottom w:val="none" w:sz="0" w:space="0" w:color="auto"/>
        <w:right w:val="none" w:sz="0" w:space="0" w:color="auto"/>
      </w:divBdr>
    </w:div>
    <w:div w:id="1198590128">
      <w:bodyDiv w:val="1"/>
      <w:marLeft w:val="0"/>
      <w:marRight w:val="0"/>
      <w:marTop w:val="0"/>
      <w:marBottom w:val="0"/>
      <w:divBdr>
        <w:top w:val="none" w:sz="0" w:space="0" w:color="auto"/>
        <w:left w:val="none" w:sz="0" w:space="0" w:color="auto"/>
        <w:bottom w:val="none" w:sz="0" w:space="0" w:color="auto"/>
        <w:right w:val="none" w:sz="0" w:space="0" w:color="auto"/>
      </w:divBdr>
      <w:divsChild>
        <w:div w:id="121536155">
          <w:marLeft w:val="0"/>
          <w:marRight w:val="0"/>
          <w:marTop w:val="0"/>
          <w:marBottom w:val="0"/>
          <w:divBdr>
            <w:top w:val="none" w:sz="0" w:space="0" w:color="auto"/>
            <w:left w:val="none" w:sz="0" w:space="0" w:color="auto"/>
            <w:bottom w:val="none" w:sz="0" w:space="0" w:color="auto"/>
            <w:right w:val="none" w:sz="0" w:space="0" w:color="auto"/>
          </w:divBdr>
        </w:div>
        <w:div w:id="822621470">
          <w:marLeft w:val="0"/>
          <w:marRight w:val="0"/>
          <w:marTop w:val="0"/>
          <w:marBottom w:val="0"/>
          <w:divBdr>
            <w:top w:val="none" w:sz="0" w:space="0" w:color="auto"/>
            <w:left w:val="none" w:sz="0" w:space="0" w:color="auto"/>
            <w:bottom w:val="none" w:sz="0" w:space="0" w:color="auto"/>
            <w:right w:val="none" w:sz="0" w:space="0" w:color="auto"/>
          </w:divBdr>
        </w:div>
        <w:div w:id="1558273258">
          <w:marLeft w:val="0"/>
          <w:marRight w:val="0"/>
          <w:marTop w:val="0"/>
          <w:marBottom w:val="0"/>
          <w:divBdr>
            <w:top w:val="none" w:sz="0" w:space="0" w:color="auto"/>
            <w:left w:val="none" w:sz="0" w:space="0" w:color="auto"/>
            <w:bottom w:val="none" w:sz="0" w:space="0" w:color="auto"/>
            <w:right w:val="none" w:sz="0" w:space="0" w:color="auto"/>
          </w:divBdr>
        </w:div>
        <w:div w:id="354430478">
          <w:marLeft w:val="0"/>
          <w:marRight w:val="0"/>
          <w:marTop w:val="0"/>
          <w:marBottom w:val="0"/>
          <w:divBdr>
            <w:top w:val="none" w:sz="0" w:space="0" w:color="auto"/>
            <w:left w:val="none" w:sz="0" w:space="0" w:color="auto"/>
            <w:bottom w:val="none" w:sz="0" w:space="0" w:color="auto"/>
            <w:right w:val="none" w:sz="0" w:space="0" w:color="auto"/>
          </w:divBdr>
        </w:div>
        <w:div w:id="191920195">
          <w:marLeft w:val="0"/>
          <w:marRight w:val="0"/>
          <w:marTop w:val="0"/>
          <w:marBottom w:val="0"/>
          <w:divBdr>
            <w:top w:val="none" w:sz="0" w:space="0" w:color="auto"/>
            <w:left w:val="none" w:sz="0" w:space="0" w:color="auto"/>
            <w:bottom w:val="none" w:sz="0" w:space="0" w:color="auto"/>
            <w:right w:val="none" w:sz="0" w:space="0" w:color="auto"/>
          </w:divBdr>
        </w:div>
        <w:div w:id="1145320029">
          <w:marLeft w:val="0"/>
          <w:marRight w:val="0"/>
          <w:marTop w:val="0"/>
          <w:marBottom w:val="0"/>
          <w:divBdr>
            <w:top w:val="none" w:sz="0" w:space="0" w:color="auto"/>
            <w:left w:val="none" w:sz="0" w:space="0" w:color="auto"/>
            <w:bottom w:val="none" w:sz="0" w:space="0" w:color="auto"/>
            <w:right w:val="none" w:sz="0" w:space="0" w:color="auto"/>
          </w:divBdr>
        </w:div>
        <w:div w:id="997343075">
          <w:marLeft w:val="0"/>
          <w:marRight w:val="0"/>
          <w:marTop w:val="0"/>
          <w:marBottom w:val="0"/>
          <w:divBdr>
            <w:top w:val="none" w:sz="0" w:space="0" w:color="auto"/>
            <w:left w:val="none" w:sz="0" w:space="0" w:color="auto"/>
            <w:bottom w:val="none" w:sz="0" w:space="0" w:color="auto"/>
            <w:right w:val="none" w:sz="0" w:space="0" w:color="auto"/>
          </w:divBdr>
        </w:div>
      </w:divsChild>
    </w:div>
    <w:div w:id="1798059246">
      <w:bodyDiv w:val="1"/>
      <w:marLeft w:val="0"/>
      <w:marRight w:val="0"/>
      <w:marTop w:val="0"/>
      <w:marBottom w:val="0"/>
      <w:divBdr>
        <w:top w:val="none" w:sz="0" w:space="0" w:color="auto"/>
        <w:left w:val="none" w:sz="0" w:space="0" w:color="auto"/>
        <w:bottom w:val="none" w:sz="0" w:space="0" w:color="auto"/>
        <w:right w:val="none" w:sz="0" w:space="0" w:color="auto"/>
      </w:divBdr>
    </w:div>
    <w:div w:id="19562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one.un.org/content/dam/unct/moldova/docs/pub/strateg/UNDAF%20Moldova%20EN.pdf" TargetMode="External"/><Relationship Id="rId18" Type="http://schemas.openxmlformats.org/officeDocument/2006/relationships/hyperlink" Target="https://tbinternet.ohchr.org/_layouts/15/treatybodyexternal/Download.aspx?symbolno=CEDAW/C/MDA/CO/6&amp;Lang=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women.org/-/media/headquarters/attachments/sections/about%20us/employment/un-women-employment-values-and-competencies-definitions-en.pdf" TargetMode="External"/><Relationship Id="rId7" Type="http://schemas.openxmlformats.org/officeDocument/2006/relationships/settings" Target="settings.xml"/><Relationship Id="rId12" Type="http://schemas.openxmlformats.org/officeDocument/2006/relationships/hyperlink" Target="http://moldova.unwomen.org/en/biblioteca-digitala/publicatii/2018/03/strategic-note-summary" TargetMode="External"/><Relationship Id="rId17" Type="http://schemas.openxmlformats.org/officeDocument/2006/relationships/hyperlink" Target="http://lex.justice.md/viewdoc.php?action=view&amp;view=doc&amp;id=370442&amp;lang=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oldova.unwomen.org/en/biblioteca-digitala/publicatii/2018/03/strategic-note-summary" TargetMode="External"/><Relationship Id="rId20" Type="http://schemas.openxmlformats.org/officeDocument/2006/relationships/hyperlink" Target="https://cancelaria.gov.md/sites/default/files/document/attachments/ghid_expost_final_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x.justice.md/viewdoc.php?action=view&amp;view=doc&amp;id=370442&amp;lang=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women.org/en/what-we-do/post-2015" TargetMode="External"/><Relationship Id="rId23"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hyperlink" Target="http://lex.justice.md/viewdoc.php?action=view&amp;view=doc&amp;id=370442&amp;lang=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executive-board/documents/strategic-plan-2018-2021" TargetMode="External"/><Relationship Id="rId22" Type="http://schemas.openxmlformats.org/officeDocument/2006/relationships/hyperlink" Target="http://www.unwomen.org/about-us/employmen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ncelaria.gov.md/ro/advanced-page-type/evaluarea-politicilor-publice-pasi-pract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3" ma:contentTypeDescription="Create a new document." ma:contentTypeScope="" ma:versionID="757a8413fea11ba91f90b7bfd95ea63b">
  <xsd:schema xmlns:xsd="http://www.w3.org/2001/XMLSchema" xmlns:xs="http://www.w3.org/2001/XMLSchema" xmlns:p="http://schemas.microsoft.com/office/2006/metadata/properties" xmlns:ns3="6ded7ebb-2a38-4837-896f-1577b124d2fd" xmlns:ns4="ae77285b-2440-4309-a7a0-06b0d7405281" targetNamespace="http://schemas.microsoft.com/office/2006/metadata/properties" ma:root="true" ma:fieldsID="a11de08664e984c25dca8c9b94d80223" ns3:_="" ns4:_="">
    <xsd:import namespace="6ded7ebb-2a38-4837-896f-1577b124d2fd"/>
    <xsd:import namespace="ae77285b-2440-4309-a7a0-06b0d74052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7285b-2440-4309-a7a0-06b0d740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1113-86CF-433A-B38C-7642231B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7ebb-2a38-4837-896f-1577b124d2fd"/>
    <ds:schemaRef ds:uri="ae77285b-2440-4309-a7a0-06b0d740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1CEF7-F29D-469D-9E19-D3776D5A8AAD}">
  <ds:schemaRefs>
    <ds:schemaRef ds:uri="http://schemas.microsoft.com/sharepoint/v3/contenttype/forms"/>
  </ds:schemaRefs>
</ds:datastoreItem>
</file>

<file path=customXml/itemProps3.xml><?xml version="1.0" encoding="utf-8"?>
<ds:datastoreItem xmlns:ds="http://schemas.openxmlformats.org/officeDocument/2006/customXml" ds:itemID="{BFC4C2ED-0F84-4CF1-BE43-4A675575F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D4A93-C8D6-4A45-AFED-37BF8C84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Olga Stoler</cp:lastModifiedBy>
  <cp:revision>16</cp:revision>
  <dcterms:created xsi:type="dcterms:W3CDTF">2020-07-21T09:01:00Z</dcterms:created>
  <dcterms:modified xsi:type="dcterms:W3CDTF">2020-07-27T10:30:00Z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ies>
</file>