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7800"/>
      </w:tblGrid>
      <w:tr w:rsidR="00AF31A0" w:rsidRPr="00970740" w14:paraId="60EA7EB8" w14:textId="77777777" w:rsidTr="00970740">
        <w:tc>
          <w:tcPr>
            <w:tcW w:w="10170" w:type="dxa"/>
            <w:gridSpan w:val="2"/>
            <w:shd w:val="clear" w:color="auto" w:fill="E0E0E0"/>
          </w:tcPr>
          <w:p w14:paraId="60EA7EB7" w14:textId="14A17C14" w:rsidR="00AF31A0" w:rsidRPr="00951237" w:rsidRDefault="00AF31A0" w:rsidP="00951237">
            <w:pPr>
              <w:spacing w:before="120" w:after="120"/>
              <w:rPr>
                <w:rFonts w:asciiTheme="minorHAnsi" w:hAnsiTheme="minorHAnsi"/>
                <w:b/>
                <w:bCs/>
                <w:sz w:val="24"/>
              </w:rPr>
            </w:pPr>
            <w:r w:rsidRPr="00970740">
              <w:rPr>
                <w:rFonts w:asciiTheme="minorHAnsi" w:hAnsiTheme="minorHAnsi"/>
                <w:b/>
                <w:bCs/>
                <w:sz w:val="24"/>
              </w:rPr>
              <w:t>I. Position Information</w:t>
            </w:r>
          </w:p>
        </w:tc>
      </w:tr>
      <w:tr w:rsidR="00AF31A0" w:rsidRPr="00970740" w14:paraId="60EA7EC9" w14:textId="77777777" w:rsidTr="00D754EA">
        <w:tc>
          <w:tcPr>
            <w:tcW w:w="2370" w:type="dxa"/>
          </w:tcPr>
          <w:p w14:paraId="71DE4A37" w14:textId="77777777" w:rsidR="00600CAD" w:rsidRPr="001A6D6A" w:rsidRDefault="00600CAD" w:rsidP="00600CAD">
            <w:pPr>
              <w:spacing w:before="120" w:after="120"/>
              <w:rPr>
                <w:rFonts w:ascii="Calibri" w:hAnsi="Calibri" w:cs="Calibri"/>
                <w:b/>
                <w:szCs w:val="20"/>
              </w:rPr>
            </w:pPr>
            <w:r w:rsidRPr="001A6D6A">
              <w:rPr>
                <w:rFonts w:ascii="Calibri" w:hAnsi="Calibri" w:cs="Calibri"/>
                <w:b/>
                <w:szCs w:val="20"/>
              </w:rPr>
              <w:t>Job Title:</w:t>
            </w:r>
          </w:p>
          <w:p w14:paraId="77D2013C" w14:textId="77777777" w:rsidR="00600CAD" w:rsidRPr="001A6D6A" w:rsidRDefault="00600CAD" w:rsidP="00600CAD">
            <w:pPr>
              <w:spacing w:before="120" w:after="120"/>
              <w:rPr>
                <w:rFonts w:ascii="Calibri" w:hAnsi="Calibri" w:cs="Calibri"/>
                <w:b/>
                <w:szCs w:val="20"/>
              </w:rPr>
            </w:pPr>
            <w:r w:rsidRPr="001A6D6A">
              <w:rPr>
                <w:rFonts w:ascii="Calibri" w:hAnsi="Calibri" w:cs="Calibri"/>
                <w:b/>
                <w:szCs w:val="20"/>
              </w:rPr>
              <w:t>Position Level:</w:t>
            </w:r>
          </w:p>
          <w:p w14:paraId="4E86524F" w14:textId="77777777" w:rsidR="00600CAD" w:rsidRPr="00E52B9C" w:rsidRDefault="00600CAD" w:rsidP="00600CAD">
            <w:pPr>
              <w:spacing w:before="120" w:after="120"/>
              <w:rPr>
                <w:rFonts w:ascii="Calibri" w:hAnsi="Calibri" w:cs="Calibri"/>
                <w:b/>
                <w:szCs w:val="20"/>
              </w:rPr>
            </w:pPr>
            <w:r w:rsidRPr="00E52B9C">
              <w:rPr>
                <w:rFonts w:ascii="Calibri" w:hAnsi="Calibri" w:cs="Calibri"/>
                <w:b/>
                <w:szCs w:val="20"/>
              </w:rPr>
              <w:t>Programme Title:</w:t>
            </w:r>
          </w:p>
          <w:p w14:paraId="60EA7EBF" w14:textId="12106FC0" w:rsidR="00AF31A0" w:rsidRPr="00970740" w:rsidRDefault="00600CAD" w:rsidP="00600CAD">
            <w:pPr>
              <w:spacing w:before="120" w:after="120"/>
              <w:rPr>
                <w:rFonts w:asciiTheme="minorHAnsi" w:hAnsiTheme="minorHAnsi"/>
                <w:b/>
              </w:rPr>
            </w:pPr>
            <w:r w:rsidRPr="00E52B9C">
              <w:rPr>
                <w:rFonts w:ascii="Calibri" w:hAnsi="Calibri" w:cs="Calibri"/>
                <w:b/>
                <w:szCs w:val="20"/>
              </w:rPr>
              <w:t>Reports to:</w:t>
            </w:r>
          </w:p>
        </w:tc>
        <w:tc>
          <w:tcPr>
            <w:tcW w:w="7800" w:type="dxa"/>
          </w:tcPr>
          <w:p w14:paraId="1EFD6773" w14:textId="2A7A14C2" w:rsidR="00EA23E7" w:rsidRPr="001A6D6A" w:rsidRDefault="0016012B" w:rsidP="00EA23E7">
            <w:pPr>
              <w:spacing w:before="120" w:after="120"/>
              <w:rPr>
                <w:rFonts w:ascii="Calibri" w:hAnsi="Calibri" w:cs="Calibri"/>
                <w:b/>
                <w:bCs/>
                <w:szCs w:val="20"/>
              </w:rPr>
            </w:pPr>
            <w:r>
              <w:rPr>
                <w:rFonts w:ascii="Calibri" w:hAnsi="Calibri" w:cs="Calibri"/>
                <w:b/>
                <w:bCs/>
                <w:szCs w:val="20"/>
              </w:rPr>
              <w:t>Finance Associate</w:t>
            </w:r>
          </w:p>
          <w:p w14:paraId="7A76796C" w14:textId="54294424" w:rsidR="00EA23E7" w:rsidRPr="001A6D6A" w:rsidRDefault="00EA23E7" w:rsidP="00EA23E7">
            <w:pPr>
              <w:spacing w:before="120" w:after="120"/>
              <w:rPr>
                <w:rFonts w:ascii="Calibri" w:hAnsi="Calibri" w:cs="Calibri"/>
                <w:b/>
                <w:szCs w:val="20"/>
              </w:rPr>
            </w:pPr>
            <w:r w:rsidRPr="00E52B9C">
              <w:rPr>
                <w:rFonts w:ascii="Calibri" w:hAnsi="Calibri" w:cs="Calibri"/>
                <w:b/>
                <w:szCs w:val="20"/>
              </w:rPr>
              <w:t xml:space="preserve">Service Band </w:t>
            </w:r>
            <w:r>
              <w:rPr>
                <w:rFonts w:ascii="Calibri" w:hAnsi="Calibri" w:cs="Calibri"/>
                <w:b/>
                <w:szCs w:val="20"/>
              </w:rPr>
              <w:t>3</w:t>
            </w:r>
            <w:r w:rsidRPr="00E52B9C">
              <w:rPr>
                <w:rFonts w:ascii="Calibri" w:hAnsi="Calibri" w:cs="Calibri"/>
                <w:b/>
                <w:szCs w:val="20"/>
              </w:rPr>
              <w:t xml:space="preserve">, quartile </w:t>
            </w:r>
            <w:r>
              <w:rPr>
                <w:rFonts w:ascii="Calibri" w:hAnsi="Calibri" w:cs="Calibri"/>
                <w:b/>
                <w:szCs w:val="20"/>
              </w:rPr>
              <w:t>3 (</w:t>
            </w:r>
            <w:r w:rsidRPr="001A6D6A">
              <w:rPr>
                <w:rFonts w:ascii="Calibri" w:hAnsi="Calibri" w:cs="Calibri"/>
                <w:b/>
                <w:szCs w:val="20"/>
              </w:rPr>
              <w:t>SB</w:t>
            </w:r>
            <w:r>
              <w:rPr>
                <w:rFonts w:ascii="Calibri" w:hAnsi="Calibri" w:cs="Calibri"/>
                <w:b/>
                <w:szCs w:val="20"/>
              </w:rPr>
              <w:t>3</w:t>
            </w:r>
            <w:r w:rsidRPr="001A6D6A">
              <w:rPr>
                <w:rFonts w:ascii="Calibri" w:hAnsi="Calibri" w:cs="Calibri"/>
                <w:b/>
                <w:szCs w:val="20"/>
              </w:rPr>
              <w:t>.</w:t>
            </w:r>
            <w:r>
              <w:rPr>
                <w:rFonts w:ascii="Calibri" w:hAnsi="Calibri" w:cs="Calibri"/>
                <w:b/>
                <w:szCs w:val="20"/>
              </w:rPr>
              <w:t>3)</w:t>
            </w:r>
          </w:p>
          <w:p w14:paraId="2E1D0B7D" w14:textId="598C0B11" w:rsidR="00EA23E7" w:rsidRPr="00E52B9C" w:rsidRDefault="00EA23E7" w:rsidP="00EA23E7">
            <w:pPr>
              <w:spacing w:before="120" w:after="120"/>
              <w:rPr>
                <w:rFonts w:ascii="Calibri" w:hAnsi="Calibri" w:cs="Calibri"/>
                <w:b/>
                <w:color w:val="FF0000"/>
                <w:szCs w:val="20"/>
              </w:rPr>
            </w:pPr>
            <w:r w:rsidRPr="00E52B9C">
              <w:rPr>
                <w:rFonts w:ascii="Calibri" w:hAnsi="Calibri" w:cs="Calibri"/>
                <w:b/>
                <w:szCs w:val="20"/>
              </w:rPr>
              <w:t xml:space="preserve">Strengthened Gender Action in Cahul and Ungheni districts </w:t>
            </w:r>
          </w:p>
          <w:p w14:paraId="60EA7EC8" w14:textId="41C66824" w:rsidR="0016012B" w:rsidRPr="0016012B" w:rsidRDefault="00EA23E7" w:rsidP="00EA23E7">
            <w:pPr>
              <w:spacing w:before="120"/>
              <w:rPr>
                <w:rFonts w:ascii="Calibri" w:hAnsi="Calibri" w:cs="Calibri"/>
                <w:b/>
                <w:szCs w:val="20"/>
              </w:rPr>
            </w:pPr>
            <w:r w:rsidRPr="00E52B9C">
              <w:rPr>
                <w:rFonts w:ascii="Calibri" w:hAnsi="Calibri" w:cs="Calibri"/>
                <w:b/>
                <w:szCs w:val="20"/>
              </w:rPr>
              <w:t xml:space="preserve">Programme </w:t>
            </w:r>
            <w:r w:rsidR="0016012B">
              <w:rPr>
                <w:rFonts w:ascii="Calibri" w:hAnsi="Calibri" w:cs="Calibri"/>
                <w:b/>
                <w:szCs w:val="20"/>
              </w:rPr>
              <w:t>Manager</w:t>
            </w:r>
          </w:p>
        </w:tc>
      </w:tr>
    </w:tbl>
    <w:p w14:paraId="60EA7EC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CF" w14:textId="77777777" w:rsidTr="34190621">
        <w:tc>
          <w:tcPr>
            <w:tcW w:w="10170" w:type="dxa"/>
            <w:shd w:val="clear" w:color="auto" w:fill="E0E0E0"/>
          </w:tcPr>
          <w:p w14:paraId="60EA7ECE" w14:textId="478655F6" w:rsidR="00AF31A0" w:rsidRPr="00951237" w:rsidRDefault="00AF31A0" w:rsidP="00951237">
            <w:pPr>
              <w:pStyle w:val="Heading1"/>
              <w:spacing w:before="120" w:after="120"/>
              <w:rPr>
                <w:rFonts w:asciiTheme="minorHAnsi" w:hAnsiTheme="minorHAnsi"/>
              </w:rPr>
            </w:pPr>
            <w:r w:rsidRPr="00970740">
              <w:rPr>
                <w:rFonts w:asciiTheme="minorHAnsi" w:hAnsiTheme="minorHAnsi"/>
              </w:rPr>
              <w:t xml:space="preserve">II. </w:t>
            </w:r>
            <w:r w:rsidR="00951237">
              <w:rPr>
                <w:rFonts w:asciiTheme="minorHAnsi" w:hAnsiTheme="minorHAnsi"/>
              </w:rPr>
              <w:t>Background</w:t>
            </w:r>
            <w:r w:rsidRPr="00970740">
              <w:rPr>
                <w:rFonts w:asciiTheme="minorHAnsi" w:hAnsiTheme="minorHAnsi"/>
              </w:rPr>
              <w:t xml:space="preserve"> </w:t>
            </w:r>
          </w:p>
        </w:tc>
      </w:tr>
      <w:tr w:rsidR="00AF31A0" w:rsidRPr="00970740" w14:paraId="60EA7EDA" w14:textId="77777777" w:rsidTr="34190621">
        <w:tc>
          <w:tcPr>
            <w:tcW w:w="10170" w:type="dxa"/>
          </w:tcPr>
          <w:p w14:paraId="0F85D1CD" w14:textId="77777777" w:rsidR="00E9447E" w:rsidRPr="00CC20D7" w:rsidRDefault="00E9447E" w:rsidP="00E9447E">
            <w:pPr>
              <w:pStyle w:val="paragraph"/>
              <w:jc w:val="both"/>
              <w:textAlignment w:val="baseline"/>
              <w:rPr>
                <w:sz w:val="20"/>
                <w:szCs w:val="20"/>
              </w:rPr>
            </w:pPr>
            <w:r w:rsidRPr="00CC20D7">
              <w:rPr>
                <w:rStyle w:val="normaltextrun"/>
                <w:rFonts w:ascii="Calibri" w:hAnsi="Calibri" w:cs="Calibri"/>
                <w:szCs w:val="2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1BCE622B" w14:textId="77777777" w:rsidR="00E9447E" w:rsidRDefault="00E9447E" w:rsidP="00E9447E">
            <w:pPr>
              <w:pStyle w:val="paragraph"/>
              <w:jc w:val="both"/>
              <w:textAlignment w:val="baseline"/>
              <w:rPr>
                <w:rStyle w:val="eop"/>
                <w:rFonts w:ascii="Calibri" w:hAnsi="Calibri" w:cs="Calibri"/>
                <w:sz w:val="20"/>
                <w:szCs w:val="20"/>
              </w:rPr>
            </w:pPr>
            <w:r w:rsidRPr="003E7318">
              <w:rPr>
                <w:rStyle w:val="normaltextrun"/>
                <w:rFonts w:ascii="Calibri" w:hAnsi="Calibri" w:cs="Calibri"/>
                <w:color w:val="000000"/>
                <w:szCs w:val="20"/>
                <w:lang w:val="en-GB"/>
              </w:rPr>
              <w:t xml:space="preserve">The work of UN Women in Moldova is guided by its new </w:t>
            </w:r>
            <w:hyperlink r:id="rId10" w:tgtFrame="_blank" w:history="1">
              <w:r w:rsidRPr="003E7318">
                <w:rPr>
                  <w:rStyle w:val="normaltextrun"/>
                  <w:rFonts w:ascii="Calibri" w:hAnsi="Calibri" w:cs="Calibri"/>
                  <w:color w:val="0000FF"/>
                  <w:szCs w:val="20"/>
                  <w:u w:val="single"/>
                  <w:lang w:val="en-GB"/>
                </w:rPr>
                <w:t>Country Strategic Note for 2018-2022</w:t>
              </w:r>
            </w:hyperlink>
            <w:r w:rsidRPr="003E7318">
              <w:rPr>
                <w:rStyle w:val="normaltextrun"/>
                <w:rFonts w:ascii="Calibri" w:hAnsi="Calibri" w:cs="Calibri"/>
                <w:color w:val="0000FF"/>
                <w:szCs w:val="20"/>
                <w:u w:val="single"/>
                <w:lang w:val="en-GB"/>
              </w:rPr>
              <w:t>,</w:t>
            </w:r>
            <w:r w:rsidRPr="003E7318">
              <w:rPr>
                <w:rStyle w:val="normaltextrun"/>
                <w:rFonts w:ascii="Calibri" w:hAnsi="Calibri" w:cs="Calibri"/>
                <w:color w:val="0000FF"/>
                <w:szCs w:val="20"/>
                <w:lang w:val="en-GB"/>
              </w:rPr>
              <w:t xml:space="preserve"> </w:t>
            </w:r>
            <w:r w:rsidRPr="003E7318">
              <w:rPr>
                <w:rStyle w:val="normaltextrun"/>
                <w:rFonts w:ascii="Calibri" w:hAnsi="Calibri" w:cs="Calibri"/>
                <w:szCs w:val="20"/>
                <w:lang w:val="en-GB"/>
              </w:rPr>
              <w:t>aligned with the</w:t>
            </w:r>
            <w:r w:rsidRPr="003E7318">
              <w:rPr>
                <w:rStyle w:val="normaltextrun"/>
                <w:rFonts w:ascii="Calibri" w:hAnsi="Calibri" w:cs="Calibri"/>
                <w:color w:val="0000FF"/>
                <w:szCs w:val="20"/>
                <w:u w:val="single"/>
                <w:lang w:val="en-GB"/>
              </w:rPr>
              <w:t xml:space="preserve"> </w:t>
            </w:r>
            <w:hyperlink r:id="rId11" w:tgtFrame="_blank" w:history="1">
              <w:r w:rsidRPr="003E7318">
                <w:rPr>
                  <w:rStyle w:val="normaltextrun"/>
                  <w:rFonts w:ascii="Calibri" w:hAnsi="Calibri" w:cs="Calibri"/>
                  <w:color w:val="0000FF"/>
                  <w:szCs w:val="20"/>
                  <w:u w:val="single"/>
                  <w:lang w:val="en-GB"/>
                </w:rPr>
                <w:t>Republic of Moldova–United Nations Partnership Framework for Sustainable Development 2018–2022</w:t>
              </w:r>
            </w:hyperlink>
            <w:r w:rsidRPr="003E7318">
              <w:rPr>
                <w:rStyle w:val="normaltextrun"/>
                <w:rFonts w:ascii="Calibri" w:hAnsi="Calibri" w:cs="Calibri"/>
                <w:color w:val="0000FF"/>
                <w:szCs w:val="20"/>
                <w:u w:val="single"/>
                <w:lang w:val="en-GB"/>
              </w:rPr>
              <w:t xml:space="preserve">, the </w:t>
            </w:r>
            <w:hyperlink r:id="rId12" w:tgtFrame="_blank" w:history="1">
              <w:r w:rsidRPr="003E7318">
                <w:rPr>
                  <w:rStyle w:val="normaltextrun"/>
                  <w:rFonts w:ascii="Calibri" w:hAnsi="Calibri" w:cs="Calibri"/>
                  <w:color w:val="0000FF"/>
                  <w:szCs w:val="20"/>
                  <w:u w:val="single"/>
                  <w:lang w:val="en-GB"/>
                </w:rPr>
                <w:t>Global Strategic Plan of UN Women for 2018-2021</w:t>
              </w:r>
            </w:hyperlink>
            <w:r w:rsidRPr="003E7318">
              <w:rPr>
                <w:rStyle w:val="normaltextrun"/>
                <w:rFonts w:ascii="Calibri" w:hAnsi="Calibri" w:cs="Calibri"/>
                <w:color w:val="0000FF"/>
                <w:szCs w:val="20"/>
                <w:u w:val="single"/>
                <w:lang w:val="en-GB"/>
              </w:rPr>
              <w:t>,</w:t>
            </w:r>
            <w:r w:rsidRPr="003E7318">
              <w:rPr>
                <w:rStyle w:val="normaltextrun"/>
                <w:rFonts w:ascii="Calibri" w:hAnsi="Calibri" w:cs="Calibri"/>
                <w:szCs w:val="20"/>
                <w:lang w:val="en-GB"/>
              </w:rPr>
              <w:t xml:space="preserve"> the</w:t>
            </w:r>
            <w:r w:rsidRPr="003E7318">
              <w:rPr>
                <w:rStyle w:val="normaltextrun"/>
                <w:rFonts w:ascii="Calibri" w:hAnsi="Calibri" w:cs="Calibri"/>
                <w:color w:val="0000FF"/>
                <w:szCs w:val="20"/>
                <w:u w:val="single"/>
                <w:lang w:val="en-GB"/>
              </w:rPr>
              <w:t xml:space="preserve"> </w:t>
            </w:r>
            <w:hyperlink r:id="rId13" w:tgtFrame="_blank" w:history="1">
              <w:r w:rsidRPr="003E7318">
                <w:rPr>
                  <w:rStyle w:val="normaltextrun"/>
                  <w:rFonts w:ascii="Calibri" w:hAnsi="Calibri" w:cs="Calibri"/>
                  <w:color w:val="0000FF"/>
                  <w:szCs w:val="20"/>
                  <w:u w:val="single"/>
                  <w:lang w:val="en-GB"/>
                </w:rPr>
                <w:t>National Strategy on Gender Equality for 2017-2021 (NSGE)</w:t>
              </w:r>
            </w:hyperlink>
            <w:r w:rsidRPr="003E7318">
              <w:rPr>
                <w:rStyle w:val="normaltextrun"/>
                <w:rFonts w:ascii="Calibri" w:hAnsi="Calibri" w:cs="Calibri"/>
                <w:color w:val="0000FF"/>
                <w:szCs w:val="20"/>
                <w:u w:val="single"/>
                <w:lang w:val="en-GB"/>
              </w:rPr>
              <w:t>,</w:t>
            </w:r>
            <w:r w:rsidRPr="003E7318">
              <w:rPr>
                <w:rStyle w:val="normaltextrun"/>
                <w:rFonts w:ascii="Calibri" w:hAnsi="Calibri" w:cs="Calibri"/>
                <w:szCs w:val="20"/>
                <w:lang w:val="en-GB"/>
              </w:rPr>
              <w:t xml:space="preserve"> the</w:t>
            </w:r>
            <w:r w:rsidRPr="003E7318">
              <w:rPr>
                <w:rStyle w:val="normaltextrun"/>
                <w:rFonts w:ascii="Calibri" w:hAnsi="Calibri" w:cs="Calibri"/>
                <w:szCs w:val="20"/>
                <w:u w:val="single"/>
                <w:lang w:val="en-GB"/>
              </w:rPr>
              <w:t xml:space="preserve"> </w:t>
            </w:r>
            <w:hyperlink r:id="rId14" w:tgtFrame="_blank" w:history="1">
              <w:r w:rsidRPr="003E7318">
                <w:rPr>
                  <w:rStyle w:val="normaltextrun"/>
                  <w:rFonts w:ascii="Calibri" w:hAnsi="Calibri" w:cs="Calibri"/>
                  <w:color w:val="0000FF"/>
                  <w:szCs w:val="20"/>
                  <w:u w:val="single"/>
                </w:rPr>
                <w:t>National Strategy for Preventing and Combating Violence against Women and Domestic Violence for the Period 2018-2023</w:t>
              </w:r>
            </w:hyperlink>
            <w:r w:rsidRPr="003E7318">
              <w:rPr>
                <w:rStyle w:val="normaltextrun"/>
                <w:rFonts w:ascii="Calibri" w:hAnsi="Calibri" w:cs="Calibri"/>
                <w:color w:val="0000FF"/>
                <w:szCs w:val="20"/>
                <w:u w:val="single"/>
              </w:rPr>
              <w:t>,</w:t>
            </w:r>
            <w:r w:rsidRPr="003E7318">
              <w:rPr>
                <w:rStyle w:val="normaltextrun"/>
                <w:rFonts w:ascii="Calibri" w:hAnsi="Calibri" w:cs="Calibri"/>
                <w:color w:val="0000FF"/>
                <w:szCs w:val="20"/>
              </w:rPr>
              <w:t xml:space="preserve"> </w:t>
            </w:r>
            <w:r w:rsidRPr="003E7318">
              <w:rPr>
                <w:rStyle w:val="normaltextrun"/>
                <w:rFonts w:ascii="Calibri" w:hAnsi="Calibri" w:cs="Calibri"/>
                <w:szCs w:val="20"/>
              </w:rPr>
              <w:t>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a variety of national and international partners and as part of different national and regional initiatives.</w:t>
            </w:r>
            <w:r w:rsidRPr="003E7318">
              <w:rPr>
                <w:rStyle w:val="eop"/>
                <w:rFonts w:ascii="Calibri" w:hAnsi="Calibri" w:cs="Calibri"/>
                <w:sz w:val="20"/>
                <w:szCs w:val="20"/>
              </w:rPr>
              <w:t> </w:t>
            </w:r>
          </w:p>
          <w:p w14:paraId="5798C40A" w14:textId="3A2D04AB" w:rsidR="00E9447E" w:rsidRPr="00CC20D7" w:rsidRDefault="34190621" w:rsidP="00E9447E">
            <w:pPr>
              <w:pStyle w:val="paragraph"/>
              <w:jc w:val="both"/>
              <w:textAlignment w:val="baseline"/>
              <w:rPr>
                <w:sz w:val="20"/>
                <w:szCs w:val="20"/>
              </w:rPr>
            </w:pPr>
            <w:r w:rsidRPr="34190621">
              <w:rPr>
                <w:rStyle w:val="normaltextrun"/>
                <w:rFonts w:ascii="Calibri" w:hAnsi="Calibri" w:cs="Calibri"/>
              </w:rPr>
              <w:t xml:space="preserve">Starting in January 2020 UN Women will implement in Moldova a EU-funded Programme </w:t>
            </w:r>
            <w:r w:rsidRPr="34190621">
              <w:rPr>
                <w:rStyle w:val="normaltextrun"/>
                <w:rFonts w:ascii="Calibri" w:hAnsi="Calibri" w:cs="Calibri"/>
                <w:i/>
                <w:iCs/>
              </w:rPr>
              <w:t>Strengthened Gender Action in Cahul and Ungheni districts</w:t>
            </w:r>
            <w:r w:rsidRPr="34190621">
              <w:rPr>
                <w:rStyle w:val="normaltextrun"/>
                <w:rFonts w:ascii="Calibri" w:hAnsi="Calibri" w:cs="Calibri"/>
              </w:rPr>
              <w:t xml:space="preserve"> with the short title: “EVA”.</w:t>
            </w:r>
          </w:p>
          <w:p w14:paraId="29E04CB5" w14:textId="71437FE2" w:rsidR="008D6D36" w:rsidRDefault="00E9447E" w:rsidP="008D6D36">
            <w:pPr>
              <w:pStyle w:val="paragraph"/>
              <w:jc w:val="both"/>
              <w:textAlignment w:val="baseline"/>
              <w:rPr>
                <w:rStyle w:val="normaltextrun"/>
                <w:rFonts w:ascii="Calibri" w:hAnsi="Calibri" w:cs="Calibri"/>
                <w:szCs w:val="20"/>
              </w:rPr>
            </w:pPr>
            <w:r w:rsidRPr="00CC20D7">
              <w:rPr>
                <w:rStyle w:val="normaltextrun"/>
                <w:rFonts w:ascii="Calibri" w:hAnsi="Calibri" w:cs="Calibri"/>
                <w:szCs w:val="20"/>
              </w:rPr>
              <w:t xml:space="preserve">The </w:t>
            </w:r>
            <w:r w:rsidRPr="00CC20D7">
              <w:rPr>
                <w:rStyle w:val="spellingerror"/>
                <w:rFonts w:ascii="Calibri" w:hAnsi="Calibri" w:cs="Calibri"/>
                <w:szCs w:val="20"/>
              </w:rPr>
              <w:t>programme</w:t>
            </w:r>
            <w:r w:rsidRPr="00CC20D7">
              <w:rPr>
                <w:rStyle w:val="normaltextrun"/>
                <w:rFonts w:ascii="Calibri" w:hAnsi="Calibri" w:cs="Calibri"/>
                <w:szCs w:val="20"/>
              </w:rPr>
              <w:t xml:space="preserve"> will contribute to the consolidation and fortification of gender mainstreaming at the local level, in line with the provisions of the National Strategy to Ensure Equality between women and men in the Republic of Moldova for the years 2017-2021 and the European Charter for Equality of Women and Men role in Local Life. The proposed intervention will contribute to capacity development and to gender mainstream policies, programmes and institutional structures at local level, in order to redress existing inequalities and to preserve equality between women and men as well as to ensure that the specific needs and priorities of women and men, either separately or together, are adopted in local decision-making.   The Programme will tackle domestic violence against women and children, particularly on improving the capacity and assessment tools of multi-disciplinary specialist response and services, including sexual forms of violence in domestic violence.</w:t>
            </w:r>
          </w:p>
          <w:p w14:paraId="60EA7ED9" w14:textId="44952CB1" w:rsidR="00AF31A0" w:rsidRPr="00973301" w:rsidRDefault="00E9447E" w:rsidP="008D6D36">
            <w:pPr>
              <w:pStyle w:val="paragraph"/>
              <w:jc w:val="both"/>
              <w:textAlignment w:val="baseline"/>
              <w:rPr>
                <w:rFonts w:asciiTheme="minorHAnsi" w:hAnsiTheme="minorHAnsi"/>
              </w:rPr>
            </w:pPr>
            <w:r w:rsidRPr="00CC20D7">
              <w:rPr>
                <w:rStyle w:val="normaltextrun"/>
                <w:rFonts w:ascii="Calibri" w:hAnsi="Calibri" w:cs="Calibri"/>
                <w:szCs w:val="20"/>
              </w:rPr>
              <w:t xml:space="preserve">The </w:t>
            </w:r>
            <w:r w:rsidRPr="00CC20D7">
              <w:rPr>
                <w:rStyle w:val="spellingerror"/>
                <w:rFonts w:ascii="Calibri" w:hAnsi="Calibri" w:cs="Calibri"/>
                <w:szCs w:val="20"/>
              </w:rPr>
              <w:t>programme</w:t>
            </w:r>
            <w:r w:rsidRPr="00CC20D7">
              <w:rPr>
                <w:rStyle w:val="normaltextrun"/>
                <w:rFonts w:ascii="Calibri" w:hAnsi="Calibri" w:cs="Calibri"/>
                <w:szCs w:val="20"/>
              </w:rPr>
              <w:t xml:space="preserve"> is aimed at achieving the following results</w:t>
            </w:r>
            <w:r w:rsidRPr="00CC20D7">
              <w:rPr>
                <w:rStyle w:val="normaltextrun"/>
                <w:rFonts w:ascii="Calibri" w:hAnsi="Calibri" w:cs="Calibri"/>
                <w:i/>
                <w:iCs/>
                <w:szCs w:val="20"/>
              </w:rPr>
              <w:t xml:space="preserve">: Gender equality is promoted and mainstreamed in local policymaking and decision </w:t>
            </w:r>
            <w:proofErr w:type="spellStart"/>
            <w:r w:rsidRPr="00CC20D7">
              <w:rPr>
                <w:rStyle w:val="contextualspellingandgrammarerror"/>
                <w:rFonts w:ascii="Calibri" w:hAnsi="Calibri" w:cs="Calibri"/>
                <w:i/>
                <w:iCs/>
                <w:szCs w:val="20"/>
              </w:rPr>
              <w:t>taking</w:t>
            </w:r>
            <w:proofErr w:type="spellEnd"/>
            <w:r w:rsidRPr="00CC20D7">
              <w:rPr>
                <w:rStyle w:val="normaltextrun"/>
                <w:rFonts w:ascii="Calibri" w:hAnsi="Calibri" w:cs="Calibri"/>
                <w:i/>
                <w:iCs/>
                <w:szCs w:val="20"/>
              </w:rPr>
              <w:t xml:space="preserve"> </w:t>
            </w:r>
            <w:r w:rsidRPr="00CC20D7">
              <w:rPr>
                <w:rStyle w:val="normaltextrun"/>
                <w:rFonts w:ascii="Calibri" w:hAnsi="Calibri" w:cs="Calibri"/>
                <w:szCs w:val="20"/>
              </w:rPr>
              <w:t>and</w:t>
            </w:r>
            <w:r w:rsidRPr="00CC20D7">
              <w:rPr>
                <w:rStyle w:val="normaltextrun"/>
                <w:rFonts w:ascii="Calibri" w:hAnsi="Calibri" w:cs="Calibri"/>
                <w:i/>
                <w:iCs/>
                <w:szCs w:val="20"/>
              </w:rPr>
              <w:t xml:space="preserve"> Victims of domestic, including sexual, </w:t>
            </w:r>
            <w:r w:rsidRPr="00CC20D7">
              <w:rPr>
                <w:rStyle w:val="normaltextrun"/>
                <w:rFonts w:ascii="Calibri" w:hAnsi="Calibri" w:cs="Calibri"/>
                <w:i/>
                <w:iCs/>
                <w:szCs w:val="20"/>
              </w:rPr>
              <w:lastRenderedPageBreak/>
              <w:t>violence have greater access to effective survivor-focused multi-disciplinary services and violence prevention is piloted in local schools and communities</w:t>
            </w:r>
            <w:r>
              <w:rPr>
                <w:rStyle w:val="normaltextrun"/>
                <w:rFonts w:ascii="Calibri" w:hAnsi="Calibri" w:cs="Calibri"/>
                <w:i/>
                <w:iCs/>
                <w:szCs w:val="20"/>
              </w:rPr>
              <w:t>.</w:t>
            </w:r>
          </w:p>
        </w:tc>
      </w:tr>
    </w:tbl>
    <w:p w14:paraId="60EA7EDB" w14:textId="77777777" w:rsidR="00AF31A0" w:rsidRPr="00970740" w:rsidRDefault="00AF31A0" w:rsidP="00AF31A0">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E0" w14:textId="77777777" w:rsidTr="00951237">
        <w:trPr>
          <w:trHeight w:val="416"/>
        </w:trPr>
        <w:tc>
          <w:tcPr>
            <w:tcW w:w="10170" w:type="dxa"/>
            <w:shd w:val="clear" w:color="auto" w:fill="E0E0E0"/>
          </w:tcPr>
          <w:p w14:paraId="60EA7EDF" w14:textId="2ACCA75D" w:rsidR="00AF31A0" w:rsidRPr="00951237" w:rsidRDefault="00AF31A0" w:rsidP="00951237">
            <w:pPr>
              <w:pStyle w:val="Heading1"/>
              <w:spacing w:before="120" w:after="120"/>
              <w:jc w:val="both"/>
              <w:rPr>
                <w:rFonts w:asciiTheme="minorHAnsi" w:hAnsiTheme="minorHAnsi"/>
              </w:rPr>
            </w:pPr>
            <w:r w:rsidRPr="00970740">
              <w:rPr>
                <w:rFonts w:asciiTheme="minorHAnsi" w:hAnsiTheme="minorHAnsi"/>
              </w:rPr>
              <w:t xml:space="preserve">III. Functions </w:t>
            </w:r>
          </w:p>
        </w:tc>
      </w:tr>
      <w:tr w:rsidR="00AF31A0" w:rsidRPr="00970740" w14:paraId="60EA7EF8" w14:textId="77777777" w:rsidTr="00970740">
        <w:tc>
          <w:tcPr>
            <w:tcW w:w="10170" w:type="dxa"/>
          </w:tcPr>
          <w:p w14:paraId="0F7B8874" w14:textId="063D4D67" w:rsidR="003E542D" w:rsidRPr="003E542D" w:rsidRDefault="009C4D66" w:rsidP="00FD2F83">
            <w:pPr>
              <w:pStyle w:val="CommentText"/>
              <w:spacing w:before="120" w:after="120"/>
              <w:jc w:val="both"/>
              <w:rPr>
                <w:rFonts w:asciiTheme="minorHAnsi" w:hAnsiTheme="minorHAnsi"/>
                <w:b/>
              </w:rPr>
            </w:pPr>
            <w:r>
              <w:rPr>
                <w:rFonts w:asciiTheme="minorHAnsi" w:hAnsiTheme="minorHAnsi"/>
                <w:b/>
                <w:bCs/>
                <w:szCs w:val="24"/>
              </w:rPr>
              <w:t>Provide</w:t>
            </w:r>
            <w:r w:rsidR="003E542D" w:rsidRPr="003E542D">
              <w:rPr>
                <w:rFonts w:asciiTheme="minorHAnsi" w:hAnsiTheme="minorHAnsi"/>
                <w:b/>
                <w:bCs/>
                <w:szCs w:val="24"/>
              </w:rPr>
              <w:t xml:space="preserve"> financial </w:t>
            </w:r>
            <w:r>
              <w:rPr>
                <w:rFonts w:asciiTheme="minorHAnsi" w:hAnsiTheme="minorHAnsi"/>
                <w:b/>
                <w:bCs/>
                <w:szCs w:val="24"/>
              </w:rPr>
              <w:t>support</w:t>
            </w:r>
            <w:r w:rsidR="003E542D" w:rsidRPr="003E542D">
              <w:rPr>
                <w:rFonts w:asciiTheme="minorHAnsi" w:hAnsiTheme="minorHAnsi"/>
                <w:b/>
                <w:bCs/>
                <w:szCs w:val="24"/>
              </w:rPr>
              <w:t xml:space="preserve"> in full</w:t>
            </w:r>
            <w:r w:rsidR="00AF31A0" w:rsidRPr="00970740">
              <w:rPr>
                <w:rFonts w:asciiTheme="minorHAnsi" w:hAnsiTheme="minorHAnsi"/>
                <w:szCs w:val="24"/>
              </w:rPr>
              <w:t xml:space="preserve"> </w:t>
            </w:r>
            <w:r w:rsidR="003E542D" w:rsidRPr="003E542D">
              <w:rPr>
                <w:rFonts w:asciiTheme="minorHAnsi" w:hAnsiTheme="minorHAnsi"/>
                <w:b/>
                <w:bCs/>
              </w:rPr>
              <w:t>compliance of UN Women rules</w:t>
            </w:r>
            <w:r w:rsidR="00452CE8">
              <w:rPr>
                <w:rFonts w:asciiTheme="minorHAnsi" w:hAnsiTheme="minorHAnsi"/>
                <w:b/>
                <w:bCs/>
              </w:rPr>
              <w:t xml:space="preserve"> and</w:t>
            </w:r>
            <w:r w:rsidR="003E542D" w:rsidRPr="003E542D">
              <w:rPr>
                <w:rFonts w:asciiTheme="minorHAnsi" w:hAnsiTheme="minorHAnsi"/>
                <w:b/>
                <w:bCs/>
              </w:rPr>
              <w:t xml:space="preserve"> regulations</w:t>
            </w:r>
            <w:r w:rsidR="00470BAA">
              <w:rPr>
                <w:rFonts w:asciiTheme="minorHAnsi" w:hAnsiTheme="minorHAnsi"/>
                <w:b/>
                <w:bCs/>
              </w:rPr>
              <w:t>:</w:t>
            </w:r>
            <w:r w:rsidR="003E542D" w:rsidRPr="003E542D">
              <w:rPr>
                <w:rFonts w:asciiTheme="minorHAnsi" w:hAnsiTheme="minorHAnsi"/>
                <w:b/>
                <w:bCs/>
              </w:rPr>
              <w:t xml:space="preserve"> </w:t>
            </w:r>
          </w:p>
          <w:p w14:paraId="461783A6" w14:textId="558441A1" w:rsidR="00043EDE" w:rsidRDefault="00043EDE" w:rsidP="002D340C">
            <w:pPr>
              <w:pStyle w:val="CommentText"/>
              <w:numPr>
                <w:ilvl w:val="0"/>
                <w:numId w:val="18"/>
              </w:numPr>
              <w:jc w:val="both"/>
              <w:rPr>
                <w:rFonts w:asciiTheme="minorHAnsi" w:hAnsiTheme="minorHAnsi"/>
              </w:rPr>
            </w:pPr>
            <w:r>
              <w:rPr>
                <w:rFonts w:asciiTheme="minorHAnsi" w:hAnsiTheme="minorHAnsi"/>
              </w:rPr>
              <w:t>Perform duties in full compliance with UN Women financial regulations and rules, policies and standard operating procedures, including internal controls;</w:t>
            </w:r>
            <w:r w:rsidR="00837D07">
              <w:rPr>
                <w:rFonts w:asciiTheme="minorHAnsi" w:hAnsiTheme="minorHAnsi"/>
              </w:rPr>
              <w:t xml:space="preserve"> </w:t>
            </w:r>
          </w:p>
          <w:p w14:paraId="60579B52" w14:textId="69A5C0B7" w:rsidR="008147F2" w:rsidRDefault="008147F2" w:rsidP="002D340C">
            <w:pPr>
              <w:pStyle w:val="CommentText"/>
              <w:numPr>
                <w:ilvl w:val="0"/>
                <w:numId w:val="18"/>
              </w:numPr>
              <w:jc w:val="both"/>
              <w:rPr>
                <w:rFonts w:asciiTheme="minorHAnsi" w:hAnsiTheme="minorHAnsi"/>
              </w:rPr>
            </w:pPr>
            <w:r>
              <w:rPr>
                <w:rFonts w:asciiTheme="minorHAnsi" w:hAnsiTheme="minorHAnsi"/>
              </w:rPr>
              <w:t>Prepare payments</w:t>
            </w:r>
            <w:r w:rsidR="006D3A04">
              <w:rPr>
                <w:rFonts w:asciiTheme="minorHAnsi" w:hAnsiTheme="minorHAnsi"/>
              </w:rPr>
              <w:t>,</w:t>
            </w:r>
            <w:r w:rsidR="0015582A">
              <w:rPr>
                <w:rFonts w:asciiTheme="minorHAnsi" w:hAnsiTheme="minorHAnsi"/>
              </w:rPr>
              <w:t xml:space="preserve"> ensure proper supporting documentation</w:t>
            </w:r>
            <w:r w:rsidR="008A7AA6">
              <w:rPr>
                <w:rFonts w:asciiTheme="minorHAnsi" w:hAnsiTheme="minorHAnsi"/>
              </w:rPr>
              <w:t xml:space="preserve"> and</w:t>
            </w:r>
            <w:r w:rsidR="00086D8A">
              <w:rPr>
                <w:rFonts w:asciiTheme="minorHAnsi" w:hAnsiTheme="minorHAnsi"/>
              </w:rPr>
              <w:t xml:space="preserve"> use of accounts and budget lines</w:t>
            </w:r>
            <w:r w:rsidR="00AA577E">
              <w:rPr>
                <w:rFonts w:asciiTheme="minorHAnsi" w:hAnsiTheme="minorHAnsi"/>
              </w:rPr>
              <w:t>;</w:t>
            </w:r>
            <w:r w:rsidR="008A7AA6">
              <w:rPr>
                <w:rFonts w:asciiTheme="minorHAnsi" w:hAnsiTheme="minorHAnsi"/>
              </w:rPr>
              <w:t xml:space="preserve"> </w:t>
            </w:r>
            <w:r w:rsidR="00556C7B">
              <w:rPr>
                <w:rFonts w:asciiTheme="minorHAnsi" w:hAnsiTheme="minorHAnsi"/>
              </w:rPr>
              <w:t xml:space="preserve"> </w:t>
            </w:r>
            <w:r w:rsidR="0015582A">
              <w:rPr>
                <w:rFonts w:asciiTheme="minorHAnsi" w:hAnsiTheme="minorHAnsi"/>
              </w:rPr>
              <w:t xml:space="preserve"> </w:t>
            </w:r>
            <w:r w:rsidR="006D3A04">
              <w:rPr>
                <w:rFonts w:asciiTheme="minorHAnsi" w:hAnsiTheme="minorHAnsi"/>
              </w:rPr>
              <w:t xml:space="preserve"> </w:t>
            </w:r>
          </w:p>
          <w:p w14:paraId="3C3E9DCC" w14:textId="6C9176C5" w:rsidR="00772537" w:rsidRPr="00772537" w:rsidRDefault="003E542D" w:rsidP="002D340C">
            <w:pPr>
              <w:pStyle w:val="ListParagraph"/>
              <w:numPr>
                <w:ilvl w:val="0"/>
                <w:numId w:val="18"/>
              </w:numPr>
              <w:jc w:val="both"/>
              <w:rPr>
                <w:rFonts w:asciiTheme="minorHAnsi" w:hAnsiTheme="minorHAnsi"/>
              </w:rPr>
            </w:pPr>
            <w:r w:rsidRPr="00043EDE">
              <w:rPr>
                <w:rFonts w:asciiTheme="minorHAnsi" w:hAnsiTheme="minorHAnsi"/>
              </w:rPr>
              <w:t xml:space="preserve">Review and verify financial </w:t>
            </w:r>
            <w:r w:rsidR="005F1533">
              <w:rPr>
                <w:rFonts w:asciiTheme="minorHAnsi" w:hAnsiTheme="minorHAnsi"/>
              </w:rPr>
              <w:t>submission</w:t>
            </w:r>
            <w:r w:rsidR="00772537">
              <w:rPr>
                <w:rFonts w:asciiTheme="minorHAnsi" w:hAnsiTheme="minorHAnsi"/>
              </w:rPr>
              <w:t>s</w:t>
            </w:r>
            <w:r w:rsidR="005F1533">
              <w:rPr>
                <w:rFonts w:asciiTheme="minorHAnsi" w:hAnsiTheme="minorHAnsi"/>
              </w:rPr>
              <w:t xml:space="preserve"> for clearance of advances from implementing partners, </w:t>
            </w:r>
            <w:r w:rsidR="00772537">
              <w:rPr>
                <w:rFonts w:asciiTheme="minorHAnsi" w:hAnsiTheme="minorHAnsi"/>
              </w:rPr>
              <w:t>review</w:t>
            </w:r>
            <w:r w:rsidR="005F1533" w:rsidRPr="00043EDE">
              <w:rPr>
                <w:rFonts w:asciiTheme="minorHAnsi" w:hAnsiTheme="minorHAnsi"/>
              </w:rPr>
              <w:t xml:space="preserve"> </w:t>
            </w:r>
            <w:r w:rsidRPr="00043EDE">
              <w:rPr>
                <w:rFonts w:asciiTheme="minorHAnsi" w:hAnsiTheme="minorHAnsi"/>
              </w:rPr>
              <w:t>transactions, activities, and documentation;</w:t>
            </w:r>
            <w:r w:rsidR="00043EDE">
              <w:t xml:space="preserve"> </w:t>
            </w:r>
          </w:p>
          <w:p w14:paraId="112E85F0" w14:textId="2A7A6E36" w:rsidR="003E542D" w:rsidRPr="00043EDE" w:rsidRDefault="008A7AA6" w:rsidP="002D340C">
            <w:pPr>
              <w:pStyle w:val="ListParagraph"/>
              <w:numPr>
                <w:ilvl w:val="0"/>
                <w:numId w:val="18"/>
              </w:numPr>
              <w:jc w:val="both"/>
              <w:rPr>
                <w:rFonts w:asciiTheme="minorHAnsi" w:hAnsiTheme="minorHAnsi"/>
              </w:rPr>
            </w:pPr>
            <w:r>
              <w:rPr>
                <w:rFonts w:asciiTheme="minorHAnsi" w:hAnsiTheme="minorHAnsi"/>
                <w:szCs w:val="20"/>
              </w:rPr>
              <w:t>T</w:t>
            </w:r>
            <w:r w:rsidR="00043EDE" w:rsidRPr="00043EDE">
              <w:rPr>
                <w:rFonts w:asciiTheme="minorHAnsi" w:hAnsiTheme="minorHAnsi"/>
                <w:szCs w:val="20"/>
              </w:rPr>
              <w:t>ak</w:t>
            </w:r>
            <w:r>
              <w:rPr>
                <w:rFonts w:asciiTheme="minorHAnsi" w:hAnsiTheme="minorHAnsi"/>
                <w:szCs w:val="20"/>
              </w:rPr>
              <w:t>e</w:t>
            </w:r>
            <w:r w:rsidR="00043EDE" w:rsidRPr="00043EDE">
              <w:rPr>
                <w:rFonts w:asciiTheme="minorHAnsi" w:hAnsiTheme="minorHAnsi"/>
                <w:szCs w:val="20"/>
              </w:rPr>
              <w:t xml:space="preserve"> corrective actions </w:t>
            </w:r>
            <w:r>
              <w:rPr>
                <w:rFonts w:asciiTheme="minorHAnsi" w:hAnsiTheme="minorHAnsi"/>
                <w:szCs w:val="20"/>
              </w:rPr>
              <w:t xml:space="preserve">on </w:t>
            </w:r>
            <w:r w:rsidRPr="00043EDE">
              <w:rPr>
                <w:rFonts w:asciiTheme="minorHAnsi" w:hAnsiTheme="minorHAnsi"/>
              </w:rPr>
              <w:t>financial transactions</w:t>
            </w:r>
            <w:r w:rsidRPr="00043EDE">
              <w:rPr>
                <w:rFonts w:asciiTheme="minorHAnsi" w:hAnsiTheme="minorHAnsi"/>
                <w:szCs w:val="20"/>
              </w:rPr>
              <w:t xml:space="preserve"> </w:t>
            </w:r>
            <w:r w:rsidR="00043EDE" w:rsidRPr="00043EDE">
              <w:rPr>
                <w:rFonts w:asciiTheme="minorHAnsi" w:hAnsiTheme="minorHAnsi"/>
                <w:szCs w:val="20"/>
              </w:rPr>
              <w:t>as needed and reporting any unusual activities;</w:t>
            </w:r>
          </w:p>
          <w:p w14:paraId="457CBDCB" w14:textId="12781CBA" w:rsidR="003E542D" w:rsidRPr="003E542D" w:rsidRDefault="003E542D" w:rsidP="002D340C">
            <w:pPr>
              <w:pStyle w:val="CommentText"/>
              <w:numPr>
                <w:ilvl w:val="0"/>
                <w:numId w:val="18"/>
              </w:numPr>
              <w:jc w:val="both"/>
              <w:rPr>
                <w:rFonts w:asciiTheme="minorHAnsi" w:hAnsiTheme="minorHAnsi"/>
              </w:rPr>
            </w:pPr>
            <w:r w:rsidRPr="003E542D">
              <w:rPr>
                <w:rFonts w:asciiTheme="minorHAnsi" w:hAnsiTheme="minorHAnsi"/>
              </w:rPr>
              <w:t>Draft reports on financial status</w:t>
            </w:r>
            <w:r w:rsidR="0037798B">
              <w:rPr>
                <w:rFonts w:asciiTheme="minorHAnsi" w:hAnsiTheme="minorHAnsi"/>
              </w:rPr>
              <w:t xml:space="preserve"> </w:t>
            </w:r>
            <w:r w:rsidRPr="003E542D">
              <w:rPr>
                <w:rFonts w:asciiTheme="minorHAnsi" w:hAnsiTheme="minorHAnsi"/>
              </w:rPr>
              <w:t>costs and expenditures</w:t>
            </w:r>
            <w:r>
              <w:rPr>
                <w:rFonts w:asciiTheme="minorHAnsi" w:hAnsiTheme="minorHAnsi"/>
              </w:rPr>
              <w:t>;</w:t>
            </w:r>
          </w:p>
          <w:p w14:paraId="5D89E631" w14:textId="2EA185E3" w:rsidR="003E542D" w:rsidRPr="003E542D" w:rsidRDefault="006D3A04" w:rsidP="002D340C">
            <w:pPr>
              <w:pStyle w:val="CommentText"/>
              <w:numPr>
                <w:ilvl w:val="0"/>
                <w:numId w:val="18"/>
              </w:numPr>
              <w:jc w:val="both"/>
              <w:rPr>
                <w:rFonts w:asciiTheme="minorHAnsi" w:hAnsiTheme="minorHAnsi"/>
                <w:b/>
                <w:bCs/>
              </w:rPr>
            </w:pPr>
            <w:r>
              <w:rPr>
                <w:rFonts w:asciiTheme="minorHAnsi" w:hAnsiTheme="minorHAnsi"/>
              </w:rPr>
              <w:t>Prepare documents for audits and verifications</w:t>
            </w:r>
            <w:r w:rsidR="00C078F6">
              <w:rPr>
                <w:rFonts w:asciiTheme="minorHAnsi" w:hAnsiTheme="minorHAnsi"/>
              </w:rPr>
              <w:t xml:space="preserve">. </w:t>
            </w:r>
            <w:r w:rsidR="003E542D" w:rsidRPr="003E542D">
              <w:rPr>
                <w:rFonts w:asciiTheme="minorHAnsi" w:hAnsiTheme="minorHAnsi"/>
              </w:rPr>
              <w:t xml:space="preserve">Follow-up on audit recommendations to monitor implementation of corrective actions; </w:t>
            </w:r>
          </w:p>
          <w:p w14:paraId="6CE40877" w14:textId="35E2D181" w:rsidR="00243EDB" w:rsidRPr="00243EDB" w:rsidRDefault="00243EDB" w:rsidP="002D340C">
            <w:pPr>
              <w:pStyle w:val="ListParagraph"/>
              <w:numPr>
                <w:ilvl w:val="0"/>
                <w:numId w:val="18"/>
              </w:numPr>
              <w:jc w:val="both"/>
              <w:rPr>
                <w:rFonts w:ascii="Calibri" w:eastAsia="Calibri,Times New Roman" w:hAnsi="Calibri" w:cs="Calibri"/>
                <w:szCs w:val="20"/>
              </w:rPr>
            </w:pPr>
            <w:proofErr w:type="gramStart"/>
            <w:r>
              <w:rPr>
                <w:rFonts w:ascii="Calibri" w:eastAsia="Calibri,Times New Roman" w:hAnsi="Calibri" w:cs="Calibri"/>
                <w:szCs w:val="20"/>
              </w:rPr>
              <w:t>Provide assistance</w:t>
            </w:r>
            <w:proofErr w:type="gramEnd"/>
            <w:r>
              <w:rPr>
                <w:rFonts w:ascii="Calibri" w:eastAsia="Calibri,Times New Roman" w:hAnsi="Calibri" w:cs="Calibri"/>
                <w:szCs w:val="20"/>
              </w:rPr>
              <w:t xml:space="preserve"> in </w:t>
            </w:r>
            <w:r w:rsidR="00FC6613">
              <w:rPr>
                <w:rFonts w:ascii="Calibri" w:eastAsia="Calibri,Times New Roman" w:hAnsi="Calibri" w:cs="Calibri"/>
                <w:szCs w:val="20"/>
              </w:rPr>
              <w:t xml:space="preserve">preparation of the </w:t>
            </w:r>
            <w:r>
              <w:rPr>
                <w:rFonts w:ascii="Calibri" w:eastAsia="Calibri,Times New Roman" w:hAnsi="Calibri" w:cs="Calibri"/>
                <w:szCs w:val="20"/>
              </w:rPr>
              <w:t>Annual Work Plan</w:t>
            </w:r>
            <w:r w:rsidR="00973301">
              <w:rPr>
                <w:rFonts w:ascii="Calibri" w:eastAsia="Calibri,Times New Roman" w:hAnsi="Calibri" w:cs="Calibri"/>
                <w:szCs w:val="20"/>
              </w:rPr>
              <w:t>;</w:t>
            </w:r>
          </w:p>
          <w:p w14:paraId="12125E3A" w14:textId="5512D171" w:rsidR="003E542D" w:rsidRPr="00FD2F83" w:rsidRDefault="002D340C" w:rsidP="002D340C">
            <w:pPr>
              <w:spacing w:before="120" w:after="120"/>
              <w:jc w:val="both"/>
              <w:rPr>
                <w:rFonts w:ascii="Calibri" w:hAnsi="Calibri" w:cs="Calibri"/>
                <w:b/>
                <w:szCs w:val="20"/>
              </w:rPr>
            </w:pPr>
            <w:r>
              <w:rPr>
                <w:rFonts w:ascii="Calibri" w:eastAsia="Calibri,Times New Roman" w:hAnsi="Calibri" w:cs="Calibri"/>
                <w:b/>
                <w:bCs/>
                <w:szCs w:val="20"/>
              </w:rPr>
              <w:t xml:space="preserve">Provide support to the </w:t>
            </w:r>
            <w:r w:rsidR="003E542D" w:rsidRPr="00FD2F83">
              <w:rPr>
                <w:rFonts w:ascii="Calibri" w:eastAsia="Calibri,Times New Roman" w:hAnsi="Calibri" w:cs="Calibri"/>
                <w:b/>
                <w:bCs/>
                <w:szCs w:val="20"/>
              </w:rPr>
              <w:t>administ</w:t>
            </w:r>
            <w:r w:rsidR="000302D6">
              <w:rPr>
                <w:rFonts w:ascii="Calibri" w:eastAsia="Calibri,Times New Roman" w:hAnsi="Calibri" w:cs="Calibri"/>
                <w:b/>
                <w:bCs/>
                <w:szCs w:val="20"/>
              </w:rPr>
              <w:t>ration of</w:t>
            </w:r>
            <w:r w:rsidR="003E542D" w:rsidRPr="00FD2F83">
              <w:rPr>
                <w:rFonts w:ascii="Calibri" w:eastAsia="Calibri,Times New Roman" w:hAnsi="Calibri" w:cs="Calibri"/>
                <w:b/>
                <w:bCs/>
                <w:szCs w:val="20"/>
              </w:rPr>
              <w:t xml:space="preserve"> </w:t>
            </w:r>
            <w:r w:rsidR="007B3EC2" w:rsidRPr="00FD2F83">
              <w:rPr>
                <w:rFonts w:ascii="Calibri" w:eastAsia="Calibri,Times New Roman" w:hAnsi="Calibri" w:cs="Calibri"/>
                <w:b/>
                <w:bCs/>
                <w:szCs w:val="20"/>
              </w:rPr>
              <w:t>programme`s</w:t>
            </w:r>
            <w:r w:rsidR="003E542D" w:rsidRPr="00FD2F83">
              <w:rPr>
                <w:rFonts w:ascii="Calibri" w:eastAsia="Calibri,Times New Roman" w:hAnsi="Calibri" w:cs="Calibri"/>
                <w:b/>
                <w:bCs/>
                <w:szCs w:val="20"/>
              </w:rPr>
              <w:t xml:space="preserve"> budgets in full compliance of UN Women rules</w:t>
            </w:r>
            <w:r w:rsidR="00F3636F">
              <w:rPr>
                <w:rFonts w:ascii="Calibri" w:eastAsia="Calibri,Times New Roman" w:hAnsi="Calibri" w:cs="Calibri"/>
                <w:b/>
                <w:bCs/>
                <w:szCs w:val="20"/>
              </w:rPr>
              <w:t xml:space="preserve"> and</w:t>
            </w:r>
            <w:r w:rsidR="003E542D" w:rsidRPr="00FD2F83">
              <w:rPr>
                <w:rFonts w:ascii="Calibri" w:eastAsia="Calibri,Times New Roman" w:hAnsi="Calibri" w:cs="Calibri"/>
                <w:b/>
                <w:bCs/>
                <w:szCs w:val="20"/>
              </w:rPr>
              <w:t xml:space="preserve"> regulations</w:t>
            </w:r>
            <w:r w:rsidR="00470BAA">
              <w:rPr>
                <w:rFonts w:ascii="Calibri" w:eastAsia="Calibri,Times New Roman" w:hAnsi="Calibri" w:cs="Calibri"/>
                <w:b/>
                <w:bCs/>
                <w:szCs w:val="20"/>
              </w:rPr>
              <w:t>:</w:t>
            </w:r>
            <w:r w:rsidR="003E542D" w:rsidRPr="00FD2F83">
              <w:rPr>
                <w:rFonts w:ascii="Calibri" w:eastAsia="Calibri,Times New Roman" w:hAnsi="Calibri" w:cs="Calibri"/>
                <w:b/>
                <w:bCs/>
                <w:szCs w:val="20"/>
              </w:rPr>
              <w:t xml:space="preserve"> </w:t>
            </w:r>
          </w:p>
          <w:p w14:paraId="64E9EC0B" w14:textId="77777777" w:rsidR="00B07478" w:rsidRPr="00E441BC" w:rsidRDefault="00B07478" w:rsidP="006D4C03">
            <w:pPr>
              <w:numPr>
                <w:ilvl w:val="0"/>
                <w:numId w:val="18"/>
              </w:numPr>
              <w:spacing w:before="120" w:after="100" w:afterAutospacing="1"/>
              <w:ind w:left="714" w:hanging="357"/>
              <w:rPr>
                <w:rFonts w:asciiTheme="minorHAnsi" w:hAnsiTheme="minorHAnsi" w:cstheme="minorHAnsi"/>
                <w:szCs w:val="20"/>
                <w:lang w:eastAsia="ro-RO"/>
              </w:rPr>
            </w:pPr>
            <w:r w:rsidRPr="00E441BC">
              <w:rPr>
                <w:rFonts w:asciiTheme="minorHAnsi" w:hAnsiTheme="minorHAnsi" w:cstheme="minorHAnsi"/>
                <w:szCs w:val="20"/>
                <w:lang w:eastAsia="ro-RO"/>
              </w:rPr>
              <w:t>Monitor budget expenditures and maintain a proper record of approved project budgets and their revisions;</w:t>
            </w:r>
          </w:p>
          <w:p w14:paraId="7D115622" w14:textId="77777777" w:rsidR="00B07478" w:rsidRPr="00E441BC" w:rsidRDefault="00B07478" w:rsidP="002D340C">
            <w:pPr>
              <w:numPr>
                <w:ilvl w:val="0"/>
                <w:numId w:val="18"/>
              </w:numPr>
              <w:spacing w:before="100" w:beforeAutospacing="1" w:after="100" w:afterAutospacing="1"/>
              <w:rPr>
                <w:rFonts w:asciiTheme="minorHAnsi" w:hAnsiTheme="minorHAnsi" w:cstheme="minorHAnsi"/>
                <w:szCs w:val="20"/>
                <w:lang w:eastAsia="ro-RO"/>
              </w:rPr>
            </w:pPr>
            <w:r w:rsidRPr="00E441BC">
              <w:rPr>
                <w:rFonts w:asciiTheme="minorHAnsi" w:hAnsiTheme="minorHAnsi" w:cstheme="minorHAnsi"/>
                <w:szCs w:val="20"/>
                <w:lang w:eastAsia="ro-RO"/>
              </w:rPr>
              <w:t>Prepare proposals for budget revisions;</w:t>
            </w:r>
          </w:p>
          <w:p w14:paraId="1D224506" w14:textId="77777777" w:rsidR="00B07478" w:rsidRPr="00E441BC" w:rsidRDefault="00B07478" w:rsidP="002D340C">
            <w:pPr>
              <w:numPr>
                <w:ilvl w:val="0"/>
                <w:numId w:val="18"/>
              </w:numPr>
              <w:spacing w:before="100" w:beforeAutospacing="1" w:after="100" w:afterAutospacing="1"/>
              <w:rPr>
                <w:rFonts w:asciiTheme="minorHAnsi" w:hAnsiTheme="minorHAnsi" w:cstheme="minorHAnsi"/>
                <w:szCs w:val="20"/>
                <w:lang w:eastAsia="ro-RO"/>
              </w:rPr>
            </w:pPr>
            <w:r w:rsidRPr="00E441BC">
              <w:rPr>
                <w:rFonts w:asciiTheme="minorHAnsi" w:hAnsiTheme="minorHAnsi" w:cstheme="minorHAnsi"/>
                <w:szCs w:val="20"/>
                <w:lang w:eastAsia="ro-RO"/>
              </w:rPr>
              <w:t>Upon request, prepare and submit expenditure and programme budget status reports;</w:t>
            </w:r>
          </w:p>
          <w:p w14:paraId="46BEB598" w14:textId="650B1131" w:rsidR="00B07478" w:rsidRPr="00E441BC" w:rsidRDefault="00B07478" w:rsidP="002D340C">
            <w:pPr>
              <w:numPr>
                <w:ilvl w:val="0"/>
                <w:numId w:val="18"/>
              </w:numPr>
              <w:spacing w:before="100" w:beforeAutospacing="1" w:after="100" w:afterAutospacing="1"/>
              <w:rPr>
                <w:rFonts w:asciiTheme="minorHAnsi" w:hAnsiTheme="minorHAnsi" w:cstheme="minorHAnsi"/>
                <w:szCs w:val="20"/>
                <w:lang w:eastAsia="ro-RO"/>
              </w:rPr>
            </w:pPr>
            <w:r w:rsidRPr="00E441BC">
              <w:rPr>
                <w:rFonts w:asciiTheme="minorHAnsi" w:hAnsiTheme="minorHAnsi" w:cstheme="minorHAnsi"/>
                <w:szCs w:val="20"/>
                <w:lang w:eastAsia="ro-RO"/>
              </w:rPr>
              <w:t>Maintain accurate budget reporting in both UN</w:t>
            </w:r>
            <w:r w:rsidR="007F1947" w:rsidRPr="00E441BC">
              <w:rPr>
                <w:rFonts w:asciiTheme="minorHAnsi" w:hAnsiTheme="minorHAnsi" w:cstheme="minorHAnsi"/>
                <w:szCs w:val="20"/>
                <w:lang w:eastAsia="ro-RO"/>
              </w:rPr>
              <w:t xml:space="preserve"> Women</w:t>
            </w:r>
            <w:r w:rsidRPr="00E441BC">
              <w:rPr>
                <w:rFonts w:asciiTheme="minorHAnsi" w:hAnsiTheme="minorHAnsi" w:cstheme="minorHAnsi"/>
                <w:szCs w:val="20"/>
                <w:lang w:eastAsia="ro-RO"/>
              </w:rPr>
              <w:t xml:space="preserve"> and EU standard templates</w:t>
            </w:r>
            <w:r w:rsidR="00684532">
              <w:rPr>
                <w:rFonts w:asciiTheme="minorHAnsi" w:hAnsiTheme="minorHAnsi" w:cstheme="minorHAnsi"/>
                <w:szCs w:val="20"/>
                <w:lang w:eastAsia="ro-RO"/>
              </w:rPr>
              <w:t>;</w:t>
            </w:r>
          </w:p>
          <w:p w14:paraId="1D496DD3" w14:textId="77777777" w:rsidR="00B07478" w:rsidRPr="00E441BC" w:rsidRDefault="00B07478" w:rsidP="002D340C">
            <w:pPr>
              <w:numPr>
                <w:ilvl w:val="0"/>
                <w:numId w:val="18"/>
              </w:numPr>
              <w:spacing w:before="100" w:beforeAutospacing="1" w:after="100" w:afterAutospacing="1"/>
              <w:rPr>
                <w:rFonts w:asciiTheme="minorHAnsi" w:hAnsiTheme="minorHAnsi" w:cstheme="minorHAnsi"/>
                <w:szCs w:val="20"/>
                <w:lang w:eastAsia="ro-RO"/>
              </w:rPr>
            </w:pPr>
            <w:r w:rsidRPr="00E441BC">
              <w:rPr>
                <w:rFonts w:asciiTheme="minorHAnsi" w:hAnsiTheme="minorHAnsi" w:cstheme="minorHAnsi"/>
                <w:szCs w:val="20"/>
                <w:lang w:eastAsia="ro-RO"/>
              </w:rPr>
              <w:t xml:space="preserve">Prepare other recurring reports as scheduled and special reports as required for budget/financial preparations and audit; </w:t>
            </w:r>
          </w:p>
          <w:p w14:paraId="2506F6D2" w14:textId="459B14C7" w:rsidR="00B07478" w:rsidRDefault="00B07478" w:rsidP="002D340C">
            <w:pPr>
              <w:numPr>
                <w:ilvl w:val="0"/>
                <w:numId w:val="18"/>
              </w:numPr>
              <w:spacing w:before="100" w:beforeAutospacing="1" w:after="100" w:afterAutospacing="1"/>
              <w:rPr>
                <w:rFonts w:asciiTheme="minorHAnsi" w:hAnsiTheme="minorHAnsi" w:cstheme="minorHAnsi"/>
                <w:szCs w:val="20"/>
                <w:lang w:eastAsia="ro-RO"/>
              </w:rPr>
            </w:pPr>
            <w:r w:rsidRPr="00E441BC">
              <w:rPr>
                <w:rFonts w:asciiTheme="minorHAnsi" w:hAnsiTheme="minorHAnsi" w:cstheme="minorHAnsi"/>
                <w:szCs w:val="20"/>
                <w:lang w:eastAsia="ro-RO"/>
              </w:rPr>
              <w:t>Respond to queries from the UN</w:t>
            </w:r>
            <w:r w:rsidR="00F80696" w:rsidRPr="00E441BC">
              <w:rPr>
                <w:rFonts w:asciiTheme="minorHAnsi" w:hAnsiTheme="minorHAnsi" w:cstheme="minorHAnsi"/>
                <w:szCs w:val="20"/>
                <w:lang w:eastAsia="ro-RO"/>
              </w:rPr>
              <w:t xml:space="preserve"> Women</w:t>
            </w:r>
            <w:r w:rsidRPr="00E441BC">
              <w:rPr>
                <w:rFonts w:asciiTheme="minorHAnsi" w:hAnsiTheme="minorHAnsi" w:cstheme="minorHAnsi"/>
                <w:szCs w:val="20"/>
                <w:lang w:eastAsia="ro-RO"/>
              </w:rPr>
              <w:t xml:space="preserve"> and EU Delegation with respect to financial aspects of the programme, liaise with UN</w:t>
            </w:r>
            <w:r w:rsidR="00683E72" w:rsidRPr="00E441BC">
              <w:rPr>
                <w:rFonts w:asciiTheme="minorHAnsi" w:hAnsiTheme="minorHAnsi" w:cstheme="minorHAnsi"/>
                <w:szCs w:val="20"/>
                <w:lang w:eastAsia="ro-RO"/>
              </w:rPr>
              <w:t xml:space="preserve"> Women</w:t>
            </w:r>
            <w:r w:rsidRPr="00E441BC">
              <w:rPr>
                <w:rFonts w:asciiTheme="minorHAnsi" w:hAnsiTheme="minorHAnsi" w:cstheme="minorHAnsi"/>
                <w:szCs w:val="20"/>
                <w:lang w:eastAsia="ro-RO"/>
              </w:rPr>
              <w:t>-appointed and external auditors wherever required;</w:t>
            </w:r>
          </w:p>
          <w:p w14:paraId="74021C0E" w14:textId="77777777" w:rsidR="00C94D89" w:rsidRDefault="00C94D89" w:rsidP="00F343D8">
            <w:pPr>
              <w:pStyle w:val="ListParagraph"/>
              <w:numPr>
                <w:ilvl w:val="0"/>
                <w:numId w:val="18"/>
              </w:numPr>
              <w:rPr>
                <w:rFonts w:asciiTheme="minorHAnsi" w:hAnsiTheme="minorHAnsi" w:cstheme="minorHAnsi"/>
                <w:szCs w:val="20"/>
                <w:lang w:eastAsia="ro-RO"/>
              </w:rPr>
            </w:pPr>
            <w:r>
              <w:rPr>
                <w:rFonts w:asciiTheme="minorHAnsi" w:hAnsiTheme="minorHAnsi" w:cstheme="minorHAnsi"/>
                <w:szCs w:val="20"/>
                <w:lang w:eastAsia="ro-RO"/>
              </w:rPr>
              <w:t>Proactively communicate to partners and project team on outstanding balances or incompliance to processes and procedures;</w:t>
            </w:r>
          </w:p>
          <w:p w14:paraId="68A545AE" w14:textId="1A8B7B33" w:rsidR="00F343D8" w:rsidRPr="00F343D8" w:rsidRDefault="00F343D8" w:rsidP="00F343D8">
            <w:pPr>
              <w:pStyle w:val="ListParagraph"/>
              <w:numPr>
                <w:ilvl w:val="0"/>
                <w:numId w:val="18"/>
              </w:numPr>
              <w:rPr>
                <w:rFonts w:asciiTheme="minorHAnsi" w:hAnsiTheme="minorHAnsi" w:cstheme="minorHAnsi"/>
                <w:szCs w:val="20"/>
                <w:lang w:eastAsia="ro-RO"/>
              </w:rPr>
            </w:pPr>
            <w:r w:rsidRPr="00F343D8">
              <w:rPr>
                <w:rFonts w:asciiTheme="minorHAnsi" w:hAnsiTheme="minorHAnsi" w:cstheme="minorHAnsi"/>
                <w:szCs w:val="20"/>
                <w:lang w:eastAsia="ro-RO"/>
              </w:rPr>
              <w:t>Advise and assist international and national consultants on all aspects of allowances, travel claims and other financial matters and calculate payments due for claims and services;</w:t>
            </w:r>
          </w:p>
          <w:p w14:paraId="6657D55F" w14:textId="44BA9F17" w:rsidR="00E72F38" w:rsidRPr="00E72F38" w:rsidRDefault="00E72F38" w:rsidP="00E72F38">
            <w:pPr>
              <w:pStyle w:val="ListParagraph"/>
              <w:numPr>
                <w:ilvl w:val="0"/>
                <w:numId w:val="18"/>
              </w:numPr>
              <w:rPr>
                <w:rFonts w:asciiTheme="minorHAnsi" w:hAnsiTheme="minorHAnsi" w:cstheme="minorHAnsi"/>
                <w:szCs w:val="20"/>
                <w:lang w:eastAsia="ro-RO"/>
              </w:rPr>
            </w:pPr>
            <w:r w:rsidRPr="00E72F38">
              <w:rPr>
                <w:rFonts w:asciiTheme="minorHAnsi" w:hAnsiTheme="minorHAnsi" w:cstheme="minorHAnsi"/>
                <w:szCs w:val="20"/>
                <w:lang w:eastAsia="ro-RO"/>
              </w:rPr>
              <w:t>Keep abreast of the changes and developments regarding the implementation of the program</w:t>
            </w:r>
            <w:r>
              <w:rPr>
                <w:rFonts w:asciiTheme="minorHAnsi" w:hAnsiTheme="minorHAnsi" w:cstheme="minorHAnsi"/>
                <w:szCs w:val="20"/>
                <w:lang w:eastAsia="ro-RO"/>
              </w:rPr>
              <w:t>m</w:t>
            </w:r>
            <w:r w:rsidRPr="00E72F38">
              <w:rPr>
                <w:rFonts w:asciiTheme="minorHAnsi" w:hAnsiTheme="minorHAnsi" w:cstheme="minorHAnsi"/>
                <w:szCs w:val="20"/>
                <w:lang w:eastAsia="ro-RO"/>
              </w:rPr>
              <w:t>e from operational point of view;</w:t>
            </w:r>
          </w:p>
          <w:p w14:paraId="145A3D2F" w14:textId="2A95752D" w:rsidR="00B07478" w:rsidRPr="00E441BC" w:rsidRDefault="00B07478" w:rsidP="006D4C03">
            <w:pPr>
              <w:numPr>
                <w:ilvl w:val="0"/>
                <w:numId w:val="18"/>
              </w:numPr>
              <w:ind w:left="714" w:hanging="357"/>
              <w:rPr>
                <w:rFonts w:asciiTheme="minorHAnsi" w:hAnsiTheme="minorHAnsi" w:cstheme="minorHAnsi"/>
                <w:szCs w:val="20"/>
                <w:lang w:eastAsia="ro-RO"/>
              </w:rPr>
            </w:pPr>
            <w:r w:rsidRPr="00E441BC">
              <w:rPr>
                <w:rFonts w:asciiTheme="minorHAnsi" w:hAnsiTheme="minorHAnsi" w:cstheme="minorHAnsi"/>
                <w:szCs w:val="20"/>
                <w:lang w:eastAsia="ro-RO"/>
              </w:rPr>
              <w:t>Undertake other financial tasks as required.</w:t>
            </w:r>
          </w:p>
          <w:p w14:paraId="7AAE91E4" w14:textId="7F3D48F4" w:rsidR="00173000" w:rsidRPr="00173000" w:rsidRDefault="00D027A3" w:rsidP="006D4C03">
            <w:pPr>
              <w:pStyle w:val="CommentText"/>
              <w:spacing w:before="120" w:after="120"/>
              <w:jc w:val="both"/>
              <w:rPr>
                <w:rFonts w:asciiTheme="minorHAnsi" w:hAnsiTheme="minorHAnsi"/>
                <w:b/>
                <w:szCs w:val="24"/>
              </w:rPr>
            </w:pPr>
            <w:r>
              <w:rPr>
                <w:rFonts w:asciiTheme="minorHAnsi" w:hAnsiTheme="minorHAnsi"/>
                <w:b/>
                <w:szCs w:val="24"/>
              </w:rPr>
              <w:t>Facilitate</w:t>
            </w:r>
            <w:r w:rsidR="00173000" w:rsidRPr="00173000">
              <w:rPr>
                <w:rFonts w:asciiTheme="minorHAnsi" w:hAnsiTheme="minorHAnsi"/>
                <w:b/>
                <w:szCs w:val="24"/>
              </w:rPr>
              <w:t xml:space="preserve"> knowledge building and knowledge sharing</w:t>
            </w:r>
          </w:p>
          <w:p w14:paraId="161FE1A0" w14:textId="04B370FF" w:rsidR="00173000" w:rsidRDefault="00173000" w:rsidP="002D340C">
            <w:pPr>
              <w:pStyle w:val="CommentText"/>
              <w:numPr>
                <w:ilvl w:val="0"/>
                <w:numId w:val="18"/>
              </w:numPr>
              <w:jc w:val="both"/>
              <w:rPr>
                <w:rFonts w:asciiTheme="minorHAnsi" w:hAnsiTheme="minorHAnsi"/>
                <w:szCs w:val="24"/>
              </w:rPr>
            </w:pPr>
            <w:r w:rsidRPr="00173000">
              <w:rPr>
                <w:rFonts w:asciiTheme="minorHAnsi" w:hAnsiTheme="minorHAnsi"/>
                <w:szCs w:val="24"/>
              </w:rPr>
              <w:t>Conduct training and/or helping organize training events and activities; as w</w:t>
            </w:r>
            <w:r>
              <w:rPr>
                <w:rFonts w:asciiTheme="minorHAnsi" w:hAnsiTheme="minorHAnsi"/>
                <w:szCs w:val="24"/>
              </w:rPr>
              <w:t>ell as participate in trainings;</w:t>
            </w:r>
          </w:p>
          <w:p w14:paraId="73029085" w14:textId="3156FA6C" w:rsidR="00314F14" w:rsidRPr="00173000" w:rsidRDefault="00314F14" w:rsidP="002D340C">
            <w:pPr>
              <w:pStyle w:val="CommentText"/>
              <w:numPr>
                <w:ilvl w:val="0"/>
                <w:numId w:val="18"/>
              </w:numPr>
              <w:jc w:val="both"/>
              <w:rPr>
                <w:rFonts w:asciiTheme="minorHAnsi" w:hAnsiTheme="minorHAnsi"/>
                <w:szCs w:val="24"/>
              </w:rPr>
            </w:pPr>
            <w:r>
              <w:rPr>
                <w:rFonts w:asciiTheme="minorHAnsi" w:hAnsiTheme="minorHAnsi"/>
                <w:szCs w:val="24"/>
              </w:rPr>
              <w:t xml:space="preserve">Provide advice to implementing partners on </w:t>
            </w:r>
            <w:r w:rsidR="006460FE">
              <w:rPr>
                <w:rFonts w:asciiTheme="minorHAnsi" w:hAnsiTheme="minorHAnsi"/>
                <w:szCs w:val="24"/>
              </w:rPr>
              <w:t>financial management and reporting;</w:t>
            </w:r>
          </w:p>
          <w:p w14:paraId="601F6C19" w14:textId="77777777" w:rsidR="00173000" w:rsidRPr="00173000" w:rsidRDefault="00173000" w:rsidP="002D340C">
            <w:pPr>
              <w:pStyle w:val="CommentText"/>
              <w:numPr>
                <w:ilvl w:val="0"/>
                <w:numId w:val="18"/>
              </w:numPr>
              <w:jc w:val="both"/>
              <w:rPr>
                <w:rFonts w:asciiTheme="minorHAnsi" w:hAnsiTheme="minorHAnsi"/>
                <w:szCs w:val="24"/>
              </w:rPr>
            </w:pPr>
            <w:r w:rsidRPr="00173000">
              <w:rPr>
                <w:rFonts w:asciiTheme="minorHAnsi" w:hAnsiTheme="minorHAnsi"/>
                <w:szCs w:val="24"/>
              </w:rPr>
              <w:t>Collect and compile lessons learned and best practices in financial management and services. Disseminate to clients and stakeholders as appropriate to build capacity and knowledge;</w:t>
            </w:r>
          </w:p>
          <w:p w14:paraId="60EA7EF7" w14:textId="2629FAA7" w:rsidR="00AF31A0" w:rsidRPr="00951237" w:rsidRDefault="00173000" w:rsidP="002D340C">
            <w:pPr>
              <w:pStyle w:val="CommentText"/>
              <w:numPr>
                <w:ilvl w:val="0"/>
                <w:numId w:val="18"/>
              </w:numPr>
              <w:spacing w:after="120"/>
              <w:jc w:val="both"/>
              <w:rPr>
                <w:rFonts w:asciiTheme="minorHAnsi" w:hAnsiTheme="minorHAnsi"/>
                <w:szCs w:val="24"/>
              </w:rPr>
            </w:pPr>
            <w:r w:rsidRPr="00173000">
              <w:rPr>
                <w:rFonts w:asciiTheme="minorHAnsi" w:hAnsiTheme="minorHAnsi"/>
                <w:szCs w:val="24"/>
              </w:rPr>
              <w:t>Contribute to financial business operational practices and management innovations.</w:t>
            </w:r>
          </w:p>
        </w:tc>
      </w:tr>
    </w:tbl>
    <w:p w14:paraId="60EA7EF9"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FD" w14:textId="77777777" w:rsidTr="00970740">
        <w:tc>
          <w:tcPr>
            <w:tcW w:w="10170" w:type="dxa"/>
            <w:shd w:val="clear" w:color="auto" w:fill="E0E0E0"/>
          </w:tcPr>
          <w:p w14:paraId="60EA7EFC" w14:textId="59EEE948" w:rsidR="00AF31A0" w:rsidRPr="00951237" w:rsidRDefault="00AF31A0" w:rsidP="00951237">
            <w:pPr>
              <w:pStyle w:val="Heading1"/>
              <w:spacing w:before="120" w:after="120"/>
              <w:rPr>
                <w:rFonts w:asciiTheme="minorHAnsi" w:hAnsiTheme="minorHAnsi"/>
              </w:rPr>
            </w:pPr>
            <w:r w:rsidRPr="00970740">
              <w:rPr>
                <w:rFonts w:asciiTheme="minorHAnsi" w:hAnsiTheme="minorHAnsi"/>
              </w:rPr>
              <w:t xml:space="preserve">IV. </w:t>
            </w:r>
            <w:r w:rsidR="0051533E" w:rsidRPr="00970740">
              <w:rPr>
                <w:rFonts w:asciiTheme="minorHAnsi" w:hAnsiTheme="minorHAnsi"/>
              </w:rPr>
              <w:t>Key</w:t>
            </w:r>
            <w:r w:rsidR="00970740" w:rsidRPr="00970740">
              <w:rPr>
                <w:rFonts w:asciiTheme="minorHAnsi" w:hAnsiTheme="minorHAnsi"/>
              </w:rPr>
              <w:t xml:space="preserve"> Performance Indicators</w:t>
            </w:r>
          </w:p>
        </w:tc>
      </w:tr>
      <w:tr w:rsidR="00AF31A0" w:rsidRPr="00970740" w14:paraId="60EA7F03" w14:textId="77777777" w:rsidTr="00970740">
        <w:tc>
          <w:tcPr>
            <w:tcW w:w="10170" w:type="dxa"/>
          </w:tcPr>
          <w:p w14:paraId="22C137CA" w14:textId="102BFBAC" w:rsidR="009D1A9E" w:rsidRPr="009D1A9E" w:rsidRDefault="009D1A9E" w:rsidP="00951237">
            <w:pPr>
              <w:pStyle w:val="ListParagraph"/>
              <w:numPr>
                <w:ilvl w:val="0"/>
                <w:numId w:val="21"/>
              </w:numPr>
              <w:spacing w:before="120"/>
              <w:ind w:left="777" w:hanging="357"/>
              <w:jc w:val="both"/>
              <w:rPr>
                <w:rFonts w:asciiTheme="minorHAnsi" w:hAnsiTheme="minorHAnsi"/>
              </w:rPr>
            </w:pPr>
            <w:r w:rsidRPr="009D1A9E">
              <w:rPr>
                <w:rFonts w:asciiTheme="minorHAnsi" w:hAnsiTheme="minorHAnsi"/>
              </w:rPr>
              <w:t>Timely, complete and accurate financial transactions/activities/documentation</w:t>
            </w:r>
            <w:r w:rsidR="0097660F">
              <w:rPr>
                <w:rFonts w:asciiTheme="minorHAnsi" w:hAnsiTheme="minorHAnsi"/>
              </w:rPr>
              <w:t>;</w:t>
            </w:r>
          </w:p>
          <w:p w14:paraId="6985F2F5" w14:textId="0262B4A7" w:rsidR="009D1A9E" w:rsidRPr="009D1A9E" w:rsidRDefault="009D1A9E" w:rsidP="009D1A9E">
            <w:pPr>
              <w:pStyle w:val="ListParagraph"/>
              <w:numPr>
                <w:ilvl w:val="0"/>
                <w:numId w:val="21"/>
              </w:numPr>
              <w:jc w:val="both"/>
              <w:rPr>
                <w:rFonts w:asciiTheme="minorHAnsi" w:hAnsiTheme="minorHAnsi"/>
              </w:rPr>
            </w:pPr>
            <w:r w:rsidRPr="009D1A9E">
              <w:rPr>
                <w:rFonts w:asciiTheme="minorHAnsi" w:hAnsiTheme="minorHAnsi"/>
              </w:rPr>
              <w:t>Timely and accurate advice on UN Women financial rules and regulations</w:t>
            </w:r>
            <w:r w:rsidR="0097660F">
              <w:rPr>
                <w:rFonts w:asciiTheme="minorHAnsi" w:hAnsiTheme="minorHAnsi"/>
              </w:rPr>
              <w:t>;</w:t>
            </w:r>
          </w:p>
          <w:p w14:paraId="52C69225" w14:textId="1FB922DE" w:rsidR="009D1A9E" w:rsidRPr="009D1A9E" w:rsidRDefault="009D1A9E" w:rsidP="009D1A9E">
            <w:pPr>
              <w:pStyle w:val="ListParagraph"/>
              <w:numPr>
                <w:ilvl w:val="0"/>
                <w:numId w:val="21"/>
              </w:numPr>
              <w:jc w:val="both"/>
              <w:rPr>
                <w:rFonts w:asciiTheme="minorHAnsi" w:hAnsiTheme="minorHAnsi"/>
              </w:rPr>
            </w:pPr>
            <w:r w:rsidRPr="009D1A9E">
              <w:rPr>
                <w:rFonts w:asciiTheme="minorHAnsi" w:hAnsiTheme="minorHAnsi"/>
              </w:rPr>
              <w:t>Timely and regular monitoring of financial resources management system and timely expenditure of financial resources</w:t>
            </w:r>
            <w:r w:rsidR="0097660F">
              <w:rPr>
                <w:rFonts w:asciiTheme="minorHAnsi" w:hAnsiTheme="minorHAnsi"/>
              </w:rPr>
              <w:t>;</w:t>
            </w:r>
          </w:p>
          <w:p w14:paraId="26E179EC" w14:textId="1C7B5AF8" w:rsidR="009D1A9E" w:rsidRPr="009D1A9E" w:rsidRDefault="009D1A9E" w:rsidP="009D1A9E">
            <w:pPr>
              <w:pStyle w:val="ListParagraph"/>
              <w:numPr>
                <w:ilvl w:val="0"/>
                <w:numId w:val="21"/>
              </w:numPr>
              <w:jc w:val="both"/>
              <w:rPr>
                <w:rFonts w:asciiTheme="minorHAnsi" w:hAnsiTheme="minorHAnsi"/>
              </w:rPr>
            </w:pPr>
            <w:r w:rsidRPr="009D1A9E">
              <w:rPr>
                <w:rFonts w:asciiTheme="minorHAnsi" w:hAnsiTheme="minorHAnsi"/>
              </w:rPr>
              <w:t>Timely and accurate support to budget formulation and controlling allotments</w:t>
            </w:r>
            <w:r w:rsidR="0097660F">
              <w:rPr>
                <w:rFonts w:asciiTheme="minorHAnsi" w:hAnsiTheme="minorHAnsi"/>
              </w:rPr>
              <w:t>;</w:t>
            </w:r>
          </w:p>
          <w:p w14:paraId="1A1A7E61" w14:textId="435DAF0A" w:rsidR="009D1A9E" w:rsidRPr="009D1A9E" w:rsidRDefault="009D1A9E" w:rsidP="009D1A9E">
            <w:pPr>
              <w:pStyle w:val="ListParagraph"/>
              <w:numPr>
                <w:ilvl w:val="0"/>
                <w:numId w:val="21"/>
              </w:numPr>
              <w:jc w:val="both"/>
              <w:rPr>
                <w:rFonts w:asciiTheme="minorHAnsi" w:hAnsiTheme="minorHAnsi"/>
              </w:rPr>
            </w:pPr>
            <w:r w:rsidRPr="009D1A9E">
              <w:rPr>
                <w:rFonts w:asciiTheme="minorHAnsi" w:hAnsiTheme="minorHAnsi"/>
              </w:rPr>
              <w:t>Timely and accurate monitoring of internal expenditures control systems</w:t>
            </w:r>
            <w:r w:rsidR="0097660F">
              <w:rPr>
                <w:rFonts w:asciiTheme="minorHAnsi" w:hAnsiTheme="minorHAnsi"/>
              </w:rPr>
              <w:t>;</w:t>
            </w:r>
          </w:p>
          <w:p w14:paraId="60EA7F02" w14:textId="7C10EF64" w:rsidR="00AF31A0" w:rsidRPr="00951237" w:rsidRDefault="009D1A9E" w:rsidP="00951237">
            <w:pPr>
              <w:pStyle w:val="ListParagraph"/>
              <w:numPr>
                <w:ilvl w:val="0"/>
                <w:numId w:val="21"/>
              </w:numPr>
              <w:spacing w:after="120"/>
              <w:ind w:left="777" w:hanging="357"/>
              <w:jc w:val="both"/>
              <w:rPr>
                <w:rFonts w:asciiTheme="minorHAnsi" w:hAnsiTheme="minorHAnsi"/>
              </w:rPr>
            </w:pPr>
            <w:r w:rsidRPr="009D1A9E">
              <w:rPr>
                <w:rFonts w:asciiTheme="minorHAnsi" w:hAnsiTheme="minorHAnsi"/>
              </w:rPr>
              <w:t xml:space="preserve">Timely and accurate drafting of </w:t>
            </w:r>
            <w:r w:rsidR="00E83C85">
              <w:rPr>
                <w:rFonts w:asciiTheme="minorHAnsi" w:hAnsiTheme="minorHAnsi"/>
              </w:rPr>
              <w:t xml:space="preserve">management </w:t>
            </w:r>
            <w:r w:rsidRPr="009D1A9E">
              <w:rPr>
                <w:rFonts w:asciiTheme="minorHAnsi" w:hAnsiTheme="minorHAnsi"/>
              </w:rPr>
              <w:t>financial reports</w:t>
            </w:r>
            <w:r w:rsidR="0097660F">
              <w:rPr>
                <w:rFonts w:asciiTheme="minorHAnsi" w:hAnsiTheme="minorHAnsi"/>
              </w:rPr>
              <w:t>.</w:t>
            </w:r>
          </w:p>
        </w:tc>
      </w:tr>
      <w:tr w:rsidR="00AF31A0" w:rsidRPr="00970740" w14:paraId="60EA7F07" w14:textId="77777777" w:rsidTr="00970740">
        <w:tc>
          <w:tcPr>
            <w:tcW w:w="10170" w:type="dxa"/>
            <w:shd w:val="clear" w:color="auto" w:fill="E0E0E0"/>
          </w:tcPr>
          <w:p w14:paraId="60EA7F06" w14:textId="27D881E2" w:rsidR="00970740" w:rsidRPr="00951237" w:rsidRDefault="00AF31A0" w:rsidP="00951237">
            <w:pPr>
              <w:pStyle w:val="Heading1"/>
              <w:spacing w:before="120" w:after="120"/>
              <w:rPr>
                <w:rFonts w:asciiTheme="minorHAnsi" w:hAnsiTheme="minorHAnsi"/>
                <w:b w:val="0"/>
                <w:bCs w:val="0"/>
                <w:i/>
                <w:iCs/>
                <w:sz w:val="18"/>
              </w:rPr>
            </w:pPr>
            <w:r w:rsidRPr="00970740">
              <w:rPr>
                <w:rFonts w:asciiTheme="minorHAnsi" w:hAnsiTheme="minorHAnsi"/>
              </w:rPr>
              <w:lastRenderedPageBreak/>
              <w:t>V. Competencies</w:t>
            </w:r>
            <w:r w:rsidRPr="00970740">
              <w:rPr>
                <w:rFonts w:asciiTheme="minorHAnsi" w:hAnsiTheme="minorHAnsi"/>
                <w:b w:val="0"/>
                <w:bCs w:val="0"/>
                <w:i/>
                <w:iCs/>
                <w:sz w:val="18"/>
              </w:rPr>
              <w:t xml:space="preserve"> </w:t>
            </w:r>
          </w:p>
        </w:tc>
      </w:tr>
      <w:tr w:rsidR="00AF31A0" w:rsidRPr="00970740" w14:paraId="60EA7F59" w14:textId="77777777" w:rsidTr="00970740">
        <w:tc>
          <w:tcPr>
            <w:tcW w:w="10170" w:type="dxa"/>
          </w:tcPr>
          <w:p w14:paraId="0F11A6ED" w14:textId="77777777" w:rsidR="00FB6A70" w:rsidRPr="00FB6A70" w:rsidRDefault="00FB6A70" w:rsidP="00951237">
            <w:pPr>
              <w:spacing w:before="120"/>
              <w:rPr>
                <w:rFonts w:asciiTheme="minorHAnsi" w:hAnsiTheme="minorHAnsi"/>
                <w:b/>
                <w:u w:val="single"/>
              </w:rPr>
            </w:pPr>
            <w:r w:rsidRPr="00FB6A70">
              <w:rPr>
                <w:rFonts w:asciiTheme="minorHAnsi" w:hAnsiTheme="minorHAnsi"/>
                <w:b/>
                <w:u w:val="single"/>
              </w:rPr>
              <w:t>Core Values:</w:t>
            </w:r>
          </w:p>
          <w:p w14:paraId="333D9D8D" w14:textId="30BCCA96" w:rsidR="00FB6A70" w:rsidRPr="00FB6A70" w:rsidRDefault="00FB6A70" w:rsidP="00FB6A70">
            <w:pPr>
              <w:numPr>
                <w:ilvl w:val="0"/>
                <w:numId w:val="23"/>
              </w:numPr>
              <w:rPr>
                <w:rFonts w:asciiTheme="minorHAnsi" w:hAnsiTheme="minorHAnsi"/>
              </w:rPr>
            </w:pPr>
            <w:r w:rsidRPr="00FB6A70">
              <w:rPr>
                <w:rFonts w:asciiTheme="minorHAnsi" w:hAnsiTheme="minorHAnsi"/>
              </w:rPr>
              <w:t>Respect for Diversity</w:t>
            </w:r>
            <w:r w:rsidR="0097660F">
              <w:rPr>
                <w:rFonts w:asciiTheme="minorHAnsi" w:hAnsiTheme="minorHAnsi"/>
              </w:rPr>
              <w:t>;</w:t>
            </w:r>
          </w:p>
          <w:p w14:paraId="5DD200B0" w14:textId="55B4AEB0" w:rsidR="00FB6A70" w:rsidRPr="00FB6A70" w:rsidRDefault="00FB6A70" w:rsidP="00FB6A70">
            <w:pPr>
              <w:numPr>
                <w:ilvl w:val="0"/>
                <w:numId w:val="23"/>
              </w:numPr>
              <w:rPr>
                <w:rFonts w:asciiTheme="minorHAnsi" w:hAnsiTheme="minorHAnsi"/>
              </w:rPr>
            </w:pPr>
            <w:r w:rsidRPr="00FB6A70">
              <w:rPr>
                <w:rFonts w:asciiTheme="minorHAnsi" w:hAnsiTheme="minorHAnsi"/>
              </w:rPr>
              <w:t>Integrity</w:t>
            </w:r>
            <w:r w:rsidR="0097660F">
              <w:rPr>
                <w:rFonts w:asciiTheme="minorHAnsi" w:hAnsiTheme="minorHAnsi"/>
              </w:rPr>
              <w:t>;</w:t>
            </w:r>
          </w:p>
          <w:p w14:paraId="5C71514D" w14:textId="24CE3E95" w:rsidR="00FB6A70" w:rsidRPr="00FB6A70" w:rsidRDefault="00FB6A70" w:rsidP="00FB6A70">
            <w:pPr>
              <w:numPr>
                <w:ilvl w:val="0"/>
                <w:numId w:val="23"/>
              </w:numPr>
              <w:rPr>
                <w:rFonts w:asciiTheme="minorHAnsi" w:hAnsiTheme="minorHAnsi"/>
              </w:rPr>
            </w:pPr>
            <w:r w:rsidRPr="00FB6A70">
              <w:rPr>
                <w:rFonts w:asciiTheme="minorHAnsi" w:hAnsiTheme="minorHAnsi"/>
              </w:rPr>
              <w:t>Professionalism</w:t>
            </w:r>
            <w:r w:rsidR="0097660F">
              <w:rPr>
                <w:rFonts w:asciiTheme="minorHAnsi" w:hAnsiTheme="minorHAnsi"/>
              </w:rPr>
              <w:t>.</w:t>
            </w:r>
          </w:p>
          <w:p w14:paraId="4339B6CA" w14:textId="77777777" w:rsidR="00FB6A70" w:rsidRPr="00FB6A70" w:rsidRDefault="00FB6A70" w:rsidP="00951237">
            <w:pPr>
              <w:spacing w:before="120"/>
              <w:rPr>
                <w:rFonts w:asciiTheme="minorHAnsi" w:hAnsiTheme="minorHAnsi"/>
                <w:b/>
                <w:u w:val="single"/>
              </w:rPr>
            </w:pPr>
            <w:r w:rsidRPr="00FB6A70">
              <w:rPr>
                <w:rFonts w:asciiTheme="minorHAnsi" w:hAnsiTheme="minorHAnsi"/>
                <w:b/>
                <w:u w:val="single"/>
              </w:rPr>
              <w:t>Core Competencies:</w:t>
            </w:r>
          </w:p>
          <w:p w14:paraId="18263429" w14:textId="17438D75" w:rsidR="00FB6A70" w:rsidRPr="00FB6A70" w:rsidRDefault="00FB6A70" w:rsidP="00FB6A70">
            <w:pPr>
              <w:numPr>
                <w:ilvl w:val="0"/>
                <w:numId w:val="24"/>
              </w:numPr>
              <w:rPr>
                <w:rFonts w:asciiTheme="minorHAnsi" w:hAnsiTheme="minorHAnsi"/>
              </w:rPr>
            </w:pPr>
            <w:r w:rsidRPr="00FB6A70">
              <w:rPr>
                <w:rFonts w:asciiTheme="minorHAnsi" w:hAnsiTheme="minorHAnsi"/>
              </w:rPr>
              <w:t>Awareness and Sensitivity Regarding Gender Issues</w:t>
            </w:r>
            <w:r w:rsidR="0097660F">
              <w:rPr>
                <w:rFonts w:asciiTheme="minorHAnsi" w:hAnsiTheme="minorHAnsi"/>
              </w:rPr>
              <w:t>;</w:t>
            </w:r>
          </w:p>
          <w:p w14:paraId="0CABCC09" w14:textId="1596853E" w:rsidR="00FB6A70" w:rsidRPr="00FB6A70" w:rsidRDefault="00FB6A70" w:rsidP="00FB6A70">
            <w:pPr>
              <w:numPr>
                <w:ilvl w:val="0"/>
                <w:numId w:val="24"/>
              </w:numPr>
              <w:rPr>
                <w:rFonts w:asciiTheme="minorHAnsi" w:hAnsiTheme="minorHAnsi"/>
              </w:rPr>
            </w:pPr>
            <w:r w:rsidRPr="00FB6A70">
              <w:rPr>
                <w:rFonts w:asciiTheme="minorHAnsi" w:hAnsiTheme="minorHAnsi"/>
              </w:rPr>
              <w:t>Accountability</w:t>
            </w:r>
            <w:r w:rsidR="0097660F">
              <w:rPr>
                <w:rFonts w:asciiTheme="minorHAnsi" w:hAnsiTheme="minorHAnsi"/>
              </w:rPr>
              <w:t>;</w:t>
            </w:r>
          </w:p>
          <w:p w14:paraId="35BF1F28" w14:textId="4A8256CB" w:rsidR="00FB6A70" w:rsidRPr="00FB6A70" w:rsidRDefault="00FB6A70" w:rsidP="00FB6A70">
            <w:pPr>
              <w:numPr>
                <w:ilvl w:val="0"/>
                <w:numId w:val="24"/>
              </w:numPr>
              <w:rPr>
                <w:rFonts w:asciiTheme="minorHAnsi" w:hAnsiTheme="minorHAnsi"/>
              </w:rPr>
            </w:pPr>
            <w:r w:rsidRPr="00FB6A70">
              <w:rPr>
                <w:rFonts w:asciiTheme="minorHAnsi" w:hAnsiTheme="minorHAnsi"/>
              </w:rPr>
              <w:t>Creative Problem Solving</w:t>
            </w:r>
            <w:r w:rsidR="0097660F">
              <w:rPr>
                <w:rFonts w:asciiTheme="minorHAnsi" w:hAnsiTheme="minorHAnsi"/>
              </w:rPr>
              <w:t>;</w:t>
            </w:r>
          </w:p>
          <w:p w14:paraId="001B099E" w14:textId="0548773A" w:rsidR="00FB6A70" w:rsidRPr="00FB6A70" w:rsidRDefault="00FB6A70" w:rsidP="00FB6A70">
            <w:pPr>
              <w:numPr>
                <w:ilvl w:val="0"/>
                <w:numId w:val="24"/>
              </w:numPr>
              <w:rPr>
                <w:rFonts w:asciiTheme="minorHAnsi" w:hAnsiTheme="minorHAnsi"/>
              </w:rPr>
            </w:pPr>
            <w:r w:rsidRPr="00FB6A70">
              <w:rPr>
                <w:rFonts w:asciiTheme="minorHAnsi" w:hAnsiTheme="minorHAnsi"/>
              </w:rPr>
              <w:t>Effective Communication</w:t>
            </w:r>
            <w:r w:rsidR="0097660F">
              <w:rPr>
                <w:rFonts w:asciiTheme="minorHAnsi" w:hAnsiTheme="minorHAnsi"/>
              </w:rPr>
              <w:t>;</w:t>
            </w:r>
          </w:p>
          <w:p w14:paraId="284C9BD6" w14:textId="48129881" w:rsidR="00FB6A70" w:rsidRPr="00FB6A70" w:rsidRDefault="00FB6A70" w:rsidP="00FB6A70">
            <w:pPr>
              <w:numPr>
                <w:ilvl w:val="0"/>
                <w:numId w:val="24"/>
              </w:numPr>
              <w:rPr>
                <w:rFonts w:asciiTheme="minorHAnsi" w:hAnsiTheme="minorHAnsi"/>
              </w:rPr>
            </w:pPr>
            <w:r w:rsidRPr="00FB6A70">
              <w:rPr>
                <w:rFonts w:asciiTheme="minorHAnsi" w:hAnsiTheme="minorHAnsi"/>
              </w:rPr>
              <w:t>Inclusive Collaboration</w:t>
            </w:r>
            <w:r w:rsidR="0097660F">
              <w:rPr>
                <w:rFonts w:asciiTheme="minorHAnsi" w:hAnsiTheme="minorHAnsi"/>
              </w:rPr>
              <w:t>;</w:t>
            </w:r>
          </w:p>
          <w:p w14:paraId="1E032561" w14:textId="0C715BB1" w:rsidR="00FB6A70" w:rsidRPr="00FB6A70" w:rsidRDefault="00FB6A70" w:rsidP="00FB6A70">
            <w:pPr>
              <w:numPr>
                <w:ilvl w:val="0"/>
                <w:numId w:val="24"/>
              </w:numPr>
              <w:rPr>
                <w:rFonts w:asciiTheme="minorHAnsi" w:hAnsiTheme="minorHAnsi"/>
              </w:rPr>
            </w:pPr>
            <w:r w:rsidRPr="00FB6A70">
              <w:rPr>
                <w:rFonts w:asciiTheme="minorHAnsi" w:hAnsiTheme="minorHAnsi"/>
              </w:rPr>
              <w:t>Stakeholder Engagement</w:t>
            </w:r>
            <w:r w:rsidR="0097660F">
              <w:rPr>
                <w:rFonts w:asciiTheme="minorHAnsi" w:hAnsiTheme="minorHAnsi"/>
              </w:rPr>
              <w:t>;</w:t>
            </w:r>
          </w:p>
          <w:p w14:paraId="79BDCAC8" w14:textId="037C1546" w:rsidR="00FB6A70" w:rsidRDefault="00FB6A70" w:rsidP="00FB6A70">
            <w:pPr>
              <w:numPr>
                <w:ilvl w:val="0"/>
                <w:numId w:val="24"/>
              </w:numPr>
              <w:rPr>
                <w:rFonts w:asciiTheme="minorHAnsi" w:hAnsiTheme="minorHAnsi"/>
              </w:rPr>
            </w:pPr>
            <w:r w:rsidRPr="00FB6A70">
              <w:rPr>
                <w:rFonts w:asciiTheme="minorHAnsi" w:hAnsiTheme="minorHAnsi"/>
              </w:rPr>
              <w:t>Leading by Example</w:t>
            </w:r>
            <w:r w:rsidR="0097660F">
              <w:rPr>
                <w:rFonts w:asciiTheme="minorHAnsi" w:hAnsiTheme="minorHAnsi"/>
              </w:rPr>
              <w:t>.</w:t>
            </w:r>
          </w:p>
          <w:p w14:paraId="6630C862" w14:textId="0C684F2D" w:rsidR="00C85E64" w:rsidRPr="004007B4" w:rsidRDefault="00C85E64" w:rsidP="00C85E64">
            <w:pPr>
              <w:spacing w:before="120" w:line="215" w:lineRule="atLeast"/>
              <w:rPr>
                <w:rFonts w:ascii="Verdana" w:hAnsi="Verdana"/>
                <w:color w:val="333333"/>
                <w:sz w:val="17"/>
                <w:szCs w:val="17"/>
              </w:rPr>
            </w:pPr>
            <w:r w:rsidRPr="004007B4">
              <w:rPr>
                <w:rFonts w:ascii="Verdana" w:hAnsi="Verdana"/>
                <w:color w:val="333333"/>
                <w:sz w:val="17"/>
                <w:szCs w:val="17"/>
              </w:rPr>
              <w:t xml:space="preserve">Please visit this link for more information on UN Women’s Core Values and Competencies: </w:t>
            </w:r>
            <w:hyperlink r:id="rId15" w:history="1">
              <w:r w:rsidR="003875C9" w:rsidRPr="00296140">
                <w:rPr>
                  <w:rStyle w:val="Hyperlink"/>
                  <w:rFonts w:ascii="Calibri" w:hAnsi="Calibri" w:cs="Calibri"/>
                  <w:sz w:val="22"/>
                  <w:szCs w:val="22"/>
                </w:rPr>
                <w:t>https://www.unwomen.org/-/media/headquarters/attachments/sections/about%20us/employment/un-women-values-and-competencies-framework-en.pdf?la=en&amp;vs=637</w:t>
              </w:r>
            </w:hyperlink>
          </w:p>
          <w:p w14:paraId="46438A49" w14:textId="77777777" w:rsidR="00FB6A70" w:rsidRPr="00FB6A70" w:rsidRDefault="00FB6A70" w:rsidP="00951237">
            <w:pPr>
              <w:spacing w:before="120"/>
              <w:rPr>
                <w:rFonts w:asciiTheme="minorHAnsi" w:hAnsiTheme="minorHAnsi"/>
                <w:b/>
                <w:bCs/>
                <w:u w:val="single"/>
              </w:rPr>
            </w:pPr>
            <w:r w:rsidRPr="00FB6A70">
              <w:rPr>
                <w:rFonts w:asciiTheme="minorHAnsi" w:hAnsiTheme="minorHAnsi"/>
                <w:b/>
                <w:bCs/>
                <w:u w:val="single"/>
              </w:rPr>
              <w:t xml:space="preserve">Functional Competencies </w:t>
            </w:r>
          </w:p>
          <w:p w14:paraId="2ED8227A" w14:textId="77777777" w:rsidR="00197CD2" w:rsidRPr="00197CD2" w:rsidRDefault="00197CD2" w:rsidP="00197CD2">
            <w:pPr>
              <w:numPr>
                <w:ilvl w:val="0"/>
                <w:numId w:val="22"/>
              </w:numPr>
              <w:tabs>
                <w:tab w:val="num" w:pos="419"/>
              </w:tabs>
              <w:rPr>
                <w:rFonts w:asciiTheme="minorHAnsi" w:hAnsiTheme="minorHAnsi"/>
              </w:rPr>
            </w:pPr>
            <w:r w:rsidRPr="00197CD2">
              <w:rPr>
                <w:rFonts w:asciiTheme="minorHAnsi" w:hAnsiTheme="minorHAnsi"/>
              </w:rPr>
              <w:t xml:space="preserve">Strong knowledge of financial rules and regulations and accounting principles; </w:t>
            </w:r>
            <w:bookmarkStart w:id="0" w:name="_GoBack"/>
            <w:bookmarkEnd w:id="0"/>
          </w:p>
          <w:p w14:paraId="1665CEB1" w14:textId="77777777" w:rsidR="00197CD2" w:rsidRDefault="00197CD2" w:rsidP="00197CD2">
            <w:pPr>
              <w:numPr>
                <w:ilvl w:val="0"/>
                <w:numId w:val="22"/>
              </w:numPr>
              <w:tabs>
                <w:tab w:val="num" w:pos="419"/>
              </w:tabs>
              <w:rPr>
                <w:rFonts w:asciiTheme="minorHAnsi" w:hAnsiTheme="minorHAnsi"/>
              </w:rPr>
            </w:pPr>
            <w:r w:rsidRPr="00197CD2">
              <w:rPr>
                <w:rFonts w:asciiTheme="minorHAnsi" w:hAnsiTheme="minorHAnsi"/>
              </w:rPr>
              <w:t xml:space="preserve">Strong knowledge and application skills of IT tools and understanding of management systems;  </w:t>
            </w:r>
          </w:p>
          <w:p w14:paraId="34AF66F5" w14:textId="14B76F00" w:rsidR="00197CD2" w:rsidRPr="00197CD2" w:rsidRDefault="00197CD2" w:rsidP="00197CD2">
            <w:pPr>
              <w:numPr>
                <w:ilvl w:val="0"/>
                <w:numId w:val="22"/>
              </w:numPr>
              <w:tabs>
                <w:tab w:val="num" w:pos="419"/>
              </w:tabs>
              <w:rPr>
                <w:rFonts w:asciiTheme="minorHAnsi" w:hAnsiTheme="minorHAnsi"/>
              </w:rPr>
            </w:pPr>
            <w:r>
              <w:rPr>
                <w:rFonts w:asciiTheme="minorHAnsi" w:hAnsiTheme="minorHAnsi"/>
              </w:rPr>
              <w:t>Strong k</w:t>
            </w:r>
            <w:r w:rsidRPr="00197CD2">
              <w:rPr>
                <w:rFonts w:asciiTheme="minorHAnsi" w:hAnsiTheme="minorHAnsi"/>
              </w:rPr>
              <w:t>nowledge of spreadsheet and database packages</w:t>
            </w:r>
            <w:r>
              <w:rPr>
                <w:rFonts w:asciiTheme="minorHAnsi" w:hAnsiTheme="minorHAnsi"/>
              </w:rPr>
              <w:t>;</w:t>
            </w:r>
          </w:p>
          <w:p w14:paraId="480D872A" w14:textId="77777777" w:rsidR="00197CD2" w:rsidRPr="00197CD2" w:rsidRDefault="00197CD2" w:rsidP="00197CD2">
            <w:pPr>
              <w:numPr>
                <w:ilvl w:val="0"/>
                <w:numId w:val="22"/>
              </w:numPr>
              <w:tabs>
                <w:tab w:val="num" w:pos="419"/>
              </w:tabs>
              <w:rPr>
                <w:rFonts w:asciiTheme="minorHAnsi" w:hAnsiTheme="minorHAnsi"/>
              </w:rPr>
            </w:pPr>
            <w:r w:rsidRPr="00197CD2">
              <w:rPr>
                <w:rFonts w:asciiTheme="minorHAnsi" w:hAnsiTheme="minorHAnsi"/>
              </w:rPr>
              <w:t>Ability to provide input to business processes re-engineering, implementation of new systems;</w:t>
            </w:r>
          </w:p>
          <w:p w14:paraId="60EA7F58" w14:textId="0804B16C" w:rsidR="00AF31A0" w:rsidRPr="00951237" w:rsidRDefault="00197CD2" w:rsidP="00951237">
            <w:pPr>
              <w:numPr>
                <w:ilvl w:val="0"/>
                <w:numId w:val="22"/>
              </w:numPr>
              <w:tabs>
                <w:tab w:val="num" w:pos="419"/>
              </w:tabs>
              <w:spacing w:after="120"/>
              <w:ind w:left="714" w:hanging="357"/>
              <w:rPr>
                <w:rFonts w:asciiTheme="minorHAnsi" w:hAnsiTheme="minorHAnsi"/>
              </w:rPr>
            </w:pPr>
            <w:r w:rsidRPr="00197CD2">
              <w:rPr>
                <w:rFonts w:asciiTheme="minorHAnsi" w:hAnsiTheme="minorHAnsi"/>
              </w:rPr>
              <w:t>Ability to administer and execute financial and accounting processes and transactions</w:t>
            </w:r>
            <w:r w:rsidR="00B158B1">
              <w:rPr>
                <w:rFonts w:asciiTheme="minorHAnsi" w:hAnsiTheme="minorHAnsi"/>
              </w:rPr>
              <w:t>.</w:t>
            </w:r>
          </w:p>
        </w:tc>
      </w:tr>
    </w:tbl>
    <w:p w14:paraId="60EA7F5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60EA7F60" w14:textId="77777777" w:rsidTr="32509492">
        <w:tc>
          <w:tcPr>
            <w:tcW w:w="10170" w:type="dxa"/>
            <w:gridSpan w:val="2"/>
            <w:shd w:val="clear" w:color="auto" w:fill="E0E0E0"/>
          </w:tcPr>
          <w:p w14:paraId="60EA7F5F" w14:textId="47EF5103" w:rsidR="00AF31A0" w:rsidRPr="00951237" w:rsidRDefault="00AF31A0" w:rsidP="00FA1B78">
            <w:pPr>
              <w:spacing w:before="120" w:after="120"/>
              <w:rPr>
                <w:rFonts w:asciiTheme="minorHAnsi" w:hAnsiTheme="minorHAnsi"/>
                <w:b/>
                <w:bCs/>
                <w:sz w:val="24"/>
              </w:rPr>
            </w:pPr>
            <w:r w:rsidRPr="00970740">
              <w:rPr>
                <w:rFonts w:asciiTheme="minorHAnsi" w:hAnsiTheme="minorHAnsi"/>
                <w:b/>
                <w:bCs/>
                <w:sz w:val="24"/>
              </w:rPr>
              <w:t>VI. Recruitment Qualifications</w:t>
            </w:r>
          </w:p>
        </w:tc>
      </w:tr>
      <w:tr w:rsidR="00AF31A0" w:rsidRPr="00970740" w14:paraId="60EA7F72" w14:textId="77777777" w:rsidTr="32509492">
        <w:trPr>
          <w:trHeight w:val="230"/>
        </w:trPr>
        <w:tc>
          <w:tcPr>
            <w:tcW w:w="2610" w:type="dxa"/>
          </w:tcPr>
          <w:p w14:paraId="60EA7F62" w14:textId="77777777" w:rsidR="00AF31A0" w:rsidRPr="00970740" w:rsidRDefault="00AF31A0" w:rsidP="00951237">
            <w:pPr>
              <w:spacing w:before="120"/>
              <w:rPr>
                <w:rFonts w:asciiTheme="minorHAnsi" w:hAnsiTheme="minorHAnsi"/>
                <w:b/>
              </w:rPr>
            </w:pPr>
            <w:r w:rsidRPr="00970740">
              <w:rPr>
                <w:rFonts w:asciiTheme="minorHAnsi" w:hAnsiTheme="minorHAnsi"/>
                <w:b/>
              </w:rPr>
              <w:t>Education and certification:</w:t>
            </w:r>
          </w:p>
        </w:tc>
        <w:tc>
          <w:tcPr>
            <w:tcW w:w="7560" w:type="dxa"/>
          </w:tcPr>
          <w:p w14:paraId="26297B9D" w14:textId="6A9EE182" w:rsidR="00644D6B" w:rsidRDefault="008F239E" w:rsidP="009D1A9E">
            <w:pPr>
              <w:pStyle w:val="ListParagraph"/>
              <w:numPr>
                <w:ilvl w:val="0"/>
                <w:numId w:val="1"/>
              </w:numPr>
              <w:jc w:val="both"/>
              <w:rPr>
                <w:rFonts w:asciiTheme="minorHAnsi" w:hAnsiTheme="minorHAnsi"/>
              </w:rPr>
            </w:pPr>
            <w:r w:rsidRPr="008F239E">
              <w:rPr>
                <w:rFonts w:asciiTheme="minorHAnsi" w:hAnsiTheme="minorHAnsi"/>
              </w:rPr>
              <w:t xml:space="preserve">University </w:t>
            </w:r>
            <w:r w:rsidR="00644D6B" w:rsidRPr="009D1A9E">
              <w:rPr>
                <w:rFonts w:asciiTheme="minorHAnsi" w:hAnsiTheme="minorHAnsi"/>
              </w:rPr>
              <w:t>degree in Finance, Accounting</w:t>
            </w:r>
            <w:r w:rsidR="00644D6B">
              <w:rPr>
                <w:rFonts w:asciiTheme="minorHAnsi" w:hAnsiTheme="minorHAnsi"/>
              </w:rPr>
              <w:t xml:space="preserve">, Business Administration or </w:t>
            </w:r>
            <w:proofErr w:type="gramStart"/>
            <w:r w:rsidR="00644D6B">
              <w:rPr>
                <w:rFonts w:asciiTheme="minorHAnsi" w:hAnsiTheme="minorHAnsi"/>
              </w:rPr>
              <w:t>other</w:t>
            </w:r>
            <w:proofErr w:type="gramEnd"/>
            <w:r w:rsidR="00644D6B">
              <w:rPr>
                <w:rFonts w:asciiTheme="minorHAnsi" w:hAnsiTheme="minorHAnsi"/>
              </w:rPr>
              <w:t xml:space="preserve"> related field.</w:t>
            </w:r>
          </w:p>
          <w:p w14:paraId="68E199A0" w14:textId="49A7ED81" w:rsidR="009D1A9E" w:rsidRPr="009D1A9E" w:rsidRDefault="009D1A9E" w:rsidP="009D1A9E">
            <w:pPr>
              <w:pStyle w:val="ListParagraph"/>
              <w:numPr>
                <w:ilvl w:val="0"/>
                <w:numId w:val="1"/>
              </w:numPr>
              <w:jc w:val="both"/>
              <w:rPr>
                <w:rFonts w:asciiTheme="minorHAnsi" w:hAnsiTheme="minorHAnsi"/>
              </w:rPr>
            </w:pPr>
            <w:r w:rsidRPr="009D1A9E">
              <w:rPr>
                <w:rFonts w:asciiTheme="minorHAnsi" w:hAnsiTheme="minorHAnsi"/>
              </w:rPr>
              <w:t>Specialized national or international certification in accounting and finance is an asset</w:t>
            </w:r>
            <w:r w:rsidR="00644D6B">
              <w:rPr>
                <w:rFonts w:asciiTheme="minorHAnsi" w:hAnsiTheme="minorHAnsi"/>
              </w:rPr>
              <w:t>.</w:t>
            </w:r>
          </w:p>
          <w:p w14:paraId="60EA7F71" w14:textId="126C1C70" w:rsidR="00AF31A0" w:rsidRPr="00D85B79" w:rsidRDefault="00AF31A0" w:rsidP="00644D6B">
            <w:pPr>
              <w:pStyle w:val="ListParagraph"/>
              <w:spacing w:after="120"/>
              <w:ind w:left="357"/>
              <w:jc w:val="both"/>
              <w:rPr>
                <w:rFonts w:asciiTheme="minorHAnsi" w:hAnsiTheme="minorHAnsi"/>
              </w:rPr>
            </w:pPr>
          </w:p>
        </w:tc>
      </w:tr>
      <w:tr w:rsidR="00AF31A0" w:rsidRPr="00970740" w14:paraId="60EA7F7A" w14:textId="77777777" w:rsidTr="32509492">
        <w:trPr>
          <w:trHeight w:val="230"/>
        </w:trPr>
        <w:tc>
          <w:tcPr>
            <w:tcW w:w="2610" w:type="dxa"/>
          </w:tcPr>
          <w:p w14:paraId="60EA7F74" w14:textId="77777777" w:rsidR="00AF31A0" w:rsidRPr="00970740" w:rsidRDefault="00AF31A0" w:rsidP="00951237">
            <w:pPr>
              <w:spacing w:before="120"/>
              <w:rPr>
                <w:rFonts w:asciiTheme="minorHAnsi" w:hAnsiTheme="minorHAnsi"/>
                <w:b/>
              </w:rPr>
            </w:pPr>
            <w:r w:rsidRPr="00970740">
              <w:rPr>
                <w:rFonts w:asciiTheme="minorHAnsi" w:hAnsiTheme="minorHAnsi"/>
                <w:b/>
              </w:rPr>
              <w:t>Experience:</w:t>
            </w:r>
          </w:p>
        </w:tc>
        <w:tc>
          <w:tcPr>
            <w:tcW w:w="7560" w:type="dxa"/>
          </w:tcPr>
          <w:p w14:paraId="68241FEA" w14:textId="55EBBE74" w:rsidR="009D1A9E" w:rsidRPr="009D1A9E" w:rsidRDefault="009D1A9E" w:rsidP="00951237">
            <w:pPr>
              <w:pStyle w:val="ListParagraph"/>
              <w:numPr>
                <w:ilvl w:val="0"/>
                <w:numId w:val="1"/>
              </w:numPr>
              <w:spacing w:before="120"/>
              <w:ind w:left="357" w:hanging="357"/>
              <w:jc w:val="both"/>
              <w:rPr>
                <w:rFonts w:asciiTheme="minorHAnsi" w:hAnsiTheme="minorHAnsi"/>
              </w:rPr>
            </w:pPr>
            <w:r w:rsidRPr="009D1A9E">
              <w:rPr>
                <w:rFonts w:asciiTheme="minorHAnsi" w:hAnsiTheme="minorHAnsi"/>
              </w:rPr>
              <w:t xml:space="preserve">At least </w:t>
            </w:r>
            <w:r w:rsidR="004F1A44">
              <w:rPr>
                <w:rFonts w:asciiTheme="minorHAnsi" w:hAnsiTheme="minorHAnsi"/>
              </w:rPr>
              <w:t>4 (four)</w:t>
            </w:r>
            <w:r w:rsidRPr="009D1A9E">
              <w:rPr>
                <w:rFonts w:asciiTheme="minorHAnsi" w:hAnsiTheme="minorHAnsi"/>
              </w:rPr>
              <w:t xml:space="preserve"> years of progressively responsible experie</w:t>
            </w:r>
            <w:r w:rsidR="00F441D8">
              <w:rPr>
                <w:rFonts w:asciiTheme="minorHAnsi" w:hAnsiTheme="minorHAnsi"/>
              </w:rPr>
              <w:t>nce in finance;</w:t>
            </w:r>
          </w:p>
          <w:p w14:paraId="5B6AA08C" w14:textId="474676EC" w:rsidR="00AF31A0" w:rsidRDefault="32509492" w:rsidP="32509492">
            <w:pPr>
              <w:pStyle w:val="ListParagraph"/>
              <w:numPr>
                <w:ilvl w:val="0"/>
                <w:numId w:val="1"/>
              </w:numPr>
              <w:jc w:val="both"/>
              <w:rPr>
                <w:rFonts w:asciiTheme="minorHAnsi" w:hAnsiTheme="minorHAnsi"/>
              </w:rPr>
            </w:pPr>
            <w:r w:rsidRPr="32509492">
              <w:rPr>
                <w:rFonts w:asciiTheme="minorHAnsi" w:hAnsiTheme="minorHAnsi"/>
              </w:rPr>
              <w:t xml:space="preserve">Experience in the usage of computers and office software packages (MS Word, Excel, </w:t>
            </w:r>
            <w:r w:rsidR="009F7A62" w:rsidRPr="32509492">
              <w:rPr>
                <w:rFonts w:asciiTheme="minorHAnsi" w:hAnsiTheme="minorHAnsi"/>
              </w:rPr>
              <w:t>etc.</w:t>
            </w:r>
            <w:r w:rsidRPr="32509492">
              <w:rPr>
                <w:rFonts w:asciiTheme="minorHAnsi" w:hAnsiTheme="minorHAnsi"/>
              </w:rPr>
              <w:t>) and spreadsheet and database packages, experience in handling of web-based management systems</w:t>
            </w:r>
            <w:r w:rsidR="00F16967">
              <w:rPr>
                <w:rFonts w:asciiTheme="minorHAnsi" w:hAnsiTheme="minorHAnsi"/>
              </w:rPr>
              <w:t>;</w:t>
            </w:r>
          </w:p>
          <w:p w14:paraId="60EA7F79" w14:textId="1DEB146F" w:rsidR="007C4615" w:rsidRPr="00970740" w:rsidRDefault="007C4615" w:rsidP="00FA1B78">
            <w:pPr>
              <w:pStyle w:val="ListParagraph"/>
              <w:numPr>
                <w:ilvl w:val="0"/>
                <w:numId w:val="1"/>
              </w:numPr>
              <w:spacing w:after="120"/>
              <w:ind w:left="357" w:hanging="357"/>
              <w:jc w:val="both"/>
              <w:rPr>
                <w:rFonts w:asciiTheme="minorHAnsi" w:hAnsiTheme="minorHAnsi"/>
              </w:rPr>
            </w:pPr>
            <w:r w:rsidRPr="001B4657">
              <w:rPr>
                <w:rFonts w:asciiTheme="minorHAnsi" w:hAnsiTheme="minorHAnsi"/>
              </w:rPr>
              <w:t>Experience in the use of ATLAS is an asset.</w:t>
            </w:r>
          </w:p>
        </w:tc>
      </w:tr>
      <w:tr w:rsidR="00AF31A0" w:rsidRPr="00970740" w14:paraId="60EA7F84" w14:textId="77777777" w:rsidTr="32509492">
        <w:trPr>
          <w:trHeight w:val="962"/>
        </w:trPr>
        <w:tc>
          <w:tcPr>
            <w:tcW w:w="2610" w:type="dxa"/>
          </w:tcPr>
          <w:p w14:paraId="60EA7F7C" w14:textId="77777777" w:rsidR="00AF31A0" w:rsidRPr="00970740" w:rsidRDefault="00AF31A0" w:rsidP="00951237">
            <w:pPr>
              <w:spacing w:before="120"/>
              <w:rPr>
                <w:rFonts w:asciiTheme="minorHAnsi" w:hAnsiTheme="minorHAnsi"/>
                <w:b/>
              </w:rPr>
            </w:pPr>
            <w:r w:rsidRPr="00970740">
              <w:rPr>
                <w:rFonts w:asciiTheme="minorHAnsi" w:hAnsiTheme="minorHAnsi"/>
                <w:b/>
              </w:rPr>
              <w:t>Language Requirements:</w:t>
            </w:r>
          </w:p>
        </w:tc>
        <w:tc>
          <w:tcPr>
            <w:tcW w:w="7560" w:type="dxa"/>
          </w:tcPr>
          <w:p w14:paraId="41CB1BAE" w14:textId="6198F315" w:rsidR="00951237" w:rsidRPr="00933B40" w:rsidRDefault="00132E5E" w:rsidP="00951237">
            <w:pPr>
              <w:pStyle w:val="ListParagraph"/>
              <w:numPr>
                <w:ilvl w:val="0"/>
                <w:numId w:val="35"/>
              </w:numPr>
              <w:spacing w:before="120"/>
              <w:ind w:left="362"/>
              <w:jc w:val="both"/>
              <w:rPr>
                <w:rFonts w:asciiTheme="minorHAnsi" w:hAnsiTheme="minorHAnsi"/>
              </w:rPr>
            </w:pPr>
            <w:r>
              <w:rPr>
                <w:rFonts w:asciiTheme="minorHAnsi" w:hAnsiTheme="minorHAnsi"/>
              </w:rPr>
              <w:t>Proficiency</w:t>
            </w:r>
            <w:r w:rsidR="00951237" w:rsidRPr="00970740">
              <w:rPr>
                <w:rFonts w:asciiTheme="minorHAnsi" w:hAnsiTheme="minorHAnsi"/>
              </w:rPr>
              <w:t xml:space="preserve"> in</w:t>
            </w:r>
            <w:r w:rsidR="00951237">
              <w:rPr>
                <w:rFonts w:asciiTheme="minorHAnsi" w:hAnsiTheme="minorHAnsi"/>
              </w:rPr>
              <w:t xml:space="preserve"> English and Romanian </w:t>
            </w:r>
            <w:r w:rsidR="00951237" w:rsidRPr="00970740">
              <w:rPr>
                <w:rFonts w:asciiTheme="minorHAnsi" w:hAnsiTheme="minorHAnsi"/>
              </w:rPr>
              <w:t>is required</w:t>
            </w:r>
            <w:r w:rsidR="00951237">
              <w:rPr>
                <w:rFonts w:asciiTheme="minorHAnsi" w:hAnsiTheme="minorHAnsi"/>
              </w:rPr>
              <w:t>;</w:t>
            </w:r>
          </w:p>
          <w:p w14:paraId="60EA7F83" w14:textId="27F1C199" w:rsidR="00AF31A0" w:rsidRPr="00970740" w:rsidRDefault="00951237" w:rsidP="00FA1B78">
            <w:pPr>
              <w:pStyle w:val="ListParagraph"/>
              <w:numPr>
                <w:ilvl w:val="0"/>
                <w:numId w:val="35"/>
              </w:numPr>
              <w:spacing w:after="120"/>
              <w:ind w:left="357" w:hanging="357"/>
              <w:rPr>
                <w:rFonts w:asciiTheme="minorHAnsi" w:hAnsiTheme="minorHAnsi"/>
              </w:rPr>
            </w:pPr>
            <w:r w:rsidRPr="00E834A1">
              <w:rPr>
                <w:rFonts w:ascii="Calibri" w:hAnsi="Calibri" w:cstheme="minorHAnsi"/>
                <w:bCs/>
                <w:color w:val="000000" w:themeColor="text1"/>
              </w:rPr>
              <w:t xml:space="preserve">Working knowledge of one or more additional languages relevant for Moldova, including </w:t>
            </w:r>
            <w:r>
              <w:rPr>
                <w:rFonts w:ascii="Calibri" w:hAnsi="Calibri" w:cstheme="minorHAnsi"/>
                <w:bCs/>
                <w:color w:val="000000" w:themeColor="text1"/>
              </w:rPr>
              <w:t xml:space="preserve">Russian, </w:t>
            </w:r>
            <w:r w:rsidRPr="00E834A1">
              <w:rPr>
                <w:rFonts w:ascii="Calibri" w:hAnsi="Calibri" w:cstheme="minorHAnsi"/>
                <w:bCs/>
                <w:color w:val="000000" w:themeColor="text1"/>
              </w:rPr>
              <w:t>Bulgarian, Gagauzian, Romani, Ukrainian or sign language would be an asset</w:t>
            </w:r>
            <w:r>
              <w:rPr>
                <w:rFonts w:ascii="Calibri" w:hAnsi="Calibri" w:cstheme="minorHAnsi"/>
                <w:bCs/>
                <w:color w:val="000000" w:themeColor="text1"/>
              </w:rPr>
              <w:t>.</w:t>
            </w:r>
            <w:r w:rsidRPr="00970740" w:rsidDel="00B1449C">
              <w:rPr>
                <w:rFonts w:asciiTheme="minorHAnsi" w:hAnsiTheme="minorHAnsi"/>
              </w:rPr>
              <w:t xml:space="preserve"> </w:t>
            </w:r>
          </w:p>
        </w:tc>
      </w:tr>
    </w:tbl>
    <w:p w14:paraId="74C3B5AB" w14:textId="77777777" w:rsidR="00DD6B1E" w:rsidRDefault="00DD6B1E" w:rsidP="00DD6B1E">
      <w:pPr>
        <w:pStyle w:val="NormalWeb"/>
        <w:shd w:val="clear" w:color="auto" w:fill="FFFFFF"/>
        <w:spacing w:line="215" w:lineRule="atLeast"/>
        <w:rPr>
          <w:rStyle w:val="Strong"/>
          <w:rFonts w:ascii="Verdana" w:hAnsi="Verdana"/>
          <w:color w:val="333333"/>
          <w:sz w:val="17"/>
          <w:szCs w:val="17"/>
        </w:rPr>
      </w:pPr>
      <w:r>
        <w:rPr>
          <w:rStyle w:val="Strong"/>
          <w:rFonts w:ascii="Verdana" w:hAnsi="Verdana"/>
          <w:color w:val="333333"/>
          <w:sz w:val="17"/>
          <w:szCs w:val="17"/>
        </w:rPr>
        <w:t>Submission Instructions:</w:t>
      </w:r>
    </w:p>
    <w:p w14:paraId="131D6812" w14:textId="77777777" w:rsidR="00DD6B1E" w:rsidRPr="00296140" w:rsidRDefault="00DD6B1E" w:rsidP="00DD6B1E">
      <w:pPr>
        <w:pStyle w:val="NormalWeb"/>
        <w:shd w:val="clear" w:color="auto" w:fill="FFFFFF"/>
        <w:spacing w:line="215" w:lineRule="atLeast"/>
        <w:ind w:right="-1191"/>
        <w:rPr>
          <w:rFonts w:ascii="Calibri" w:hAnsi="Calibri" w:cs="Calibri"/>
          <w:color w:val="333333"/>
          <w:sz w:val="22"/>
          <w:szCs w:val="22"/>
        </w:rPr>
      </w:pPr>
      <w:r w:rsidRPr="00296140">
        <w:rPr>
          <w:rFonts w:ascii="Calibri" w:hAnsi="Calibri" w:cs="Calibri"/>
          <w:color w:val="333333"/>
          <w:sz w:val="22"/>
          <w:szCs w:val="22"/>
        </w:rPr>
        <w:t>All applications must include (as an attachment) the completed UN Women Personal History form (P-11) which can be downloaded from the link below:</w:t>
      </w:r>
    </w:p>
    <w:p w14:paraId="6A2E3342" w14:textId="77777777" w:rsidR="00DD6B1E" w:rsidRPr="00296140" w:rsidRDefault="00DD6B1E" w:rsidP="00DD6B1E">
      <w:pPr>
        <w:pStyle w:val="NormalWeb"/>
        <w:shd w:val="clear" w:color="auto" w:fill="FFFFFF"/>
        <w:spacing w:line="215" w:lineRule="atLeast"/>
        <w:rPr>
          <w:rFonts w:ascii="Calibri" w:hAnsi="Calibri" w:cs="Calibri"/>
          <w:color w:val="333333"/>
          <w:sz w:val="22"/>
          <w:szCs w:val="22"/>
        </w:rPr>
      </w:pPr>
      <w:hyperlink r:id="rId16" w:history="1">
        <w:r w:rsidRPr="00296140">
          <w:rPr>
            <w:rStyle w:val="Hyperlink"/>
            <w:rFonts w:ascii="Calibri" w:hAnsi="Calibri" w:cs="Calibri"/>
            <w:sz w:val="22"/>
            <w:szCs w:val="22"/>
          </w:rPr>
          <w:t>https://www.unwomen.org/-/media/headquarters/attachments/sections/about%20us/employment/un-women-p11-personal-history-form.doc?la=en&amp;vs=558</w:t>
        </w:r>
      </w:hyperlink>
      <w:r w:rsidRPr="00296140">
        <w:rPr>
          <w:rFonts w:ascii="Calibri" w:hAnsi="Calibri" w:cs="Calibri"/>
          <w:color w:val="333333"/>
          <w:sz w:val="22"/>
          <w:szCs w:val="22"/>
        </w:rPr>
        <w:t xml:space="preserve">. </w:t>
      </w:r>
    </w:p>
    <w:p w14:paraId="09715813" w14:textId="77777777" w:rsidR="00DD6B1E" w:rsidRPr="00296140" w:rsidRDefault="00DD6B1E" w:rsidP="00DD6B1E">
      <w:pPr>
        <w:pStyle w:val="NormalWeb"/>
        <w:shd w:val="clear" w:color="auto" w:fill="FFFFFF"/>
        <w:spacing w:line="215" w:lineRule="atLeast"/>
        <w:rPr>
          <w:rFonts w:ascii="Calibri" w:hAnsi="Calibri" w:cs="Calibri"/>
          <w:color w:val="333333"/>
          <w:sz w:val="22"/>
          <w:szCs w:val="22"/>
        </w:rPr>
      </w:pPr>
      <w:r w:rsidRPr="00296140">
        <w:rPr>
          <w:rFonts w:ascii="Calibri" w:hAnsi="Calibri" w:cs="Calibri"/>
          <w:color w:val="333333"/>
          <w:sz w:val="22"/>
          <w:szCs w:val="22"/>
        </w:rPr>
        <w:lastRenderedPageBreak/>
        <w:t>Kindly note that the system will only allow one attachment. Applications without the completed UN Women P-11 form will be treated as incomplete and will not be considered for further assessment.</w:t>
      </w:r>
    </w:p>
    <w:p w14:paraId="60EA7F87" w14:textId="79F9A31E" w:rsidR="00B010AA" w:rsidRDefault="00B010AA">
      <w:pPr>
        <w:rPr>
          <w:rFonts w:asciiTheme="minorHAnsi" w:hAnsiTheme="minorHAnsi"/>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041"/>
        <w:gridCol w:w="3477"/>
        <w:gridCol w:w="2689"/>
      </w:tblGrid>
      <w:tr w:rsidR="00FD33AE" w:rsidRPr="0030189B" w14:paraId="3D3D8B3D" w14:textId="77777777" w:rsidTr="00FD33AE">
        <w:tc>
          <w:tcPr>
            <w:tcW w:w="10207" w:type="dxa"/>
            <w:gridSpan w:val="3"/>
            <w:shd w:val="clear" w:color="auto" w:fill="E0E0E0"/>
          </w:tcPr>
          <w:p w14:paraId="3A0DC4A4" w14:textId="45AB5F9C" w:rsidR="00FD33AE" w:rsidRPr="0030189B" w:rsidRDefault="00FD33AE" w:rsidP="00D165C4">
            <w:pPr>
              <w:spacing w:before="120" w:after="120"/>
              <w:rPr>
                <w:rFonts w:ascii="Calibri" w:hAnsi="Calibri" w:cs="Calibri"/>
                <w:b/>
                <w:bCs/>
                <w:sz w:val="24"/>
              </w:rPr>
            </w:pPr>
            <w:r w:rsidRPr="0030189B">
              <w:rPr>
                <w:rFonts w:ascii="Calibri" w:hAnsi="Calibri" w:cs="Calibri"/>
                <w:b/>
                <w:bCs/>
                <w:sz w:val="24"/>
              </w:rPr>
              <w:t>V</w:t>
            </w:r>
            <w:r w:rsidR="003B1CD5">
              <w:rPr>
                <w:rFonts w:ascii="Calibri" w:hAnsi="Calibri" w:cs="Calibri"/>
                <w:b/>
                <w:bCs/>
                <w:sz w:val="24"/>
              </w:rPr>
              <w:t>I</w:t>
            </w:r>
            <w:r w:rsidRPr="0030189B">
              <w:rPr>
                <w:rFonts w:ascii="Calibri" w:hAnsi="Calibri" w:cs="Calibri"/>
                <w:b/>
                <w:bCs/>
                <w:sz w:val="24"/>
              </w:rPr>
              <w:t>I. Signatures- Job Description Certification</w:t>
            </w:r>
          </w:p>
        </w:tc>
      </w:tr>
      <w:tr w:rsidR="00FD33AE" w:rsidRPr="0030189B" w14:paraId="6BBAE697" w14:textId="77777777" w:rsidTr="00FD33AE">
        <w:tc>
          <w:tcPr>
            <w:tcW w:w="4041" w:type="dxa"/>
          </w:tcPr>
          <w:p w14:paraId="7D137DD2" w14:textId="77777777" w:rsidR="00FD33AE" w:rsidRPr="0030189B" w:rsidRDefault="00FD33AE" w:rsidP="00D165C4">
            <w:pPr>
              <w:rPr>
                <w:rFonts w:ascii="Calibri" w:hAnsi="Calibri" w:cs="Calibri"/>
              </w:rPr>
            </w:pPr>
            <w:r w:rsidRPr="0030189B">
              <w:rPr>
                <w:rFonts w:ascii="Calibri" w:hAnsi="Calibri" w:cs="Calibri"/>
              </w:rPr>
              <w:t xml:space="preserve">Incumbent </w:t>
            </w:r>
            <w:r w:rsidRPr="0030189B">
              <w:rPr>
                <w:rFonts w:ascii="Calibri" w:hAnsi="Calibri" w:cs="Calibri"/>
                <w:i/>
                <w:iCs/>
                <w:sz w:val="18"/>
              </w:rPr>
              <w:t>(if applicable)</w:t>
            </w:r>
            <w:r w:rsidRPr="0030189B">
              <w:rPr>
                <w:rFonts w:ascii="Calibri" w:hAnsi="Calibri" w:cs="Calibri"/>
              </w:rPr>
              <w:t xml:space="preserve"> </w:t>
            </w:r>
          </w:p>
          <w:p w14:paraId="6FCED93F" w14:textId="77777777" w:rsidR="00FD33AE" w:rsidRPr="0030189B" w:rsidRDefault="00FD33AE" w:rsidP="00D165C4">
            <w:pPr>
              <w:rPr>
                <w:rFonts w:ascii="Calibri" w:hAnsi="Calibri" w:cs="Calibri"/>
                <w:i/>
                <w:iCs/>
                <w:sz w:val="18"/>
              </w:rPr>
            </w:pPr>
            <w:r w:rsidRPr="0030189B">
              <w:rPr>
                <w:rFonts w:ascii="Calibri" w:hAnsi="Calibri" w:cs="Calibri"/>
              </w:rPr>
              <w:t xml:space="preserve">Name </w:t>
            </w:r>
          </w:p>
        </w:tc>
        <w:tc>
          <w:tcPr>
            <w:tcW w:w="3477" w:type="dxa"/>
          </w:tcPr>
          <w:p w14:paraId="6D713EBE" w14:textId="77777777" w:rsidR="00FD33AE" w:rsidRPr="0030189B" w:rsidRDefault="00FD33AE" w:rsidP="00D165C4">
            <w:pPr>
              <w:rPr>
                <w:rFonts w:ascii="Calibri" w:hAnsi="Calibri" w:cs="Calibri"/>
              </w:rPr>
            </w:pPr>
            <w:r w:rsidRPr="0030189B">
              <w:rPr>
                <w:rFonts w:ascii="Calibri" w:hAnsi="Calibri" w:cs="Calibri"/>
              </w:rPr>
              <w:t>Signature</w:t>
            </w:r>
          </w:p>
        </w:tc>
        <w:tc>
          <w:tcPr>
            <w:tcW w:w="2689" w:type="dxa"/>
          </w:tcPr>
          <w:p w14:paraId="2C80FEC7" w14:textId="77777777" w:rsidR="00FD33AE" w:rsidRPr="0030189B" w:rsidRDefault="00FD33AE" w:rsidP="00D165C4">
            <w:pPr>
              <w:rPr>
                <w:rFonts w:ascii="Calibri" w:hAnsi="Calibri" w:cs="Calibri"/>
              </w:rPr>
            </w:pPr>
            <w:r w:rsidRPr="0030189B">
              <w:rPr>
                <w:rFonts w:ascii="Calibri" w:hAnsi="Calibri" w:cs="Calibri"/>
              </w:rPr>
              <w:t>Date</w:t>
            </w:r>
          </w:p>
        </w:tc>
      </w:tr>
      <w:tr w:rsidR="00FD33AE" w:rsidRPr="0030189B" w14:paraId="792020A6" w14:textId="77777777" w:rsidTr="00FD33AE">
        <w:tc>
          <w:tcPr>
            <w:tcW w:w="4041" w:type="dxa"/>
          </w:tcPr>
          <w:p w14:paraId="7C2D27F0" w14:textId="77777777" w:rsidR="00FD33AE" w:rsidRPr="0030189B" w:rsidRDefault="00FD33AE" w:rsidP="00D165C4">
            <w:pPr>
              <w:rPr>
                <w:rFonts w:ascii="Calibri" w:hAnsi="Calibri" w:cs="Calibri"/>
              </w:rPr>
            </w:pPr>
            <w:r w:rsidRPr="0030189B">
              <w:rPr>
                <w:rFonts w:ascii="Calibri" w:hAnsi="Calibri" w:cs="Calibri"/>
              </w:rPr>
              <w:t xml:space="preserve">Supervisor </w:t>
            </w:r>
          </w:p>
          <w:p w14:paraId="6B621068" w14:textId="77777777" w:rsidR="00FD33AE" w:rsidRPr="0030189B" w:rsidRDefault="00FD33AE" w:rsidP="00D165C4">
            <w:pPr>
              <w:rPr>
                <w:rFonts w:ascii="Calibri" w:hAnsi="Calibri" w:cs="Calibri"/>
              </w:rPr>
            </w:pPr>
            <w:r w:rsidRPr="0030189B">
              <w:rPr>
                <w:rFonts w:ascii="Calibri" w:hAnsi="Calibri" w:cs="Calibri"/>
              </w:rPr>
              <w:t>Name</w:t>
            </w:r>
          </w:p>
        </w:tc>
        <w:tc>
          <w:tcPr>
            <w:tcW w:w="3477" w:type="dxa"/>
          </w:tcPr>
          <w:p w14:paraId="2C1C471D" w14:textId="77777777" w:rsidR="00FD33AE" w:rsidRPr="0030189B" w:rsidRDefault="00FD33AE" w:rsidP="00D165C4">
            <w:pPr>
              <w:rPr>
                <w:rFonts w:ascii="Calibri" w:hAnsi="Calibri" w:cs="Calibri"/>
              </w:rPr>
            </w:pPr>
            <w:r w:rsidRPr="0030189B">
              <w:rPr>
                <w:rFonts w:ascii="Calibri" w:hAnsi="Calibri" w:cs="Calibri"/>
              </w:rPr>
              <w:t>Signature</w:t>
            </w:r>
          </w:p>
        </w:tc>
        <w:tc>
          <w:tcPr>
            <w:tcW w:w="2689" w:type="dxa"/>
          </w:tcPr>
          <w:p w14:paraId="53E0FB93" w14:textId="77777777" w:rsidR="00FD33AE" w:rsidRPr="0030189B" w:rsidRDefault="00FD33AE" w:rsidP="00D165C4">
            <w:pPr>
              <w:rPr>
                <w:rFonts w:ascii="Calibri" w:hAnsi="Calibri" w:cs="Calibri"/>
              </w:rPr>
            </w:pPr>
            <w:r w:rsidRPr="0030189B">
              <w:rPr>
                <w:rFonts w:ascii="Calibri" w:hAnsi="Calibri" w:cs="Calibri"/>
              </w:rPr>
              <w:t>Date</w:t>
            </w:r>
          </w:p>
        </w:tc>
      </w:tr>
      <w:tr w:rsidR="00FD33AE" w:rsidRPr="0030189B" w14:paraId="46E4131E" w14:textId="77777777" w:rsidTr="00FD33AE">
        <w:tc>
          <w:tcPr>
            <w:tcW w:w="4041" w:type="dxa"/>
          </w:tcPr>
          <w:p w14:paraId="60916FDF" w14:textId="77777777" w:rsidR="00FD33AE" w:rsidRPr="0030189B" w:rsidRDefault="00FD33AE" w:rsidP="00D165C4">
            <w:pPr>
              <w:rPr>
                <w:rFonts w:ascii="Calibri" w:hAnsi="Calibri" w:cs="Calibri"/>
              </w:rPr>
            </w:pPr>
            <w:r w:rsidRPr="0030189B">
              <w:rPr>
                <w:rFonts w:ascii="Calibri" w:hAnsi="Calibri" w:cs="Calibri"/>
              </w:rPr>
              <w:t>Chief Division/Section</w:t>
            </w:r>
          </w:p>
          <w:p w14:paraId="467DA9AF" w14:textId="77777777" w:rsidR="00FD33AE" w:rsidRPr="0030189B" w:rsidRDefault="00FD33AE" w:rsidP="00D165C4">
            <w:pPr>
              <w:rPr>
                <w:rFonts w:ascii="Calibri" w:hAnsi="Calibri" w:cs="Calibri"/>
              </w:rPr>
            </w:pPr>
            <w:r w:rsidRPr="0030189B">
              <w:rPr>
                <w:rFonts w:ascii="Calibri" w:hAnsi="Calibri" w:cs="Calibri"/>
              </w:rPr>
              <w:t xml:space="preserve">Name: </w:t>
            </w:r>
          </w:p>
        </w:tc>
        <w:tc>
          <w:tcPr>
            <w:tcW w:w="3477" w:type="dxa"/>
          </w:tcPr>
          <w:p w14:paraId="5DE37916" w14:textId="77777777" w:rsidR="00FD33AE" w:rsidRPr="0030189B" w:rsidRDefault="00FD33AE" w:rsidP="00D165C4">
            <w:pPr>
              <w:rPr>
                <w:rFonts w:ascii="Calibri" w:hAnsi="Calibri" w:cs="Calibri"/>
              </w:rPr>
            </w:pPr>
            <w:r w:rsidRPr="0030189B">
              <w:rPr>
                <w:rFonts w:ascii="Calibri" w:hAnsi="Calibri" w:cs="Calibri"/>
              </w:rPr>
              <w:t>Signature</w:t>
            </w:r>
          </w:p>
        </w:tc>
        <w:tc>
          <w:tcPr>
            <w:tcW w:w="2689" w:type="dxa"/>
          </w:tcPr>
          <w:p w14:paraId="7AA92B03" w14:textId="77777777" w:rsidR="00FD33AE" w:rsidRPr="0030189B" w:rsidRDefault="00FD33AE" w:rsidP="00D165C4">
            <w:pPr>
              <w:rPr>
                <w:rFonts w:ascii="Calibri" w:hAnsi="Calibri" w:cs="Calibri"/>
              </w:rPr>
            </w:pPr>
            <w:r w:rsidRPr="0030189B">
              <w:rPr>
                <w:rFonts w:ascii="Calibri" w:hAnsi="Calibri" w:cs="Calibri"/>
              </w:rPr>
              <w:t>Date</w:t>
            </w:r>
          </w:p>
        </w:tc>
      </w:tr>
    </w:tbl>
    <w:p w14:paraId="78F3BFB0" w14:textId="5CCC71E3" w:rsidR="00FD33AE" w:rsidRPr="00970740" w:rsidRDefault="00FD33AE" w:rsidP="0037798B">
      <w:pPr>
        <w:rPr>
          <w:rFonts w:asciiTheme="minorHAnsi" w:hAnsiTheme="minorHAnsi"/>
        </w:rPr>
      </w:pPr>
    </w:p>
    <w:sectPr w:rsidR="00FD33AE" w:rsidRPr="00970740" w:rsidSect="00957019">
      <w:footerReference w:type="default" r:id="rId17"/>
      <w:headerReference w:type="first" r:id="rId18"/>
      <w:footerReference w:type="first" r:id="rId19"/>
      <w:pgSz w:w="12240" w:h="15840" w:code="1"/>
      <w:pgMar w:top="1135" w:right="1800" w:bottom="1135"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19FA" w14:textId="77777777" w:rsidR="005E609F" w:rsidRDefault="005E609F" w:rsidP="00841AF6">
      <w:r>
        <w:separator/>
      </w:r>
    </w:p>
  </w:endnote>
  <w:endnote w:type="continuationSeparator" w:id="0">
    <w:p w14:paraId="54F5C29D" w14:textId="77777777" w:rsidR="005E609F" w:rsidRDefault="005E609F" w:rsidP="00841AF6">
      <w:r>
        <w:continuationSeparator/>
      </w:r>
    </w:p>
  </w:endnote>
  <w:endnote w:type="continuationNotice" w:id="1">
    <w:p w14:paraId="43A61496" w14:textId="77777777" w:rsidR="005E609F" w:rsidRDefault="005E6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308196"/>
      <w:docPartObj>
        <w:docPartGallery w:val="Page Numbers (Bottom of Page)"/>
        <w:docPartUnique/>
      </w:docPartObj>
    </w:sdtPr>
    <w:sdtEndPr>
      <w:rPr>
        <w:noProof/>
      </w:rPr>
    </w:sdtEndPr>
    <w:sdtContent>
      <w:p w14:paraId="796AF600" w14:textId="09CAE242" w:rsidR="00F2654D" w:rsidRDefault="00F2654D">
        <w:pPr>
          <w:pStyle w:val="Footer"/>
          <w:jc w:val="center"/>
        </w:pPr>
        <w:r>
          <w:fldChar w:fldCharType="begin"/>
        </w:r>
        <w:r>
          <w:instrText xml:space="preserve"> PAGE   \* MERGEFORMAT </w:instrText>
        </w:r>
        <w:r>
          <w:fldChar w:fldCharType="separate"/>
        </w:r>
        <w:r w:rsidR="00045233">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917799"/>
      <w:docPartObj>
        <w:docPartGallery w:val="Page Numbers (Bottom of Page)"/>
        <w:docPartUnique/>
      </w:docPartObj>
    </w:sdtPr>
    <w:sdtEndPr>
      <w:rPr>
        <w:noProof/>
      </w:rPr>
    </w:sdtEndPr>
    <w:sdtContent>
      <w:p w14:paraId="6ADBF168" w14:textId="1C1B3442" w:rsidR="00841AF6" w:rsidRDefault="00841AF6" w:rsidP="00957019">
        <w:pPr>
          <w:pStyle w:val="Footer"/>
          <w:jc w:val="center"/>
        </w:pPr>
        <w:r>
          <w:fldChar w:fldCharType="begin"/>
        </w:r>
        <w:r>
          <w:instrText xml:space="preserve"> PAGE   \* MERGEFORMAT </w:instrText>
        </w:r>
        <w:r>
          <w:fldChar w:fldCharType="separate"/>
        </w:r>
        <w:r w:rsidR="007A21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76AD" w14:textId="77777777" w:rsidR="005E609F" w:rsidRDefault="005E609F" w:rsidP="00841AF6">
      <w:r>
        <w:separator/>
      </w:r>
    </w:p>
  </w:footnote>
  <w:footnote w:type="continuationSeparator" w:id="0">
    <w:p w14:paraId="219D2833" w14:textId="77777777" w:rsidR="005E609F" w:rsidRDefault="005E609F" w:rsidP="00841AF6">
      <w:r>
        <w:continuationSeparator/>
      </w:r>
    </w:p>
  </w:footnote>
  <w:footnote w:type="continuationNotice" w:id="1">
    <w:p w14:paraId="3D52CB29" w14:textId="77777777" w:rsidR="005E609F" w:rsidRDefault="005E6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ayout w:type="fixed"/>
      <w:tblLook w:val="04A0" w:firstRow="1" w:lastRow="0" w:firstColumn="1" w:lastColumn="0" w:noHBand="0" w:noVBand="1"/>
    </w:tblPr>
    <w:tblGrid>
      <w:gridCol w:w="2977"/>
      <w:gridCol w:w="3261"/>
      <w:gridCol w:w="3260"/>
    </w:tblGrid>
    <w:tr w:rsidR="0037798B" w14:paraId="711BE12C" w14:textId="77777777" w:rsidTr="00122189">
      <w:trPr>
        <w:cantSplit/>
      </w:trPr>
      <w:tc>
        <w:tcPr>
          <w:tcW w:w="2977" w:type="dxa"/>
          <w:shd w:val="clear" w:color="auto" w:fill="FFFFFF"/>
          <w:vAlign w:val="center"/>
          <w:hideMark/>
        </w:tcPr>
        <w:p w14:paraId="5AB60F3B" w14:textId="2762CF66" w:rsidR="0037798B" w:rsidRPr="007C4328" w:rsidRDefault="0037798B" w:rsidP="0037798B">
          <w:pPr>
            <w:spacing w:line="276" w:lineRule="auto"/>
            <w:jc w:val="center"/>
            <w:rPr>
              <w:rFonts w:ascii="Calibri" w:hAnsi="Calibri"/>
              <w:b/>
              <w:sz w:val="22"/>
            </w:rPr>
          </w:pPr>
          <w:bookmarkStart w:id="1" w:name="_Hlk18920637"/>
          <w:r w:rsidRPr="00546758">
            <w:rPr>
              <w:noProof/>
            </w:rPr>
            <w:drawing>
              <wp:inline distT="0" distB="0" distL="0" distR="0" wp14:anchorId="05711E10" wp14:editId="5EC785BF">
                <wp:extent cx="1749425" cy="532765"/>
                <wp:effectExtent l="0" t="0" r="317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32765"/>
                        </a:xfrm>
                        <a:prstGeom prst="rect">
                          <a:avLst/>
                        </a:prstGeom>
                        <a:noFill/>
                        <a:ln>
                          <a:noFill/>
                        </a:ln>
                      </pic:spPr>
                    </pic:pic>
                  </a:graphicData>
                </a:graphic>
              </wp:inline>
            </w:drawing>
          </w:r>
        </w:p>
      </w:tc>
      <w:tc>
        <w:tcPr>
          <w:tcW w:w="3261" w:type="dxa"/>
          <w:shd w:val="clear" w:color="auto" w:fill="FFFFFF"/>
          <w:vAlign w:val="center"/>
        </w:tcPr>
        <w:p w14:paraId="15733609" w14:textId="77777777" w:rsidR="0037798B" w:rsidRDefault="0037798B" w:rsidP="0037798B">
          <w:pPr>
            <w:spacing w:line="276" w:lineRule="auto"/>
            <w:jc w:val="center"/>
            <w:rPr>
              <w:rFonts w:ascii="Calibri" w:hAnsi="Calibri" w:cs="Arial"/>
              <w:b/>
              <w:sz w:val="32"/>
              <w:szCs w:val="32"/>
            </w:rPr>
          </w:pPr>
        </w:p>
        <w:p w14:paraId="7FECA473" w14:textId="77777777" w:rsidR="0037798B" w:rsidRPr="007C4328" w:rsidRDefault="0037798B" w:rsidP="0037798B">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346DBDEC" w14:textId="01BA55CA" w:rsidR="0037798B" w:rsidRPr="00882933" w:rsidRDefault="0037798B" w:rsidP="0037798B">
          <w:pPr>
            <w:spacing w:line="276" w:lineRule="auto"/>
            <w:jc w:val="center"/>
            <w:rPr>
              <w:rFonts w:ascii="Calibri" w:hAnsi="Calibri"/>
              <w:b/>
              <w:sz w:val="24"/>
            </w:rPr>
          </w:pPr>
          <w:r w:rsidRPr="003A447F">
            <w:rPr>
              <w:rFonts w:ascii="Calibri" w:hAnsi="Calibri"/>
              <w:b/>
              <w:noProof/>
              <w:sz w:val="24"/>
            </w:rPr>
            <w:drawing>
              <wp:inline distT="0" distB="0" distL="0" distR="0" wp14:anchorId="5F9B0FB2" wp14:editId="3E2DE516">
                <wp:extent cx="1073150" cy="1073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tc>
    </w:tr>
    <w:bookmarkEnd w:id="1"/>
  </w:tbl>
  <w:p w14:paraId="1B44FAAD" w14:textId="50FDFD42" w:rsidR="075BD31D" w:rsidRDefault="075BD31D" w:rsidP="075BD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02285B85"/>
    <w:multiLevelType w:val="multilevel"/>
    <w:tmpl w:val="9DA8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44D89"/>
    <w:multiLevelType w:val="hybridMultilevel"/>
    <w:tmpl w:val="86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744C5"/>
    <w:multiLevelType w:val="hybridMultilevel"/>
    <w:tmpl w:val="FA40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1419A"/>
    <w:multiLevelType w:val="hybridMultilevel"/>
    <w:tmpl w:val="CFD81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263B3"/>
    <w:multiLevelType w:val="hybridMultilevel"/>
    <w:tmpl w:val="420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B2AA2"/>
    <w:multiLevelType w:val="hybridMultilevel"/>
    <w:tmpl w:val="A46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C738E"/>
    <w:multiLevelType w:val="hybridMultilevel"/>
    <w:tmpl w:val="1298CA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52273A"/>
    <w:multiLevelType w:val="hybridMultilevel"/>
    <w:tmpl w:val="1BA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030C"/>
    <w:multiLevelType w:val="hybridMultilevel"/>
    <w:tmpl w:val="160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400FB"/>
    <w:multiLevelType w:val="hybridMultilevel"/>
    <w:tmpl w:val="730AE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57C3954"/>
    <w:multiLevelType w:val="hybridMultilevel"/>
    <w:tmpl w:val="049C5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F574D"/>
    <w:multiLevelType w:val="hybridMultilevel"/>
    <w:tmpl w:val="7A34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C73"/>
    <w:multiLevelType w:val="hybridMultilevel"/>
    <w:tmpl w:val="242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5B0E"/>
    <w:multiLevelType w:val="hybridMultilevel"/>
    <w:tmpl w:val="CEF66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E5A"/>
    <w:multiLevelType w:val="hybridMultilevel"/>
    <w:tmpl w:val="A13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D498F"/>
    <w:multiLevelType w:val="hybridMultilevel"/>
    <w:tmpl w:val="6150C9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55976"/>
    <w:multiLevelType w:val="hybridMultilevel"/>
    <w:tmpl w:val="B9E080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D68C7"/>
    <w:multiLevelType w:val="hybridMultilevel"/>
    <w:tmpl w:val="AC2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01495"/>
    <w:multiLevelType w:val="hybridMultilevel"/>
    <w:tmpl w:val="8DFE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350D1"/>
    <w:multiLevelType w:val="multilevel"/>
    <w:tmpl w:val="6A0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940C9"/>
    <w:multiLevelType w:val="hybridMultilevel"/>
    <w:tmpl w:val="5CBC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3927"/>
    <w:multiLevelType w:val="hybridMultilevel"/>
    <w:tmpl w:val="FCDE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50744"/>
    <w:multiLevelType w:val="hybridMultilevel"/>
    <w:tmpl w:val="C9EC0C1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80693"/>
    <w:multiLevelType w:val="hybridMultilevel"/>
    <w:tmpl w:val="C7A82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63AE3"/>
    <w:multiLevelType w:val="hybridMultilevel"/>
    <w:tmpl w:val="A13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D68CF"/>
    <w:multiLevelType w:val="hybridMultilevel"/>
    <w:tmpl w:val="3264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97A2E"/>
    <w:multiLevelType w:val="hybridMultilevel"/>
    <w:tmpl w:val="EDB4D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A20BE"/>
    <w:multiLevelType w:val="hybridMultilevel"/>
    <w:tmpl w:val="903233A0"/>
    <w:lvl w:ilvl="0" w:tplc="04090005">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70C04A17"/>
    <w:multiLevelType w:val="hybridMultilevel"/>
    <w:tmpl w:val="24FC44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C05BB"/>
    <w:multiLevelType w:val="hybridMultilevel"/>
    <w:tmpl w:val="ED78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758E5"/>
    <w:multiLevelType w:val="hybridMultilevel"/>
    <w:tmpl w:val="D4F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A5FF1"/>
    <w:multiLevelType w:val="hybridMultilevel"/>
    <w:tmpl w:val="B7C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D2EB9"/>
    <w:multiLevelType w:val="multilevel"/>
    <w:tmpl w:val="712C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5"/>
  </w:num>
  <w:num w:numId="3">
    <w:abstractNumId w:val="16"/>
  </w:num>
  <w:num w:numId="4">
    <w:abstractNumId w:val="2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
  </w:num>
  <w:num w:numId="9">
    <w:abstractNumId w:val="33"/>
  </w:num>
  <w:num w:numId="10">
    <w:abstractNumId w:val="7"/>
  </w:num>
  <w:num w:numId="11">
    <w:abstractNumId w:val="20"/>
  </w:num>
  <w:num w:numId="12">
    <w:abstractNumId w:val="14"/>
  </w:num>
  <w:num w:numId="13">
    <w:abstractNumId w:val="22"/>
  </w:num>
  <w:num w:numId="14">
    <w:abstractNumId w:val="17"/>
  </w:num>
  <w:num w:numId="15">
    <w:abstractNumId w:val="6"/>
  </w:num>
  <w:num w:numId="16">
    <w:abstractNumId w:val="29"/>
  </w:num>
  <w:num w:numId="17">
    <w:abstractNumId w:val="34"/>
  </w:num>
  <w:num w:numId="18">
    <w:abstractNumId w:val="25"/>
  </w:num>
  <w:num w:numId="19">
    <w:abstractNumId w:val="5"/>
  </w:num>
  <w:num w:numId="20">
    <w:abstractNumId w:val="31"/>
  </w:num>
  <w:num w:numId="21">
    <w:abstractNumId w:val="11"/>
  </w:num>
  <w:num w:numId="22">
    <w:abstractNumId w:val="0"/>
  </w:num>
  <w:num w:numId="23">
    <w:abstractNumId w:val="27"/>
  </w:num>
  <w:num w:numId="24">
    <w:abstractNumId w:val="3"/>
  </w:num>
  <w:num w:numId="25">
    <w:abstractNumId w:val="9"/>
  </w:num>
  <w:num w:numId="26">
    <w:abstractNumId w:val="32"/>
  </w:num>
  <w:num w:numId="27">
    <w:abstractNumId w:val="12"/>
  </w:num>
  <w:num w:numId="28">
    <w:abstractNumId w:val="18"/>
  </w:num>
  <w:num w:numId="29">
    <w:abstractNumId w:val="15"/>
  </w:num>
  <w:num w:numId="30">
    <w:abstractNumId w:val="30"/>
  </w:num>
  <w:num w:numId="31">
    <w:abstractNumId w:val="19"/>
  </w:num>
  <w:num w:numId="32">
    <w:abstractNumId w:val="4"/>
  </w:num>
  <w:num w:numId="33">
    <w:abstractNumId w:val="24"/>
  </w:num>
  <w:num w:numId="34">
    <w:abstractNumId w:val="13"/>
  </w:num>
  <w:num w:numId="35">
    <w:abstractNumId w:val="23"/>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FBF"/>
    <w:rsid w:val="00013E6B"/>
    <w:rsid w:val="000302D6"/>
    <w:rsid w:val="00043221"/>
    <w:rsid w:val="00043EDE"/>
    <w:rsid w:val="00045233"/>
    <w:rsid w:val="00051073"/>
    <w:rsid w:val="000713C0"/>
    <w:rsid w:val="00080882"/>
    <w:rsid w:val="00081417"/>
    <w:rsid w:val="00083C30"/>
    <w:rsid w:val="00086D8A"/>
    <w:rsid w:val="000946B8"/>
    <w:rsid w:val="0010641D"/>
    <w:rsid w:val="00115B26"/>
    <w:rsid w:val="00132E5E"/>
    <w:rsid w:val="0015582A"/>
    <w:rsid w:val="0016012B"/>
    <w:rsid w:val="00172943"/>
    <w:rsid w:val="00173000"/>
    <w:rsid w:val="00194B31"/>
    <w:rsid w:val="001953D8"/>
    <w:rsid w:val="00197CD2"/>
    <w:rsid w:val="001A0EFE"/>
    <w:rsid w:val="001B4657"/>
    <w:rsid w:val="001E110E"/>
    <w:rsid w:val="00201D7F"/>
    <w:rsid w:val="002056E3"/>
    <w:rsid w:val="002203DE"/>
    <w:rsid w:val="00237F47"/>
    <w:rsid w:val="00243EDB"/>
    <w:rsid w:val="0024778F"/>
    <w:rsid w:val="002509FB"/>
    <w:rsid w:val="002531E4"/>
    <w:rsid w:val="00284489"/>
    <w:rsid w:val="002C4DDD"/>
    <w:rsid w:val="002D340C"/>
    <w:rsid w:val="002F0C73"/>
    <w:rsid w:val="002F403A"/>
    <w:rsid w:val="00310236"/>
    <w:rsid w:val="00314F14"/>
    <w:rsid w:val="003275FB"/>
    <w:rsid w:val="00331ED4"/>
    <w:rsid w:val="00344B4E"/>
    <w:rsid w:val="0037798B"/>
    <w:rsid w:val="003875C9"/>
    <w:rsid w:val="00391D9F"/>
    <w:rsid w:val="003A3D4C"/>
    <w:rsid w:val="003B1CD5"/>
    <w:rsid w:val="003D5252"/>
    <w:rsid w:val="003D5295"/>
    <w:rsid w:val="003E056D"/>
    <w:rsid w:val="003E542D"/>
    <w:rsid w:val="003F7B35"/>
    <w:rsid w:val="0044496F"/>
    <w:rsid w:val="00452CE8"/>
    <w:rsid w:val="00470BAA"/>
    <w:rsid w:val="00484D61"/>
    <w:rsid w:val="004D3621"/>
    <w:rsid w:val="004F1A44"/>
    <w:rsid w:val="00507616"/>
    <w:rsid w:val="0051533E"/>
    <w:rsid w:val="00522624"/>
    <w:rsid w:val="0052538A"/>
    <w:rsid w:val="00536639"/>
    <w:rsid w:val="005446A2"/>
    <w:rsid w:val="00556C7B"/>
    <w:rsid w:val="00577C81"/>
    <w:rsid w:val="005C693C"/>
    <w:rsid w:val="005D206A"/>
    <w:rsid w:val="005D5B9A"/>
    <w:rsid w:val="005E0A52"/>
    <w:rsid w:val="005E609F"/>
    <w:rsid w:val="005F1533"/>
    <w:rsid w:val="00600CAD"/>
    <w:rsid w:val="00611644"/>
    <w:rsid w:val="00615CA5"/>
    <w:rsid w:val="0063787E"/>
    <w:rsid w:val="00644D6B"/>
    <w:rsid w:val="006460FE"/>
    <w:rsid w:val="006779B1"/>
    <w:rsid w:val="00683E72"/>
    <w:rsid w:val="00684532"/>
    <w:rsid w:val="006901A8"/>
    <w:rsid w:val="00692603"/>
    <w:rsid w:val="006952AD"/>
    <w:rsid w:val="006A4650"/>
    <w:rsid w:val="006B5C80"/>
    <w:rsid w:val="006D3A04"/>
    <w:rsid w:val="006D4C03"/>
    <w:rsid w:val="006E5BE5"/>
    <w:rsid w:val="007000E1"/>
    <w:rsid w:val="00706C66"/>
    <w:rsid w:val="0075245A"/>
    <w:rsid w:val="00757B1F"/>
    <w:rsid w:val="00767701"/>
    <w:rsid w:val="00772537"/>
    <w:rsid w:val="007820E0"/>
    <w:rsid w:val="00791CBA"/>
    <w:rsid w:val="007A212F"/>
    <w:rsid w:val="007B2AC0"/>
    <w:rsid w:val="007B3EC2"/>
    <w:rsid w:val="007C16AD"/>
    <w:rsid w:val="007C4615"/>
    <w:rsid w:val="007C4DDE"/>
    <w:rsid w:val="007F1947"/>
    <w:rsid w:val="008068DF"/>
    <w:rsid w:val="008147F2"/>
    <w:rsid w:val="00835461"/>
    <w:rsid w:val="00837D07"/>
    <w:rsid w:val="00841AF6"/>
    <w:rsid w:val="00842AB3"/>
    <w:rsid w:val="00874C39"/>
    <w:rsid w:val="00887161"/>
    <w:rsid w:val="008A7AA6"/>
    <w:rsid w:val="008C26CE"/>
    <w:rsid w:val="008D6D36"/>
    <w:rsid w:val="008D756B"/>
    <w:rsid w:val="008F239E"/>
    <w:rsid w:val="008F5E37"/>
    <w:rsid w:val="00932D09"/>
    <w:rsid w:val="00951237"/>
    <w:rsid w:val="00957019"/>
    <w:rsid w:val="00970740"/>
    <w:rsid w:val="00973301"/>
    <w:rsid w:val="0097660F"/>
    <w:rsid w:val="00980FF3"/>
    <w:rsid w:val="009A6277"/>
    <w:rsid w:val="009C4D66"/>
    <w:rsid w:val="009C538F"/>
    <w:rsid w:val="009D1A9E"/>
    <w:rsid w:val="009E417C"/>
    <w:rsid w:val="009F7A62"/>
    <w:rsid w:val="00A072B5"/>
    <w:rsid w:val="00A17C3F"/>
    <w:rsid w:val="00A34FEA"/>
    <w:rsid w:val="00A42442"/>
    <w:rsid w:val="00A525DE"/>
    <w:rsid w:val="00A63392"/>
    <w:rsid w:val="00A637BE"/>
    <w:rsid w:val="00A8359F"/>
    <w:rsid w:val="00A9652C"/>
    <w:rsid w:val="00A97E05"/>
    <w:rsid w:val="00AA577E"/>
    <w:rsid w:val="00AB1F3E"/>
    <w:rsid w:val="00AD6264"/>
    <w:rsid w:val="00AF31A0"/>
    <w:rsid w:val="00B00A20"/>
    <w:rsid w:val="00B010AA"/>
    <w:rsid w:val="00B07478"/>
    <w:rsid w:val="00B12CA8"/>
    <w:rsid w:val="00B158B1"/>
    <w:rsid w:val="00B25B4F"/>
    <w:rsid w:val="00B47382"/>
    <w:rsid w:val="00B64FE4"/>
    <w:rsid w:val="00BA1AD0"/>
    <w:rsid w:val="00BB4468"/>
    <w:rsid w:val="00BD7DB2"/>
    <w:rsid w:val="00C078F6"/>
    <w:rsid w:val="00C13C04"/>
    <w:rsid w:val="00C22E1D"/>
    <w:rsid w:val="00C35483"/>
    <w:rsid w:val="00C439BE"/>
    <w:rsid w:val="00C609DC"/>
    <w:rsid w:val="00C71614"/>
    <w:rsid w:val="00C81A66"/>
    <w:rsid w:val="00C85E64"/>
    <w:rsid w:val="00C94D89"/>
    <w:rsid w:val="00C95251"/>
    <w:rsid w:val="00CA1F2D"/>
    <w:rsid w:val="00CA2BDE"/>
    <w:rsid w:val="00D01A3C"/>
    <w:rsid w:val="00D027A3"/>
    <w:rsid w:val="00D31992"/>
    <w:rsid w:val="00D47763"/>
    <w:rsid w:val="00D513DB"/>
    <w:rsid w:val="00D716EA"/>
    <w:rsid w:val="00D754EA"/>
    <w:rsid w:val="00D84A23"/>
    <w:rsid w:val="00D85B79"/>
    <w:rsid w:val="00DD6B1E"/>
    <w:rsid w:val="00DE73C7"/>
    <w:rsid w:val="00DF4CF3"/>
    <w:rsid w:val="00E24CD1"/>
    <w:rsid w:val="00E26639"/>
    <w:rsid w:val="00E34595"/>
    <w:rsid w:val="00E349A6"/>
    <w:rsid w:val="00E441BC"/>
    <w:rsid w:val="00E72F38"/>
    <w:rsid w:val="00E83C85"/>
    <w:rsid w:val="00E87054"/>
    <w:rsid w:val="00E9447E"/>
    <w:rsid w:val="00EA1C7B"/>
    <w:rsid w:val="00EA23E7"/>
    <w:rsid w:val="00EA4FC5"/>
    <w:rsid w:val="00EC7B14"/>
    <w:rsid w:val="00EE22D4"/>
    <w:rsid w:val="00EE5E08"/>
    <w:rsid w:val="00F07FED"/>
    <w:rsid w:val="00F1067D"/>
    <w:rsid w:val="00F12960"/>
    <w:rsid w:val="00F16967"/>
    <w:rsid w:val="00F23B9F"/>
    <w:rsid w:val="00F2654D"/>
    <w:rsid w:val="00F272D9"/>
    <w:rsid w:val="00F27CE8"/>
    <w:rsid w:val="00F343D8"/>
    <w:rsid w:val="00F3636F"/>
    <w:rsid w:val="00F41596"/>
    <w:rsid w:val="00F441D8"/>
    <w:rsid w:val="00F80696"/>
    <w:rsid w:val="00F85C22"/>
    <w:rsid w:val="00FA1B78"/>
    <w:rsid w:val="00FB6A70"/>
    <w:rsid w:val="00FC1EDD"/>
    <w:rsid w:val="00FC6613"/>
    <w:rsid w:val="00FD2F83"/>
    <w:rsid w:val="00FD32B6"/>
    <w:rsid w:val="00FD33AE"/>
    <w:rsid w:val="075BD31D"/>
    <w:rsid w:val="2A720DB0"/>
    <w:rsid w:val="30D9FC20"/>
    <w:rsid w:val="32509492"/>
    <w:rsid w:val="34190621"/>
    <w:rsid w:val="351934FD"/>
    <w:rsid w:val="39EA8D1C"/>
    <w:rsid w:val="654CDB8E"/>
    <w:rsid w:val="66CD8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7EA5"/>
  <w15:docId w15:val="{6150DE90-FBD6-4016-B4D9-533A7A3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Знак Знак Char Char"/>
    <w:basedOn w:val="Normal"/>
    <w:rsid w:val="00E9447E"/>
    <w:rPr>
      <w:rFonts w:ascii="Times New Roman" w:hAnsi="Times New Roman"/>
      <w:sz w:val="24"/>
      <w:lang w:val="pl-PL" w:eastAsia="pl-PL"/>
    </w:rPr>
  </w:style>
  <w:style w:type="paragraph" w:customStyle="1" w:styleId="paragraph">
    <w:name w:val="paragraph"/>
    <w:basedOn w:val="Normal"/>
    <w:rsid w:val="00E9447E"/>
    <w:pPr>
      <w:spacing w:before="100" w:beforeAutospacing="1" w:after="100" w:afterAutospacing="1"/>
    </w:pPr>
    <w:rPr>
      <w:rFonts w:ascii="Times New Roman" w:hAnsi="Times New Roman"/>
      <w:sz w:val="24"/>
    </w:rPr>
  </w:style>
  <w:style w:type="character" w:customStyle="1" w:styleId="normaltextrun">
    <w:name w:val="normaltextrun"/>
    <w:rsid w:val="00E9447E"/>
  </w:style>
  <w:style w:type="character" w:customStyle="1" w:styleId="eop">
    <w:name w:val="eop"/>
    <w:rsid w:val="00E9447E"/>
  </w:style>
  <w:style w:type="character" w:customStyle="1" w:styleId="spellingerror">
    <w:name w:val="spellingerror"/>
    <w:rsid w:val="00E9447E"/>
  </w:style>
  <w:style w:type="character" w:customStyle="1" w:styleId="contextualspellingandgrammarerror">
    <w:name w:val="contextualspellingandgrammarerror"/>
    <w:rsid w:val="00E9447E"/>
  </w:style>
  <w:style w:type="paragraph" w:styleId="NormalWeb">
    <w:name w:val="Normal (Web)"/>
    <w:basedOn w:val="Normal"/>
    <w:uiPriority w:val="99"/>
    <w:rsid w:val="00DD6B1E"/>
    <w:pPr>
      <w:spacing w:before="100" w:beforeAutospacing="1" w:after="100" w:afterAutospacing="1" w:line="312" w:lineRule="auto"/>
    </w:pPr>
    <w:rPr>
      <w:rFonts w:ascii="Times New Roman" w:eastAsia="Batang" w:hAnsi="Times New Roman"/>
      <w:sz w:val="24"/>
      <w:lang w:eastAsia="ko-KR"/>
    </w:rPr>
  </w:style>
  <w:style w:type="character" w:styleId="Strong">
    <w:name w:val="Strong"/>
    <w:uiPriority w:val="22"/>
    <w:qFormat/>
    <w:rsid w:val="00DD6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md/sites/default/files/document/attachments/intr16_85.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women.org/-/media/headquarters/attachments/sections/executive%20board/2017/second%20regular%20session%202017/unw-2017-6-strategic%20plan-en-rev%2001.pdf?la=en&amp;vs=274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mployment/un-women-p11-personal-history-form.doc?la=en&amp;vs=5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undp.org/content/dam/moldova/docs/Legal%20Framework/UNDAF%20Moldova%20EN.pdf" TargetMode="External"/><Relationship Id="rId5" Type="http://schemas.openxmlformats.org/officeDocument/2006/relationships/styles" Target="styles.xml"/><Relationship Id="rId15" Type="http://schemas.openxmlformats.org/officeDocument/2006/relationships/hyperlink" Target="https://www.unwomen.org/-/media/headquarters/attachments/sections/about%20us/employment/un-women-values-and-competencies-framework-en.pdf?la=en&amp;vs=637"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x.justice.md/index.php?action=view&amp;view=doc&amp;lang=1&amp;id=3749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60351b9d-cba2-4ecf-97f9-e8135da703b4">
      <UserInfo>
        <DisplayName>WANALHER AG ALWALY</DisplayName>
        <AccountId>4395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69FA7466A66647A66697EB627654D0" ma:contentTypeVersion="13" ma:contentTypeDescription="Create a new document." ma:contentTypeScope="" ma:versionID="279452b3bbb9c6db50e9d066b3250919">
  <xsd:schema xmlns:xsd="http://www.w3.org/2001/XMLSchema" xmlns:xs="http://www.w3.org/2001/XMLSchema" xmlns:p="http://schemas.microsoft.com/office/2006/metadata/properties" xmlns:ns3="d98e3f34-5a0f-4935-a724-fb0852a70bdb" xmlns:ns4="60351b9d-cba2-4ecf-97f9-e8135da703b4" targetNamespace="http://schemas.microsoft.com/office/2006/metadata/properties" ma:root="true" ma:fieldsID="028fdee2157dcd1ba09075da501c2ed5" ns3:_="" ns4:_="">
    <xsd:import namespace="d98e3f34-5a0f-4935-a724-fb0852a70bdb"/>
    <xsd:import namespace="60351b9d-cba2-4ecf-97f9-e8135da70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3f34-5a0f-4935-a724-fb0852a70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51b9d-cba2-4ecf-97f9-e8135da70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52607BB0-5FBF-49DB-A849-0490CE57C9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351b9d-cba2-4ecf-97f9-e8135da703b4"/>
    <ds:schemaRef ds:uri="d98e3f34-5a0f-4935-a724-fb0852a70bd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E73784-7661-4EE6-9EA6-9D60B2E6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e3f34-5a0f-4935-a724-fb0852a70bdb"/>
    <ds:schemaRef ds:uri="60351b9d-cba2-4ecf-97f9-e8135da7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Ghenadie CIOBANU</cp:lastModifiedBy>
  <cp:revision>37</cp:revision>
  <cp:lastPrinted>2017-11-08T18:43:00Z</cp:lastPrinted>
  <dcterms:created xsi:type="dcterms:W3CDTF">2019-09-12T14:06:00Z</dcterms:created>
  <dcterms:modified xsi:type="dcterms:W3CDTF">2019-12-05T09:33:00Z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0x0101009B69FA7466A66647A66697EB627654D0</vt:lpwstr>
  </property>
  <property fmtid="{D5CDD505-2E9C-101B-9397-08002B2CF9AE}" pid="3" name="_dlc_DocIdItemGuid">
    <vt:lpwstr>eeb6bccf-7663-4717-a714-128c790143c6</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