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857F4" w14:textId="77777777" w:rsidR="00065674" w:rsidRDefault="00065674" w:rsidP="00065674">
      <w:pPr>
        <w:jc w:val="center"/>
        <w:rPr>
          <w:rFonts w:eastAsiaTheme="minorEastAsia" w:cstheme="minorHAnsi"/>
          <w:b/>
          <w:color w:val="1F4E79" w:themeColor="accent5" w:themeShade="80"/>
          <w:sz w:val="20"/>
          <w:szCs w:val="20"/>
        </w:rPr>
      </w:pPr>
      <w:r w:rsidRPr="00F258EA">
        <w:rPr>
          <w:rFonts w:eastAsiaTheme="minorEastAsia" w:cstheme="minorHAnsi"/>
          <w:b/>
          <w:color w:val="1F4E79" w:themeColor="accent5" w:themeShade="80"/>
          <w:sz w:val="20"/>
          <w:szCs w:val="20"/>
        </w:rPr>
        <w:t>TERMS OF REFERENCE</w:t>
      </w:r>
    </w:p>
    <w:p w14:paraId="510AD752" w14:textId="77777777" w:rsidR="00B36C29" w:rsidRDefault="00065674" w:rsidP="00065674">
      <w:pPr>
        <w:autoSpaceDE w:val="0"/>
        <w:autoSpaceDN w:val="0"/>
        <w:adjustRightInd w:val="0"/>
        <w:spacing w:after="120"/>
        <w:jc w:val="center"/>
        <w:rPr>
          <w:rFonts w:cstheme="minorHAnsi"/>
          <w:b/>
          <w:color w:val="003399"/>
          <w:sz w:val="20"/>
          <w:szCs w:val="20"/>
          <w:lang w:eastAsia="ru-RU"/>
        </w:rPr>
      </w:pPr>
      <w:bookmarkStart w:id="0" w:name="_Hlk39648341"/>
      <w:r>
        <w:rPr>
          <w:rFonts w:cstheme="minorHAnsi"/>
          <w:b/>
          <w:color w:val="003399"/>
          <w:sz w:val="20"/>
          <w:szCs w:val="20"/>
          <w:lang w:eastAsia="ru-RU"/>
        </w:rPr>
        <w:t>L</w:t>
      </w:r>
      <w:r w:rsidRPr="00546628">
        <w:rPr>
          <w:rFonts w:cstheme="minorHAnsi"/>
          <w:b/>
          <w:color w:val="003399"/>
          <w:sz w:val="20"/>
          <w:szCs w:val="20"/>
          <w:lang w:eastAsia="ru-RU"/>
        </w:rPr>
        <w:t xml:space="preserve">ocal </w:t>
      </w:r>
      <w:r>
        <w:rPr>
          <w:rFonts w:cstheme="minorHAnsi"/>
          <w:b/>
          <w:color w:val="003399"/>
          <w:sz w:val="20"/>
          <w:szCs w:val="20"/>
          <w:lang w:eastAsia="ru-RU"/>
        </w:rPr>
        <w:t>I</w:t>
      </w:r>
      <w:r w:rsidRPr="00546628">
        <w:rPr>
          <w:rFonts w:cstheme="minorHAnsi"/>
          <w:b/>
          <w:color w:val="003399"/>
          <w:sz w:val="20"/>
          <w:szCs w:val="20"/>
          <w:lang w:eastAsia="ru-RU"/>
        </w:rPr>
        <w:t xml:space="preserve">ndividual Consultant on </w:t>
      </w:r>
      <w:r w:rsidR="00B36C29">
        <w:rPr>
          <w:rFonts w:cstheme="minorHAnsi"/>
          <w:b/>
          <w:color w:val="003399"/>
          <w:sz w:val="20"/>
          <w:szCs w:val="20"/>
          <w:lang w:eastAsia="ru-RU"/>
        </w:rPr>
        <w:t xml:space="preserve">economic empowerment of the survivors of domestic violence </w:t>
      </w:r>
    </w:p>
    <w:p w14:paraId="0DD31764" w14:textId="5663E311" w:rsidR="00065674" w:rsidRPr="003D0426" w:rsidRDefault="00065674" w:rsidP="00065674">
      <w:pPr>
        <w:autoSpaceDE w:val="0"/>
        <w:autoSpaceDN w:val="0"/>
        <w:adjustRightInd w:val="0"/>
        <w:spacing w:after="120"/>
        <w:jc w:val="center"/>
        <w:rPr>
          <w:rFonts w:cstheme="minorHAnsi"/>
          <w:b/>
          <w:color w:val="003399"/>
          <w:sz w:val="20"/>
          <w:szCs w:val="20"/>
          <w:lang w:eastAsia="ru-RU"/>
        </w:rPr>
      </w:pPr>
      <w:r w:rsidRPr="003D0426">
        <w:rPr>
          <w:rFonts w:cstheme="minorHAnsi"/>
          <w:b/>
          <w:color w:val="003399"/>
          <w:sz w:val="20"/>
          <w:szCs w:val="20"/>
          <w:lang w:eastAsia="ru-RU"/>
        </w:rPr>
        <w:t xml:space="preserve">to provide programmatic support to UN Women </w:t>
      </w:r>
      <w:r>
        <w:rPr>
          <w:rFonts w:cstheme="minorHAnsi"/>
          <w:b/>
          <w:color w:val="003399"/>
          <w:sz w:val="20"/>
          <w:szCs w:val="20"/>
          <w:lang w:eastAsia="ru-RU"/>
        </w:rPr>
        <w:t xml:space="preserve">within EVA project </w:t>
      </w:r>
      <w:bookmarkEnd w:id="0"/>
    </w:p>
    <w:tbl>
      <w:tblPr>
        <w:tblW w:w="9917" w:type="dxa"/>
        <w:tblCellMar>
          <w:top w:w="15" w:type="dxa"/>
          <w:left w:w="15" w:type="dxa"/>
          <w:bottom w:w="15" w:type="dxa"/>
          <w:right w:w="15" w:type="dxa"/>
        </w:tblCellMar>
        <w:tblLook w:val="04A0" w:firstRow="1" w:lastRow="0" w:firstColumn="1" w:lastColumn="0" w:noHBand="0" w:noVBand="1"/>
      </w:tblPr>
      <w:tblGrid>
        <w:gridCol w:w="2284"/>
        <w:gridCol w:w="7633"/>
      </w:tblGrid>
      <w:tr w:rsidR="00065674" w:rsidRPr="00F258EA" w14:paraId="2A9002C7" w14:textId="77777777" w:rsidTr="00A5436B">
        <w:trPr>
          <w:trHeight w:val="326"/>
        </w:trPr>
        <w:tc>
          <w:tcPr>
            <w:tcW w:w="2284" w:type="dxa"/>
            <w:shd w:val="clear" w:color="auto" w:fill="auto"/>
          </w:tcPr>
          <w:p w14:paraId="76351DFC" w14:textId="77777777" w:rsidR="00065674" w:rsidRPr="00D25934" w:rsidRDefault="00065674" w:rsidP="005E7DBF">
            <w:pPr>
              <w:spacing w:after="60" w:line="240" w:lineRule="auto"/>
              <w:outlineLvl w:val="2"/>
              <w:rPr>
                <w:rFonts w:eastAsia="Times New Roman" w:cstheme="minorHAnsi"/>
                <w:b/>
                <w:sz w:val="20"/>
                <w:szCs w:val="20"/>
              </w:rPr>
            </w:pPr>
            <w:r w:rsidRPr="00D25934">
              <w:rPr>
                <w:rFonts w:eastAsia="Times New Roman" w:cstheme="minorHAnsi"/>
                <w:b/>
                <w:sz w:val="20"/>
                <w:szCs w:val="20"/>
              </w:rPr>
              <w:t>Location:</w:t>
            </w:r>
          </w:p>
        </w:tc>
        <w:tc>
          <w:tcPr>
            <w:tcW w:w="7633" w:type="dxa"/>
            <w:shd w:val="clear" w:color="auto" w:fill="auto"/>
          </w:tcPr>
          <w:p w14:paraId="6ECC3166" w14:textId="77777777" w:rsidR="00065674" w:rsidRPr="00D25934" w:rsidRDefault="00065674" w:rsidP="005E7DBF">
            <w:pPr>
              <w:tabs>
                <w:tab w:val="right" w:pos="6900"/>
              </w:tabs>
              <w:spacing w:after="60" w:line="240" w:lineRule="auto"/>
              <w:ind w:left="124"/>
              <w:jc w:val="both"/>
              <w:outlineLvl w:val="2"/>
              <w:rPr>
                <w:rFonts w:eastAsia="Times New Roman" w:cstheme="minorHAnsi"/>
                <w:sz w:val="20"/>
                <w:szCs w:val="20"/>
              </w:rPr>
            </w:pPr>
            <w:r w:rsidRPr="00D25934">
              <w:rPr>
                <w:rFonts w:eastAsia="Times New Roman" w:cstheme="minorHAnsi"/>
                <w:sz w:val="20"/>
                <w:szCs w:val="20"/>
              </w:rPr>
              <w:t>Chisinau, Republic of Moldova</w:t>
            </w:r>
          </w:p>
        </w:tc>
      </w:tr>
      <w:tr w:rsidR="00065674" w:rsidRPr="00F258EA" w14:paraId="418C3036" w14:textId="77777777" w:rsidTr="00A5436B">
        <w:trPr>
          <w:trHeight w:val="326"/>
        </w:trPr>
        <w:tc>
          <w:tcPr>
            <w:tcW w:w="2284" w:type="dxa"/>
            <w:shd w:val="clear" w:color="auto" w:fill="auto"/>
          </w:tcPr>
          <w:p w14:paraId="71C75558" w14:textId="77777777" w:rsidR="00065674" w:rsidRPr="00D25934" w:rsidRDefault="00065674" w:rsidP="005E7DBF">
            <w:pPr>
              <w:spacing w:after="60" w:line="240" w:lineRule="auto"/>
              <w:outlineLvl w:val="2"/>
              <w:rPr>
                <w:rFonts w:eastAsia="Times New Roman" w:cstheme="minorHAnsi"/>
                <w:b/>
                <w:sz w:val="20"/>
                <w:szCs w:val="20"/>
              </w:rPr>
            </w:pPr>
            <w:r w:rsidRPr="00D25934">
              <w:rPr>
                <w:rFonts w:eastAsia="Times New Roman" w:cstheme="minorHAnsi"/>
                <w:b/>
                <w:sz w:val="20"/>
                <w:szCs w:val="20"/>
              </w:rPr>
              <w:t>Type of contract:</w:t>
            </w:r>
          </w:p>
        </w:tc>
        <w:tc>
          <w:tcPr>
            <w:tcW w:w="7633" w:type="dxa"/>
            <w:shd w:val="clear" w:color="auto" w:fill="auto"/>
          </w:tcPr>
          <w:p w14:paraId="072214FF" w14:textId="77777777" w:rsidR="00065674" w:rsidRPr="00D25934" w:rsidRDefault="00065674" w:rsidP="005E7DBF">
            <w:pPr>
              <w:tabs>
                <w:tab w:val="right" w:pos="6900"/>
              </w:tabs>
              <w:spacing w:after="60" w:line="240" w:lineRule="auto"/>
              <w:ind w:left="124"/>
              <w:jc w:val="both"/>
              <w:outlineLvl w:val="2"/>
              <w:rPr>
                <w:rFonts w:eastAsia="Times New Roman" w:cstheme="minorHAnsi"/>
                <w:sz w:val="20"/>
                <w:szCs w:val="20"/>
              </w:rPr>
            </w:pPr>
            <w:r w:rsidRPr="00D25934">
              <w:rPr>
                <w:rFonts w:eastAsia="Times New Roman" w:cstheme="minorHAnsi"/>
                <w:sz w:val="20"/>
                <w:szCs w:val="20"/>
              </w:rPr>
              <w:t xml:space="preserve">UN Women </w:t>
            </w:r>
            <w:r>
              <w:rPr>
                <w:rFonts w:eastAsia="Times New Roman" w:cstheme="minorHAnsi"/>
                <w:sz w:val="20"/>
                <w:szCs w:val="20"/>
              </w:rPr>
              <w:t>Individual</w:t>
            </w:r>
            <w:r w:rsidRPr="00D25934">
              <w:rPr>
                <w:rFonts w:eastAsia="Times New Roman" w:cstheme="minorHAnsi"/>
                <w:sz w:val="20"/>
                <w:szCs w:val="20"/>
              </w:rPr>
              <w:t xml:space="preserve"> Contract </w:t>
            </w:r>
          </w:p>
        </w:tc>
      </w:tr>
      <w:tr w:rsidR="00065674" w:rsidRPr="00F258EA" w14:paraId="5C308FD8" w14:textId="77777777" w:rsidTr="00A5436B">
        <w:trPr>
          <w:trHeight w:val="326"/>
        </w:trPr>
        <w:tc>
          <w:tcPr>
            <w:tcW w:w="2284" w:type="dxa"/>
            <w:shd w:val="clear" w:color="auto" w:fill="auto"/>
          </w:tcPr>
          <w:p w14:paraId="3A225C96"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Languages required:</w:t>
            </w:r>
          </w:p>
        </w:tc>
        <w:tc>
          <w:tcPr>
            <w:tcW w:w="7633" w:type="dxa"/>
            <w:shd w:val="clear" w:color="auto" w:fill="auto"/>
          </w:tcPr>
          <w:p w14:paraId="5346BF95" w14:textId="77777777" w:rsidR="00065674" w:rsidRPr="00C276C0" w:rsidRDefault="00065674" w:rsidP="005E7DBF">
            <w:pPr>
              <w:tabs>
                <w:tab w:val="right" w:pos="6900"/>
              </w:tabs>
              <w:spacing w:after="60" w:line="240" w:lineRule="auto"/>
              <w:ind w:left="124"/>
              <w:jc w:val="both"/>
              <w:outlineLvl w:val="2"/>
              <w:rPr>
                <w:rFonts w:eastAsia="Times New Roman" w:cstheme="minorHAnsi"/>
                <w:sz w:val="20"/>
                <w:szCs w:val="20"/>
              </w:rPr>
            </w:pPr>
            <w:r w:rsidRPr="00C276C0">
              <w:rPr>
                <w:rFonts w:eastAsia="Times New Roman" w:cstheme="minorHAnsi"/>
                <w:sz w:val="20"/>
                <w:szCs w:val="20"/>
              </w:rPr>
              <w:t xml:space="preserve">Romanian, English, Russian </w:t>
            </w:r>
          </w:p>
        </w:tc>
      </w:tr>
      <w:tr w:rsidR="00065674" w:rsidRPr="00F258EA" w14:paraId="7F511D66" w14:textId="77777777" w:rsidTr="00A5436B">
        <w:trPr>
          <w:trHeight w:val="326"/>
        </w:trPr>
        <w:tc>
          <w:tcPr>
            <w:tcW w:w="2284" w:type="dxa"/>
            <w:shd w:val="clear" w:color="auto" w:fill="auto"/>
          </w:tcPr>
          <w:p w14:paraId="4E0B2DB4"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Application deadline:</w:t>
            </w:r>
          </w:p>
        </w:tc>
        <w:tc>
          <w:tcPr>
            <w:tcW w:w="7633" w:type="dxa"/>
            <w:shd w:val="clear" w:color="auto" w:fill="auto"/>
          </w:tcPr>
          <w:p w14:paraId="1DE5433C" w14:textId="2F5FB894" w:rsidR="00065674" w:rsidRPr="00C276C0" w:rsidRDefault="00065674" w:rsidP="005E7DBF">
            <w:pPr>
              <w:tabs>
                <w:tab w:val="right" w:pos="6900"/>
              </w:tabs>
              <w:spacing w:after="60" w:line="240" w:lineRule="auto"/>
              <w:ind w:left="124"/>
              <w:jc w:val="both"/>
              <w:outlineLvl w:val="2"/>
              <w:rPr>
                <w:rFonts w:eastAsia="Times New Roman" w:cstheme="minorHAnsi"/>
                <w:sz w:val="20"/>
                <w:szCs w:val="20"/>
              </w:rPr>
            </w:pPr>
            <w:r>
              <w:rPr>
                <w:rFonts w:eastAsia="Times New Roman" w:cstheme="minorHAnsi"/>
                <w:sz w:val="20"/>
                <w:szCs w:val="20"/>
              </w:rPr>
              <w:t xml:space="preserve">February </w:t>
            </w:r>
            <w:r w:rsidR="0092376F">
              <w:rPr>
                <w:rFonts w:eastAsia="Times New Roman" w:cstheme="minorHAnsi"/>
                <w:sz w:val="20"/>
                <w:szCs w:val="20"/>
              </w:rPr>
              <w:t>28</w:t>
            </w:r>
            <w:r w:rsidRPr="00C276C0">
              <w:rPr>
                <w:rFonts w:eastAsia="Times New Roman" w:cstheme="minorHAnsi"/>
                <w:sz w:val="20"/>
                <w:szCs w:val="20"/>
              </w:rPr>
              <w:t>, 202</w:t>
            </w:r>
            <w:r>
              <w:rPr>
                <w:rFonts w:eastAsia="Times New Roman" w:cstheme="minorHAnsi"/>
                <w:sz w:val="20"/>
                <w:szCs w:val="20"/>
              </w:rPr>
              <w:t>1</w:t>
            </w:r>
          </w:p>
        </w:tc>
      </w:tr>
      <w:tr w:rsidR="00065674" w:rsidRPr="00F258EA" w14:paraId="5CFB6E25" w14:textId="77777777" w:rsidTr="00A5436B">
        <w:trPr>
          <w:trHeight w:val="326"/>
        </w:trPr>
        <w:tc>
          <w:tcPr>
            <w:tcW w:w="2284" w:type="dxa"/>
            <w:shd w:val="clear" w:color="auto" w:fill="auto"/>
          </w:tcPr>
          <w:p w14:paraId="65E1D2A1"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 xml:space="preserve">Starting date:                                                 </w:t>
            </w:r>
          </w:p>
        </w:tc>
        <w:tc>
          <w:tcPr>
            <w:tcW w:w="7633" w:type="dxa"/>
            <w:shd w:val="clear" w:color="auto" w:fill="auto"/>
          </w:tcPr>
          <w:p w14:paraId="235A5F01" w14:textId="7AF2FAA8" w:rsidR="00065674" w:rsidRPr="00C276C0" w:rsidRDefault="0092376F" w:rsidP="005E7DBF">
            <w:pPr>
              <w:tabs>
                <w:tab w:val="right" w:pos="6900"/>
              </w:tabs>
              <w:spacing w:after="60" w:line="240" w:lineRule="auto"/>
              <w:ind w:left="124"/>
              <w:jc w:val="both"/>
              <w:outlineLvl w:val="2"/>
              <w:rPr>
                <w:rFonts w:eastAsia="Times New Roman" w:cstheme="minorHAnsi"/>
                <w:sz w:val="20"/>
                <w:szCs w:val="20"/>
              </w:rPr>
            </w:pPr>
            <w:r>
              <w:rPr>
                <w:rFonts w:eastAsia="Times New Roman" w:cstheme="minorHAnsi"/>
                <w:sz w:val="20"/>
                <w:szCs w:val="20"/>
              </w:rPr>
              <w:t>March 09</w:t>
            </w:r>
            <w:r w:rsidR="00065674" w:rsidRPr="00C276C0">
              <w:rPr>
                <w:rFonts w:eastAsia="Times New Roman" w:cstheme="minorHAnsi"/>
                <w:sz w:val="20"/>
                <w:szCs w:val="20"/>
              </w:rPr>
              <w:t>, 202</w:t>
            </w:r>
            <w:r>
              <w:rPr>
                <w:rFonts w:eastAsia="Times New Roman" w:cstheme="minorHAnsi"/>
                <w:sz w:val="20"/>
                <w:szCs w:val="20"/>
              </w:rPr>
              <w:t>1</w:t>
            </w:r>
          </w:p>
        </w:tc>
      </w:tr>
      <w:tr w:rsidR="00065674" w:rsidRPr="00F258EA" w14:paraId="1AAF62A4" w14:textId="77777777" w:rsidTr="00A5436B">
        <w:trPr>
          <w:trHeight w:val="326"/>
        </w:trPr>
        <w:tc>
          <w:tcPr>
            <w:tcW w:w="2284" w:type="dxa"/>
            <w:shd w:val="clear" w:color="auto" w:fill="auto"/>
          </w:tcPr>
          <w:p w14:paraId="34BD77E7"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Duration of the contract:</w:t>
            </w:r>
          </w:p>
        </w:tc>
        <w:tc>
          <w:tcPr>
            <w:tcW w:w="7633" w:type="dxa"/>
            <w:shd w:val="clear" w:color="auto" w:fill="auto"/>
          </w:tcPr>
          <w:p w14:paraId="63ADB96C" w14:textId="0712BA25" w:rsidR="00065674" w:rsidRPr="00C276C0" w:rsidRDefault="00065674" w:rsidP="005E7DBF">
            <w:pPr>
              <w:tabs>
                <w:tab w:val="right" w:pos="6900"/>
              </w:tabs>
              <w:spacing w:after="60" w:line="240" w:lineRule="auto"/>
              <w:ind w:left="124"/>
              <w:jc w:val="both"/>
              <w:outlineLvl w:val="2"/>
              <w:rPr>
                <w:rFonts w:eastAsia="Times New Roman"/>
                <w:sz w:val="20"/>
                <w:szCs w:val="20"/>
              </w:rPr>
            </w:pPr>
            <w:r w:rsidRPr="00C276C0">
              <w:rPr>
                <w:rFonts w:eastAsia="Times New Roman"/>
                <w:sz w:val="20"/>
                <w:szCs w:val="20"/>
              </w:rPr>
              <w:t xml:space="preserve">Up </w:t>
            </w:r>
            <w:r w:rsidRPr="00F71EF8">
              <w:rPr>
                <w:rFonts w:eastAsia="Times New Roman"/>
                <w:sz w:val="20"/>
                <w:szCs w:val="20"/>
              </w:rPr>
              <w:t xml:space="preserve">to </w:t>
            </w:r>
            <w:r w:rsidRPr="00F71EF8">
              <w:rPr>
                <w:rFonts w:eastAsia="Times New Roman"/>
                <w:b/>
                <w:bCs/>
                <w:sz w:val="20"/>
                <w:szCs w:val="20"/>
              </w:rPr>
              <w:t>1</w:t>
            </w:r>
            <w:r>
              <w:rPr>
                <w:rFonts w:eastAsia="Times New Roman"/>
                <w:b/>
                <w:bCs/>
                <w:sz w:val="20"/>
                <w:szCs w:val="20"/>
              </w:rPr>
              <w:t>9</w:t>
            </w:r>
            <w:r w:rsidRPr="00F71EF8">
              <w:rPr>
                <w:rFonts w:eastAsia="Times New Roman"/>
                <w:b/>
                <w:bCs/>
                <w:sz w:val="20"/>
                <w:szCs w:val="20"/>
              </w:rPr>
              <w:t>2 days</w:t>
            </w:r>
            <w:r w:rsidRPr="00F71EF8">
              <w:rPr>
                <w:rFonts w:eastAsia="Times New Roman"/>
                <w:sz w:val="20"/>
                <w:szCs w:val="20"/>
              </w:rPr>
              <w:t>,</w:t>
            </w:r>
            <w:r w:rsidRPr="00C276C0">
              <w:rPr>
                <w:rFonts w:eastAsia="Times New Roman"/>
                <w:sz w:val="20"/>
                <w:szCs w:val="20"/>
              </w:rPr>
              <w:t xml:space="preserve"> from </w:t>
            </w:r>
            <w:r w:rsidR="0092376F">
              <w:rPr>
                <w:rFonts w:eastAsia="Times New Roman"/>
                <w:sz w:val="20"/>
                <w:szCs w:val="20"/>
              </w:rPr>
              <w:t>March 09</w:t>
            </w:r>
            <w:r>
              <w:rPr>
                <w:rFonts w:eastAsia="Times New Roman"/>
                <w:sz w:val="20"/>
                <w:szCs w:val="20"/>
              </w:rPr>
              <w:t>, 2021 to July 30,</w:t>
            </w:r>
            <w:r w:rsidRPr="00C276C0">
              <w:rPr>
                <w:rFonts w:eastAsia="Times New Roman"/>
                <w:sz w:val="20"/>
                <w:szCs w:val="20"/>
              </w:rPr>
              <w:t xml:space="preserve"> 202</w:t>
            </w:r>
            <w:r>
              <w:rPr>
                <w:rFonts w:eastAsia="Times New Roman"/>
                <w:sz w:val="20"/>
                <w:szCs w:val="20"/>
              </w:rPr>
              <w:t>2</w:t>
            </w:r>
          </w:p>
        </w:tc>
      </w:tr>
      <w:tr w:rsidR="00065674" w:rsidRPr="00F258EA" w14:paraId="1B3A2CEC" w14:textId="77777777" w:rsidTr="00A5436B">
        <w:trPr>
          <w:trHeight w:val="580"/>
        </w:trPr>
        <w:tc>
          <w:tcPr>
            <w:tcW w:w="2284" w:type="dxa"/>
            <w:shd w:val="clear" w:color="auto" w:fill="auto"/>
          </w:tcPr>
          <w:p w14:paraId="5567F176"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 xml:space="preserve">Project: </w:t>
            </w:r>
          </w:p>
        </w:tc>
        <w:tc>
          <w:tcPr>
            <w:tcW w:w="7633" w:type="dxa"/>
            <w:shd w:val="clear" w:color="auto" w:fill="auto"/>
          </w:tcPr>
          <w:p w14:paraId="0FA72B70" w14:textId="77777777" w:rsidR="00065674" w:rsidRPr="00C276C0" w:rsidRDefault="00065674" w:rsidP="005E7DBF">
            <w:pPr>
              <w:tabs>
                <w:tab w:val="right" w:pos="6900"/>
              </w:tabs>
              <w:spacing w:after="60" w:line="240" w:lineRule="auto"/>
              <w:ind w:left="124"/>
              <w:jc w:val="both"/>
              <w:outlineLvl w:val="2"/>
              <w:rPr>
                <w:rFonts w:eastAsia="Times New Roman" w:cstheme="minorHAnsi"/>
                <w:sz w:val="20"/>
                <w:szCs w:val="20"/>
              </w:rPr>
            </w:pPr>
            <w:r w:rsidRPr="00C276C0">
              <w:rPr>
                <w:rFonts w:eastAsia="Times New Roman" w:cstheme="minorHAnsi"/>
                <w:sz w:val="20"/>
                <w:szCs w:val="20"/>
              </w:rPr>
              <w:t>Strengthened Gender Action in Cahul and Ungheni districts, funded by the European Union, funded by the European Union, PID 119802</w:t>
            </w:r>
          </w:p>
        </w:tc>
      </w:tr>
      <w:tr w:rsidR="00065674" w:rsidRPr="00F258EA" w14:paraId="48D9C470" w14:textId="77777777" w:rsidTr="00A5436B">
        <w:trPr>
          <w:trHeight w:val="846"/>
        </w:trPr>
        <w:tc>
          <w:tcPr>
            <w:tcW w:w="2284" w:type="dxa"/>
            <w:shd w:val="clear" w:color="auto" w:fill="auto"/>
          </w:tcPr>
          <w:p w14:paraId="21DA2D48" w14:textId="77777777" w:rsidR="00065674" w:rsidRPr="00C276C0" w:rsidRDefault="00065674" w:rsidP="005E7DBF">
            <w:pPr>
              <w:spacing w:after="60" w:line="240" w:lineRule="auto"/>
              <w:outlineLvl w:val="2"/>
              <w:rPr>
                <w:rFonts w:eastAsia="Times New Roman" w:cstheme="minorHAnsi"/>
                <w:b/>
                <w:sz w:val="20"/>
                <w:szCs w:val="20"/>
              </w:rPr>
            </w:pPr>
            <w:r w:rsidRPr="00C276C0">
              <w:rPr>
                <w:rFonts w:eastAsia="Times New Roman" w:cstheme="minorHAnsi"/>
                <w:b/>
                <w:sz w:val="20"/>
                <w:szCs w:val="20"/>
              </w:rPr>
              <w:t>Purpose of the activity:</w:t>
            </w:r>
          </w:p>
        </w:tc>
        <w:tc>
          <w:tcPr>
            <w:tcW w:w="7633" w:type="dxa"/>
            <w:shd w:val="clear" w:color="auto" w:fill="auto"/>
          </w:tcPr>
          <w:p w14:paraId="4A07EAF0" w14:textId="77777777" w:rsidR="00065674" w:rsidRDefault="00065674" w:rsidP="005E7DBF">
            <w:pPr>
              <w:tabs>
                <w:tab w:val="right" w:pos="6900"/>
              </w:tabs>
              <w:spacing w:after="60" w:line="240" w:lineRule="auto"/>
              <w:ind w:left="124"/>
              <w:jc w:val="both"/>
              <w:outlineLvl w:val="2"/>
              <w:rPr>
                <w:rFonts w:eastAsia="Times New Roman"/>
                <w:sz w:val="20"/>
                <w:szCs w:val="20"/>
              </w:rPr>
            </w:pPr>
            <w:r w:rsidRPr="00C276C0">
              <w:rPr>
                <w:rFonts w:eastAsia="Times New Roman"/>
                <w:sz w:val="20"/>
                <w:szCs w:val="20"/>
              </w:rPr>
              <w:t xml:space="preserve">Provide programmatic support to EVA team </w:t>
            </w:r>
            <w:r>
              <w:rPr>
                <w:rFonts w:eastAsia="Times New Roman"/>
                <w:sz w:val="20"/>
                <w:szCs w:val="20"/>
              </w:rPr>
              <w:t>on</w:t>
            </w:r>
            <w:r w:rsidRPr="004B0FAB">
              <w:rPr>
                <w:rStyle w:val="normaltextrun"/>
                <w:sz w:val="20"/>
                <w:szCs w:val="20"/>
                <w:lang w:val="en-US"/>
              </w:rPr>
              <w:t xml:space="preserve"> </w:t>
            </w:r>
            <w:r w:rsidRPr="004B0FAB">
              <w:rPr>
                <w:rStyle w:val="normaltextrun"/>
                <w:rFonts w:cstheme="minorHAnsi"/>
                <w:sz w:val="20"/>
                <w:szCs w:val="20"/>
                <w:lang w:val="en-US"/>
              </w:rPr>
              <w:t>economic empowerment of survivors of violence in Cahul and Ungheni</w:t>
            </w:r>
            <w:r>
              <w:rPr>
                <w:rStyle w:val="normaltextrun"/>
                <w:rFonts w:cstheme="minorHAnsi"/>
                <w:sz w:val="20"/>
                <w:szCs w:val="20"/>
                <w:lang w:val="en-US"/>
              </w:rPr>
              <w:t>.</w:t>
            </w:r>
          </w:p>
          <w:p w14:paraId="2CCCD37A" w14:textId="77777777" w:rsidR="00065674" w:rsidRPr="00C276C0" w:rsidRDefault="00065674" w:rsidP="005E7DBF">
            <w:pPr>
              <w:spacing w:after="0" w:line="240" w:lineRule="auto"/>
              <w:textAlignment w:val="baseline"/>
              <w:rPr>
                <w:rFonts w:eastAsia="Times New Roman"/>
                <w:sz w:val="20"/>
                <w:szCs w:val="20"/>
              </w:rPr>
            </w:pPr>
          </w:p>
        </w:tc>
      </w:tr>
    </w:tbl>
    <w:p w14:paraId="6551E3B6" w14:textId="77777777" w:rsidR="00065674" w:rsidRPr="003D0426" w:rsidRDefault="00065674" w:rsidP="00065674">
      <w:pPr>
        <w:autoSpaceDE w:val="0"/>
        <w:autoSpaceDN w:val="0"/>
        <w:adjustRightInd w:val="0"/>
        <w:spacing w:before="120" w:after="120"/>
        <w:rPr>
          <w:rFonts w:cstheme="minorHAnsi"/>
          <w:b/>
          <w:color w:val="003399"/>
          <w:sz w:val="20"/>
          <w:szCs w:val="20"/>
          <w:lang w:eastAsia="ru-RU"/>
        </w:rPr>
      </w:pPr>
      <w:r w:rsidRPr="003D0426">
        <w:rPr>
          <w:rFonts w:cstheme="minorHAnsi"/>
          <w:b/>
          <w:color w:val="003399"/>
          <w:sz w:val="20"/>
          <w:szCs w:val="20"/>
          <w:lang w:eastAsia="ru-RU"/>
        </w:rPr>
        <w:t xml:space="preserve">BACKGROUND </w:t>
      </w:r>
    </w:p>
    <w:p w14:paraId="1199B3F5" w14:textId="77777777" w:rsidR="00065674" w:rsidRDefault="00065674" w:rsidP="00065674">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r>
        <w:rPr>
          <w:rStyle w:val="eop"/>
          <w:rFonts w:ascii="Calibri" w:hAnsi="Calibri" w:cs="Calibri"/>
        </w:rPr>
        <w:t> </w:t>
      </w:r>
    </w:p>
    <w:p w14:paraId="509974A0" w14:textId="77777777" w:rsidR="00065674" w:rsidRDefault="00065674" w:rsidP="00065674">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The work of UN Women in Moldova is guided by its </w:t>
      </w:r>
      <w:hyperlink r:id="rId10" w:tgtFrame="_blank" w:history="1">
        <w:r>
          <w:rPr>
            <w:rStyle w:val="normaltextrun"/>
            <w:rFonts w:ascii="Calibri" w:hAnsi="Calibri" w:cs="Calibri"/>
            <w:color w:val="0000FF"/>
            <w:sz w:val="20"/>
            <w:szCs w:val="20"/>
            <w:u w:val="single"/>
          </w:rPr>
          <w:t>Country Strategic Note for 2018-2022</w:t>
        </w:r>
      </w:hyperlink>
      <w:r>
        <w:rPr>
          <w:rStyle w:val="normaltextrun"/>
          <w:rFonts w:ascii="Calibri" w:hAnsi="Calibri" w:cs="Calibri"/>
          <w:sz w:val="20"/>
          <w:szCs w:val="20"/>
        </w:rPr>
        <w:t>, aligned with </w:t>
      </w:r>
      <w:hyperlink r:id="rId11" w:tgtFrame="_blank" w:history="1">
        <w:r>
          <w:rPr>
            <w:rStyle w:val="normaltextrun"/>
            <w:rFonts w:ascii="Calibri" w:hAnsi="Calibri" w:cs="Calibri"/>
            <w:color w:val="0000FF"/>
            <w:sz w:val="20"/>
            <w:szCs w:val="20"/>
            <w:u w:val="single"/>
          </w:rPr>
          <w:t>the Republic of Moldova–United Nations Partnership Framework for Sustainable Development 2018–2022</w:t>
        </w:r>
      </w:hyperlink>
      <w:r>
        <w:rPr>
          <w:rStyle w:val="normaltextrun"/>
          <w:rFonts w:ascii="Calibri" w:hAnsi="Calibri" w:cs="Calibri"/>
          <w:sz w:val="20"/>
          <w:szCs w:val="20"/>
        </w:rPr>
        <w:t>, </w:t>
      </w:r>
      <w:hyperlink r:id="rId12" w:tgtFrame="_blank" w:history="1">
        <w:r>
          <w:rPr>
            <w:rStyle w:val="normaltextrun"/>
            <w:rFonts w:ascii="Calibri" w:hAnsi="Calibri" w:cs="Calibri"/>
            <w:color w:val="0000FF"/>
            <w:sz w:val="20"/>
            <w:szCs w:val="20"/>
            <w:u w:val="single"/>
          </w:rPr>
          <w:t>the Global Strategic Plan of UN Women for 2018-2021</w:t>
        </w:r>
      </w:hyperlink>
      <w:r>
        <w:rPr>
          <w:rStyle w:val="normaltextrun"/>
          <w:rFonts w:ascii="Calibri" w:hAnsi="Calibri" w:cs="Calibri"/>
          <w:sz w:val="20"/>
          <w:szCs w:val="20"/>
        </w:rPr>
        <w:t>, the </w:t>
      </w:r>
      <w:hyperlink r:id="rId13" w:tgtFrame="_blank" w:history="1">
        <w:r>
          <w:rPr>
            <w:rStyle w:val="normaltextrun"/>
            <w:rFonts w:ascii="Calibri" w:hAnsi="Calibri" w:cs="Calibri"/>
            <w:color w:val="0000FF"/>
            <w:sz w:val="20"/>
            <w:szCs w:val="20"/>
            <w:u w:val="single"/>
          </w:rPr>
          <w:t>National Strategy on Gender Equality for 2017-2021 (NSGE)</w:t>
        </w:r>
      </w:hyperlink>
      <w:r>
        <w:rPr>
          <w:rStyle w:val="normaltextrun"/>
          <w:rFonts w:ascii="Calibri" w:hAnsi="Calibri" w:cs="Calibri"/>
          <w:color w:val="0000FF"/>
          <w:sz w:val="20"/>
          <w:szCs w:val="20"/>
          <w:u w:val="single"/>
        </w:rPr>
        <w:t>,</w:t>
      </w:r>
      <w:r>
        <w:rPr>
          <w:rStyle w:val="normaltextrun"/>
          <w:rFonts w:ascii="Calibri" w:hAnsi="Calibri" w:cs="Calibri"/>
          <w:sz w:val="20"/>
          <w:szCs w:val="20"/>
        </w:rPr>
        <w:t> the </w:t>
      </w:r>
      <w:r>
        <w:rPr>
          <w:rStyle w:val="normaltextrun"/>
          <w:rFonts w:ascii="Calibri" w:hAnsi="Calibri" w:cs="Calibri"/>
          <w:color w:val="0000FF"/>
          <w:sz w:val="20"/>
          <w:szCs w:val="20"/>
          <w:u w:val="single"/>
        </w:rPr>
        <w:t>National Strategy for prevention and combating violence against women and domestic violence for 2018-2023</w:t>
      </w:r>
      <w:r>
        <w:rPr>
          <w:rStyle w:val="normaltextrun"/>
          <w:rFonts w:ascii="Calibri" w:hAnsi="Calibri" w:cs="Calibri"/>
          <w:color w:val="4472C4"/>
          <w:sz w:val="20"/>
          <w:szCs w:val="20"/>
        </w:rPr>
        <w:t> </w:t>
      </w:r>
      <w:r>
        <w:rPr>
          <w:rStyle w:val="normaltextrun"/>
          <w:rFonts w:ascii="Calibri" w:hAnsi="Calibri" w:cs="Calibri"/>
          <w:sz w:val="20"/>
          <w:szCs w:val="20"/>
        </w:rPr>
        <w:t>elaborated in line with the Council of Europe Convention on Preventing and Combating Violence Against Women and Domestic Violence (Istanbul Convention). </w:t>
      </w:r>
      <w:hyperlink r:id="rId14" w:tgtFrame="_blank" w:history="1">
        <w:r>
          <w:rPr>
            <w:rStyle w:val="normaltextrun"/>
            <w:rFonts w:ascii="Calibri" w:hAnsi="Calibri" w:cs="Calibri"/>
            <w:color w:val="0000FF"/>
            <w:sz w:val="20"/>
            <w:szCs w:val="20"/>
            <w:u w:val="single"/>
          </w:rPr>
          <w:t>UN Women Strategy for Moldova 2018-2022</w:t>
        </w:r>
      </w:hyperlink>
      <w:r>
        <w:rPr>
          <w:rStyle w:val="normaltextrun"/>
          <w:rFonts w:ascii="Calibri" w:hAnsi="Calibri" w:cs="Calibri"/>
          <w:sz w:val="20"/>
          <w:szCs w:val="20"/>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r>
        <w:rPr>
          <w:rStyle w:val="eop"/>
          <w:rFonts w:ascii="Calibri" w:hAnsi="Calibri" w:cs="Calibri"/>
        </w:rPr>
        <w:t> </w:t>
      </w:r>
    </w:p>
    <w:p w14:paraId="2A1C07ED" w14:textId="77777777" w:rsidR="00065674" w:rsidRDefault="00065674" w:rsidP="00065674">
      <w:pPr>
        <w:pStyle w:val="paragraph"/>
        <w:spacing w:before="120" w:beforeAutospacing="0" w:after="120" w:afterAutospacing="0"/>
        <w:jc w:val="both"/>
        <w:textAlignment w:val="baseline"/>
        <w:rPr>
          <w:rStyle w:val="eop"/>
          <w:rFonts w:ascii="Calibri" w:hAnsi="Calibri" w:cs="Calibri"/>
        </w:rPr>
      </w:pPr>
      <w:r>
        <w:rPr>
          <w:rStyle w:val="normaltextrun"/>
          <w:rFonts w:ascii="Calibri" w:hAnsi="Calibri" w:cs="Calibri"/>
          <w:sz w:val="20"/>
          <w:szCs w:val="20"/>
        </w:rPr>
        <w:t>Based on the European Commission Decision ENI/2018/041-302 regarding the Annual Action </w:t>
      </w:r>
      <w:proofErr w:type="spellStart"/>
      <w:r>
        <w:rPr>
          <w:rStyle w:val="spellingerror"/>
          <w:rFonts w:ascii="Calibri" w:hAnsi="Calibri" w:cs="Calibri"/>
          <w:sz w:val="20"/>
          <w:szCs w:val="20"/>
        </w:rPr>
        <w:t>Programme</w:t>
      </w:r>
      <w:proofErr w:type="spellEnd"/>
      <w:r>
        <w:rPr>
          <w:rStyle w:val="normaltextrun"/>
          <w:rFonts w:ascii="Calibri" w:hAnsi="Calibri" w:cs="Calibri"/>
          <w:sz w:val="20"/>
          <w:szCs w:val="20"/>
        </w:rPr>
        <w:t>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w:t>
      </w:r>
      <w:r>
        <w:rPr>
          <w:rStyle w:val="eop"/>
          <w:rFonts w:ascii="Calibri" w:hAnsi="Calibri" w:cs="Calibri"/>
        </w:rPr>
        <w:t> </w:t>
      </w:r>
    </w:p>
    <w:p w14:paraId="1068D4DC" w14:textId="77777777" w:rsidR="00065674" w:rsidRPr="00E4332D" w:rsidRDefault="00065674" w:rsidP="00065674">
      <w:pPr>
        <w:pStyle w:val="paragraph"/>
        <w:spacing w:before="120" w:beforeAutospacing="0" w:after="120" w:afterAutospacing="0"/>
        <w:jc w:val="both"/>
        <w:textAlignment w:val="baseline"/>
        <w:rPr>
          <w:rStyle w:val="normaltextrun"/>
          <w:rFonts w:ascii="Segoe UI" w:hAnsi="Segoe UI" w:cs="Segoe UI"/>
          <w:sz w:val="18"/>
          <w:szCs w:val="18"/>
        </w:rPr>
      </w:pPr>
      <w:r w:rsidRPr="00E4332D">
        <w:rPr>
          <w:rStyle w:val="normaltextrun"/>
          <w:rFonts w:ascii="Calibri" w:hAnsi="Calibri" w:cs="Calibri"/>
          <w:sz w:val="20"/>
          <w:szCs w:val="20"/>
        </w:rPr>
        <w:t>The project started in January 2020, funded by the European Union, co-</w:t>
      </w:r>
      <w:proofErr w:type="gramStart"/>
      <w:r w:rsidRPr="00E4332D">
        <w:rPr>
          <w:rStyle w:val="normaltextrun"/>
          <w:rFonts w:ascii="Calibri" w:hAnsi="Calibri" w:cs="Calibri"/>
          <w:sz w:val="20"/>
          <w:szCs w:val="20"/>
        </w:rPr>
        <w:t>founded</w:t>
      </w:r>
      <w:proofErr w:type="gramEnd"/>
      <w:r w:rsidRPr="00E4332D">
        <w:rPr>
          <w:rStyle w:val="normaltextrun"/>
          <w:rFonts w:ascii="Calibri" w:hAnsi="Calibri" w:cs="Calibri"/>
          <w:sz w:val="20"/>
          <w:szCs w:val="20"/>
        </w:rPr>
        <w:t xml:space="preserve"> and implemented by UN Women Moldova Country Office and in partnership with UNICEF. The overall purpose of the EVA is to promote gender equality, women’s empowerment through strengthened implementation of gender mainstreaming in local policies and combating gender-based and domestic violence affecting women and children in two focal regions: Ungheni and Cahul. </w:t>
      </w:r>
    </w:p>
    <w:p w14:paraId="20BAB385" w14:textId="77777777" w:rsidR="00065674" w:rsidRDefault="00065674" w:rsidP="00065674">
      <w:pPr>
        <w:pStyle w:val="NormalWeb"/>
        <w:shd w:val="clear" w:color="auto" w:fill="FFFFFF" w:themeFill="background1"/>
        <w:spacing w:before="120" w:beforeAutospacing="0" w:after="120" w:afterAutospacing="0"/>
        <w:jc w:val="both"/>
        <w:rPr>
          <w:rStyle w:val="normaltextrun"/>
          <w:rFonts w:ascii="Calibri" w:hAnsi="Calibri" w:cs="Calibri"/>
          <w:sz w:val="20"/>
          <w:szCs w:val="20"/>
          <w:lang w:val="en-US" w:eastAsia="en-US"/>
        </w:rPr>
      </w:pPr>
      <w:r w:rsidRPr="00E4332D">
        <w:rPr>
          <w:rStyle w:val="normaltextrun"/>
          <w:rFonts w:ascii="Calibri" w:hAnsi="Calibri" w:cs="Calibri"/>
          <w:sz w:val="20"/>
          <w:szCs w:val="20"/>
          <w:lang w:val="en-US" w:eastAsia="en-US"/>
        </w:rPr>
        <w:t xml:space="preserve">One of the expected results under </w:t>
      </w:r>
      <w:r w:rsidRPr="224AE9D5">
        <w:rPr>
          <w:rStyle w:val="normaltextrun"/>
          <w:rFonts w:ascii="Calibri" w:hAnsi="Calibri" w:cs="Calibri"/>
          <w:sz w:val="20"/>
          <w:szCs w:val="20"/>
          <w:lang w:val="en-US" w:eastAsia="en-US"/>
        </w:rPr>
        <w:t xml:space="preserve">the </w:t>
      </w:r>
      <w:r w:rsidRPr="00E4332D">
        <w:rPr>
          <w:rStyle w:val="normaltextrun"/>
          <w:rFonts w:ascii="Calibri" w:hAnsi="Calibri" w:cs="Calibri"/>
          <w:sz w:val="20"/>
          <w:szCs w:val="20"/>
          <w:lang w:val="en-US" w:eastAsia="en-US"/>
        </w:rPr>
        <w:t xml:space="preserve">EVA project is that gender equality is promoted and mainstreamed in local policy making and decision-making. </w:t>
      </w:r>
      <w:r>
        <w:rPr>
          <w:rStyle w:val="normaltextrun"/>
          <w:rFonts w:ascii="Calibri" w:hAnsi="Calibri" w:cs="Calibri"/>
          <w:sz w:val="20"/>
          <w:szCs w:val="20"/>
          <w:lang w:val="en-US" w:eastAsia="en-US"/>
        </w:rPr>
        <w:t xml:space="preserve">The project supports Cahul and Ungheni </w:t>
      </w:r>
      <w:r w:rsidRPr="224AE9D5">
        <w:rPr>
          <w:rStyle w:val="normaltextrun"/>
          <w:rFonts w:ascii="Calibri" w:hAnsi="Calibri" w:cs="Calibri"/>
          <w:sz w:val="20"/>
          <w:szCs w:val="20"/>
          <w:lang w:val="en-US" w:eastAsia="en-US"/>
        </w:rPr>
        <w:t>localities</w:t>
      </w:r>
      <w:r>
        <w:rPr>
          <w:rStyle w:val="normaltextrun"/>
          <w:rFonts w:ascii="Calibri" w:hAnsi="Calibri" w:cs="Calibri"/>
          <w:sz w:val="20"/>
          <w:szCs w:val="20"/>
          <w:lang w:val="en-US" w:eastAsia="en-US"/>
        </w:rPr>
        <w:t xml:space="preserve"> </w:t>
      </w:r>
      <w:r w:rsidRPr="00E4332D">
        <w:rPr>
          <w:rStyle w:val="normaltextrun"/>
          <w:rFonts w:ascii="Calibri" w:hAnsi="Calibri" w:cs="Calibri"/>
          <w:sz w:val="20"/>
          <w:szCs w:val="20"/>
          <w:lang w:val="en-US" w:eastAsia="en-US"/>
        </w:rPr>
        <w:t xml:space="preserve">to integrate gender equality in </w:t>
      </w:r>
      <w:r>
        <w:rPr>
          <w:rStyle w:val="normaltextrun"/>
          <w:rFonts w:ascii="Calibri" w:hAnsi="Calibri" w:cs="Calibri"/>
          <w:sz w:val="20"/>
          <w:szCs w:val="20"/>
          <w:lang w:val="en-US" w:eastAsia="en-US"/>
        </w:rPr>
        <w:t xml:space="preserve">their </w:t>
      </w:r>
      <w:r w:rsidRPr="00E4332D">
        <w:rPr>
          <w:rStyle w:val="normaltextrun"/>
          <w:rFonts w:ascii="Calibri" w:hAnsi="Calibri" w:cs="Calibri"/>
          <w:sz w:val="20"/>
          <w:szCs w:val="20"/>
          <w:lang w:val="en-US" w:eastAsia="en-US"/>
        </w:rPr>
        <w:t xml:space="preserve">policies and budgets through training elected and appointed representatives of the LPAs on gender equality and gender mainstreaming and its implications for decisions taken by the LPAs;  </w:t>
      </w:r>
      <w:r>
        <w:rPr>
          <w:rStyle w:val="normaltextrun"/>
          <w:rFonts w:ascii="Calibri" w:hAnsi="Calibri" w:cs="Calibri"/>
          <w:sz w:val="20"/>
          <w:szCs w:val="20"/>
          <w:lang w:val="en-US" w:eastAsia="en-US"/>
        </w:rPr>
        <w:t xml:space="preserve">coaching </w:t>
      </w:r>
      <w:r w:rsidRPr="00E4332D">
        <w:rPr>
          <w:rStyle w:val="normaltextrun"/>
          <w:rFonts w:ascii="Calibri" w:hAnsi="Calibri" w:cs="Calibri"/>
          <w:sz w:val="20"/>
          <w:szCs w:val="20"/>
          <w:lang w:val="en-US" w:eastAsia="en-US"/>
        </w:rPr>
        <w:t xml:space="preserve">LPAs to </w:t>
      </w:r>
      <w:r>
        <w:rPr>
          <w:rStyle w:val="normaltextrun"/>
          <w:rFonts w:ascii="Calibri" w:hAnsi="Calibri" w:cs="Calibri"/>
          <w:sz w:val="20"/>
          <w:szCs w:val="20"/>
          <w:lang w:val="en-US" w:eastAsia="en-US"/>
        </w:rPr>
        <w:t>adhere</w:t>
      </w:r>
      <w:r w:rsidRPr="00E4332D" w:rsidDel="00C57C2D">
        <w:rPr>
          <w:rStyle w:val="normaltextrun"/>
          <w:rFonts w:ascii="Calibri" w:hAnsi="Calibri" w:cs="Calibri"/>
          <w:sz w:val="20"/>
          <w:szCs w:val="20"/>
          <w:lang w:val="en-US" w:eastAsia="en-US"/>
        </w:rPr>
        <w:t xml:space="preserve"> </w:t>
      </w:r>
      <w:r w:rsidRPr="00E4332D">
        <w:rPr>
          <w:rStyle w:val="normaltextrun"/>
          <w:rFonts w:ascii="Calibri" w:hAnsi="Calibri" w:cs="Calibri"/>
          <w:sz w:val="20"/>
          <w:szCs w:val="20"/>
          <w:lang w:val="en-US" w:eastAsia="en-US"/>
        </w:rPr>
        <w:t>to the principles of the European Charter for Equality of Women and Men in Local Life; raising the capacities and knowledge on women’s rights of local CSOs; raising awareness of local population on gender equality and empower</w:t>
      </w:r>
      <w:r>
        <w:rPr>
          <w:rStyle w:val="normaltextrun"/>
          <w:rFonts w:ascii="Calibri" w:hAnsi="Calibri" w:cs="Calibri"/>
          <w:sz w:val="20"/>
          <w:szCs w:val="20"/>
          <w:lang w:val="en-US" w:eastAsia="en-US"/>
        </w:rPr>
        <w:t>ing</w:t>
      </w:r>
      <w:r w:rsidRPr="00E4332D">
        <w:rPr>
          <w:rStyle w:val="normaltextrun"/>
          <w:rFonts w:ascii="Calibri" w:hAnsi="Calibri" w:cs="Calibri"/>
          <w:sz w:val="20"/>
          <w:szCs w:val="20"/>
          <w:lang w:val="en-US" w:eastAsia="en-US"/>
        </w:rPr>
        <w:t xml:space="preserve"> women to actively participate in local decision-making processes.</w:t>
      </w:r>
    </w:p>
    <w:p w14:paraId="3585C69D" w14:textId="77777777" w:rsidR="00065674" w:rsidRPr="00726480" w:rsidRDefault="00065674" w:rsidP="00065674">
      <w:pPr>
        <w:pStyle w:val="NormalWeb"/>
        <w:shd w:val="clear" w:color="auto" w:fill="FFFFFF" w:themeFill="background1"/>
        <w:spacing w:before="120" w:beforeAutospacing="0" w:after="120" w:afterAutospacing="0"/>
        <w:jc w:val="both"/>
        <w:rPr>
          <w:rStyle w:val="normaltextrun"/>
          <w:rFonts w:ascii="Calibri" w:hAnsi="Calibri" w:cs="Calibri"/>
          <w:color w:val="000000"/>
          <w:sz w:val="20"/>
          <w:szCs w:val="20"/>
          <w:lang w:val="en-US"/>
        </w:rPr>
      </w:pPr>
      <w:r w:rsidRPr="224AE9D5">
        <w:rPr>
          <w:rStyle w:val="normaltextrun"/>
          <w:rFonts w:ascii="Calibri" w:hAnsi="Calibri" w:cs="Calibri"/>
          <w:color w:val="000000" w:themeColor="text1"/>
          <w:sz w:val="20"/>
          <w:szCs w:val="20"/>
          <w:lang w:val="en-US"/>
        </w:rPr>
        <w:lastRenderedPageBreak/>
        <w:t>Another set of expected results under EVA project refers to a greater access to effective survivor - focused multidisciplinary services for the victims of domestic violence, including sexual violence; and violence prevention </w:t>
      </w:r>
      <w:proofErr w:type="spellStart"/>
      <w:r w:rsidRPr="224AE9D5">
        <w:rPr>
          <w:rStyle w:val="normaltextrun"/>
          <w:rFonts w:ascii="Calibri" w:hAnsi="Calibri" w:cs="Calibri"/>
          <w:color w:val="000000" w:themeColor="text1"/>
          <w:sz w:val="20"/>
          <w:szCs w:val="20"/>
          <w:lang w:val="en-US"/>
        </w:rPr>
        <w:t>programmes</w:t>
      </w:r>
      <w:proofErr w:type="spellEnd"/>
      <w:r w:rsidRPr="224AE9D5">
        <w:rPr>
          <w:rStyle w:val="normaltextrun"/>
          <w:rFonts w:ascii="Calibri" w:hAnsi="Calibri" w:cs="Calibri"/>
          <w:color w:val="000000" w:themeColor="text1"/>
          <w:sz w:val="20"/>
          <w:szCs w:val="20"/>
          <w:lang w:val="en-US"/>
        </w:rPr>
        <w:t> piloted in local schools and communities. In this sense, UN Women EVA project supports strengthening the capacities of the multidisciplinary teams for an effective protection of women and children victims of domestic violence, empowering domestic violence survivors, and the usage of innovative tools to raise the capacities of local civil society to change attitudes and behaviors on violence against women and gender-based violence.   </w:t>
      </w:r>
    </w:p>
    <w:p w14:paraId="682151F2" w14:textId="77777777" w:rsidR="00065674" w:rsidRPr="005213B5" w:rsidRDefault="00065674" w:rsidP="00065674">
      <w:pPr>
        <w:spacing w:before="120" w:after="120" w:line="240" w:lineRule="auto"/>
        <w:jc w:val="both"/>
        <w:rPr>
          <w:rFonts w:eastAsia="Times New Roman" w:cstheme="minorHAnsi"/>
          <w:b/>
          <w:bCs/>
          <w:color w:val="2F5496" w:themeColor="accent1" w:themeShade="BF"/>
          <w:sz w:val="20"/>
          <w:szCs w:val="20"/>
        </w:rPr>
      </w:pPr>
      <w:r w:rsidRPr="005213B5">
        <w:rPr>
          <w:rFonts w:eastAsia="Times New Roman" w:cstheme="minorHAnsi"/>
          <w:b/>
          <w:bCs/>
          <w:color w:val="2F5496" w:themeColor="accent1" w:themeShade="BF"/>
          <w:sz w:val="20"/>
          <w:szCs w:val="20"/>
        </w:rPr>
        <w:t>RATIONALE</w:t>
      </w:r>
    </w:p>
    <w:p w14:paraId="615193BE" w14:textId="77777777" w:rsidR="00065674" w:rsidRDefault="00065674" w:rsidP="00065674">
      <w:pPr>
        <w:spacing w:before="120" w:after="120" w:line="240" w:lineRule="auto"/>
        <w:jc w:val="both"/>
        <w:rPr>
          <w:rStyle w:val="normaltextrun"/>
          <w:sz w:val="20"/>
          <w:szCs w:val="20"/>
          <w:lang w:val="en-US"/>
        </w:rPr>
      </w:pPr>
      <w:r w:rsidRPr="224AE9D5">
        <w:rPr>
          <w:rStyle w:val="normaltextrun"/>
          <w:sz w:val="20"/>
          <w:szCs w:val="20"/>
          <w:lang w:val="en-US"/>
        </w:rPr>
        <w:t xml:space="preserve">To successfully implement the EVA project activities related to empowering domestic violence survivors in reaching out to employment and income-generating activities, a Partnership Agreement was signed with the Ungheni established NGO </w:t>
      </w:r>
      <w:proofErr w:type="spellStart"/>
      <w:r w:rsidRPr="224AE9D5">
        <w:rPr>
          <w:rStyle w:val="normaltextrun"/>
          <w:sz w:val="20"/>
          <w:szCs w:val="20"/>
          <w:lang w:val="en-US"/>
        </w:rPr>
        <w:t>Faclia</w:t>
      </w:r>
      <w:proofErr w:type="spellEnd"/>
      <w:r w:rsidRPr="224AE9D5">
        <w:rPr>
          <w:rStyle w:val="normaltextrun"/>
          <w:sz w:val="20"/>
          <w:szCs w:val="20"/>
          <w:lang w:val="en-US"/>
        </w:rPr>
        <w:t xml:space="preserve"> (here forth Responsible Party).  UN Women will contract a Moldovan national expert with experience in providing support and assistance to survivors of domestic violence and/ or </w:t>
      </w:r>
      <w:proofErr w:type="gramStart"/>
      <w:r w:rsidRPr="224AE9D5">
        <w:rPr>
          <w:rStyle w:val="normaltextrun"/>
          <w:sz w:val="20"/>
          <w:szCs w:val="20"/>
          <w:lang w:val="en-US"/>
        </w:rPr>
        <w:t>in the area of</w:t>
      </w:r>
      <w:proofErr w:type="gramEnd"/>
      <w:r w:rsidRPr="224AE9D5">
        <w:rPr>
          <w:rStyle w:val="normaltextrun"/>
          <w:sz w:val="20"/>
          <w:szCs w:val="20"/>
          <w:lang w:val="en-US"/>
        </w:rPr>
        <w:t xml:space="preserve"> gender-based violence prevention as a short time individual programmatic consultant. </w:t>
      </w:r>
    </w:p>
    <w:p w14:paraId="119DD045" w14:textId="77777777" w:rsidR="00065674" w:rsidRDefault="00065674" w:rsidP="00065674">
      <w:pPr>
        <w:spacing w:before="120" w:after="120" w:line="240" w:lineRule="auto"/>
        <w:jc w:val="both"/>
        <w:rPr>
          <w:sz w:val="20"/>
          <w:szCs w:val="20"/>
        </w:rPr>
      </w:pPr>
      <w:r w:rsidRPr="224AE9D5">
        <w:rPr>
          <w:sz w:val="20"/>
          <w:szCs w:val="20"/>
        </w:rPr>
        <w:t>The consultant will provide</w:t>
      </w:r>
      <w:r>
        <w:rPr>
          <w:sz w:val="20"/>
          <w:szCs w:val="20"/>
        </w:rPr>
        <w:t xml:space="preserve"> expert guidance and serve as </w:t>
      </w:r>
      <w:r w:rsidRPr="224AE9D5">
        <w:rPr>
          <w:sz w:val="20"/>
          <w:szCs w:val="20"/>
        </w:rPr>
        <w:t>liaison with the Responsible</w:t>
      </w:r>
      <w:r w:rsidRPr="224AE9D5" w:rsidDel="00B046AD">
        <w:rPr>
          <w:sz w:val="20"/>
          <w:szCs w:val="20"/>
        </w:rPr>
        <w:t xml:space="preserve"> </w:t>
      </w:r>
      <w:r w:rsidRPr="224AE9D5">
        <w:rPr>
          <w:sz w:val="20"/>
          <w:szCs w:val="20"/>
        </w:rPr>
        <w:t xml:space="preserve">Party for the implementation of the Partnership Agreement “Women empowerment for Decent Work and Decent Life”, involving guidance in the EVAW area, support for identification and exploring   best standards and effective approaches to preventing and responding to gender-based violence through survivors’ economic empowerment, and offering support for improving the coordination between the employment </w:t>
      </w:r>
      <w:r>
        <w:rPr>
          <w:sz w:val="20"/>
          <w:szCs w:val="20"/>
        </w:rPr>
        <w:t xml:space="preserve">authorities, </w:t>
      </w:r>
      <w:r w:rsidRPr="224AE9D5">
        <w:rPr>
          <w:sz w:val="20"/>
          <w:szCs w:val="20"/>
        </w:rPr>
        <w:t>intermediaries, women who have experienced violence and service providers who are assisting them with provision of services by piloting a referral mechanism at local/district level.</w:t>
      </w:r>
    </w:p>
    <w:p w14:paraId="6E4B9E49" w14:textId="77777777" w:rsidR="00065674" w:rsidRDefault="00065674" w:rsidP="00065674">
      <w:pPr>
        <w:spacing w:before="120" w:after="120" w:line="240" w:lineRule="auto"/>
        <w:jc w:val="both"/>
        <w:rPr>
          <w:rFonts w:eastAsia="Times New Roman" w:cstheme="minorHAnsi"/>
          <w:b/>
          <w:bCs/>
          <w:color w:val="2F5496" w:themeColor="accent1" w:themeShade="BF"/>
          <w:sz w:val="20"/>
          <w:szCs w:val="20"/>
        </w:rPr>
      </w:pPr>
    </w:p>
    <w:p w14:paraId="660451B3" w14:textId="77777777" w:rsidR="00065674" w:rsidRPr="00F258EA" w:rsidRDefault="00065674" w:rsidP="00065674">
      <w:pPr>
        <w:spacing w:before="120" w:after="120" w:line="240" w:lineRule="auto"/>
        <w:jc w:val="both"/>
        <w:rPr>
          <w:rFonts w:eastAsia="Times New Roman" w:cstheme="minorHAnsi"/>
          <w:b/>
          <w:bCs/>
          <w:color w:val="2F5496"/>
          <w:sz w:val="20"/>
          <w:szCs w:val="20"/>
        </w:rPr>
      </w:pPr>
      <w:r w:rsidRPr="00F258EA">
        <w:rPr>
          <w:rFonts w:eastAsia="Times New Roman" w:cstheme="minorHAnsi"/>
          <w:b/>
          <w:bCs/>
          <w:color w:val="2F5496" w:themeColor="accent1" w:themeShade="BF"/>
          <w:sz w:val="20"/>
          <w:szCs w:val="20"/>
        </w:rPr>
        <w:t>SCOPE OF WORK</w:t>
      </w:r>
    </w:p>
    <w:p w14:paraId="4EBF318B" w14:textId="77777777" w:rsidR="00065674" w:rsidRPr="004B0FAB" w:rsidRDefault="00065674" w:rsidP="00065674">
      <w:pPr>
        <w:spacing w:before="120"/>
        <w:jc w:val="both"/>
        <w:rPr>
          <w:rStyle w:val="normaltextrun"/>
          <w:sz w:val="20"/>
          <w:szCs w:val="20"/>
          <w:lang w:val="en-US"/>
        </w:rPr>
      </w:pPr>
      <w:r w:rsidRPr="004B0FAB">
        <w:rPr>
          <w:rStyle w:val="normaltextrun"/>
          <w:sz w:val="20"/>
          <w:szCs w:val="20"/>
          <w:lang w:val="en-US"/>
        </w:rPr>
        <w:t xml:space="preserve">The UN Women within EVA project seeks to contract one Consultant </w:t>
      </w:r>
      <w:r w:rsidRPr="004B0FAB">
        <w:rPr>
          <w:rStyle w:val="normaltextrun"/>
          <w:i/>
          <w:iCs/>
          <w:sz w:val="20"/>
          <w:szCs w:val="20"/>
          <w:lang w:val="en-US"/>
        </w:rPr>
        <w:t>(hereinafter “the Consultant”)</w:t>
      </w:r>
      <w:r w:rsidRPr="004B0FAB">
        <w:rPr>
          <w:rStyle w:val="normaltextrun"/>
          <w:sz w:val="20"/>
          <w:szCs w:val="20"/>
          <w:lang w:val="en-US"/>
        </w:rPr>
        <w:t xml:space="preserve"> to provide programmatic support to </w:t>
      </w:r>
      <w:r w:rsidRPr="0639301D">
        <w:rPr>
          <w:rStyle w:val="normaltextrun"/>
          <w:sz w:val="20"/>
          <w:szCs w:val="20"/>
          <w:lang w:val="en-US"/>
        </w:rPr>
        <w:t xml:space="preserve">economic empowerment of survivors of violence in Cahul and Ungheni districts for up </w:t>
      </w:r>
      <w:r w:rsidRPr="00F71EF8">
        <w:rPr>
          <w:rStyle w:val="normaltextrun"/>
          <w:sz w:val="20"/>
          <w:szCs w:val="20"/>
          <w:lang w:val="en-US"/>
        </w:rPr>
        <w:t xml:space="preserve">to </w:t>
      </w:r>
      <w:r w:rsidRPr="00F71EF8">
        <w:rPr>
          <w:b/>
          <w:bCs/>
          <w:sz w:val="20"/>
          <w:szCs w:val="20"/>
        </w:rPr>
        <w:t>1</w:t>
      </w:r>
      <w:r>
        <w:rPr>
          <w:b/>
          <w:bCs/>
          <w:sz w:val="20"/>
          <w:szCs w:val="20"/>
        </w:rPr>
        <w:t>9</w:t>
      </w:r>
      <w:r w:rsidRPr="00F71EF8">
        <w:rPr>
          <w:b/>
          <w:bCs/>
          <w:sz w:val="20"/>
          <w:szCs w:val="20"/>
        </w:rPr>
        <w:t>2</w:t>
      </w:r>
      <w:r w:rsidRPr="00F71EF8">
        <w:rPr>
          <w:rStyle w:val="normaltextrun"/>
          <w:sz w:val="20"/>
          <w:szCs w:val="20"/>
          <w:lang w:val="en-US"/>
        </w:rPr>
        <w:t xml:space="preserve"> days.</w:t>
      </w:r>
    </w:p>
    <w:p w14:paraId="784B2D02" w14:textId="2F8605E4" w:rsidR="00065674" w:rsidRDefault="00065674" w:rsidP="00C013B0">
      <w:pPr>
        <w:spacing w:before="120"/>
        <w:jc w:val="both"/>
        <w:rPr>
          <w:sz w:val="20"/>
          <w:szCs w:val="20"/>
          <w:lang w:val="en-US"/>
        </w:rPr>
      </w:pPr>
      <w:r>
        <w:rPr>
          <w:rFonts w:cstheme="minorHAnsi"/>
          <w:sz w:val="20"/>
          <w:szCs w:val="20"/>
        </w:rPr>
        <w:t>The consultant is</w:t>
      </w:r>
      <w:r w:rsidRPr="00147B41">
        <w:rPr>
          <w:rFonts w:cstheme="minorHAnsi"/>
          <w:sz w:val="20"/>
          <w:szCs w:val="20"/>
        </w:rPr>
        <w:t xml:space="preserve"> expected to work </w:t>
      </w:r>
      <w:r>
        <w:rPr>
          <w:rFonts w:cstheme="minorHAnsi"/>
          <w:sz w:val="20"/>
          <w:szCs w:val="20"/>
        </w:rPr>
        <w:t>u</w:t>
      </w:r>
      <w:r w:rsidRPr="001732DE">
        <w:rPr>
          <w:rFonts w:cstheme="minorHAnsi"/>
          <w:sz w:val="20"/>
          <w:szCs w:val="20"/>
        </w:rPr>
        <w:t xml:space="preserve">nder the supervision of the EVA </w:t>
      </w:r>
      <w:r>
        <w:rPr>
          <w:rFonts w:cstheme="minorHAnsi"/>
          <w:sz w:val="20"/>
          <w:szCs w:val="20"/>
        </w:rPr>
        <w:t>Programme Officer on EVAW</w:t>
      </w:r>
      <w:r w:rsidRPr="001732DE">
        <w:rPr>
          <w:rFonts w:cstheme="minorHAnsi"/>
          <w:sz w:val="20"/>
          <w:szCs w:val="20"/>
        </w:rPr>
        <w:t xml:space="preserve"> </w:t>
      </w:r>
      <w:r w:rsidRPr="00147B41">
        <w:rPr>
          <w:rFonts w:cstheme="minorHAnsi"/>
          <w:sz w:val="20"/>
          <w:szCs w:val="20"/>
        </w:rPr>
        <w:t>for effective achievement of results</w:t>
      </w:r>
      <w:r w:rsidR="00C013B0">
        <w:rPr>
          <w:rFonts w:cstheme="minorHAnsi"/>
          <w:sz w:val="20"/>
          <w:szCs w:val="20"/>
        </w:rPr>
        <w:t xml:space="preserve">. </w:t>
      </w:r>
      <w:r w:rsidRPr="0E919950">
        <w:rPr>
          <w:sz w:val="20"/>
          <w:szCs w:val="20"/>
          <w:lang w:val="en-US"/>
        </w:rPr>
        <w:t>More specifically, the consultant will be responsible for the following main tasks:</w:t>
      </w:r>
    </w:p>
    <w:p w14:paraId="770A978A" w14:textId="77777777" w:rsidR="00065674" w:rsidRDefault="00065674" w:rsidP="00065674">
      <w:pPr>
        <w:pStyle w:val="ListParagraph"/>
        <w:numPr>
          <w:ilvl w:val="0"/>
          <w:numId w:val="5"/>
        </w:numPr>
        <w:spacing w:before="60" w:after="60" w:line="240" w:lineRule="auto"/>
        <w:ind w:left="180" w:hanging="180"/>
        <w:contextualSpacing w:val="0"/>
        <w:jc w:val="both"/>
        <w:rPr>
          <w:sz w:val="20"/>
          <w:szCs w:val="20"/>
        </w:rPr>
      </w:pPr>
      <w:r>
        <w:rPr>
          <w:sz w:val="20"/>
          <w:szCs w:val="20"/>
        </w:rPr>
        <w:t xml:space="preserve">Enhancing the expertise of the Responsible Party </w:t>
      </w:r>
      <w:proofErr w:type="gramStart"/>
      <w:r>
        <w:rPr>
          <w:sz w:val="20"/>
          <w:szCs w:val="20"/>
        </w:rPr>
        <w:t>in the area of</w:t>
      </w:r>
      <w:proofErr w:type="gramEnd"/>
      <w:r>
        <w:rPr>
          <w:sz w:val="20"/>
          <w:szCs w:val="20"/>
        </w:rPr>
        <w:t xml:space="preserve"> Ending Violence Against Women and on efficient response to the domestic violence cases</w:t>
      </w:r>
      <w:r w:rsidRPr="05FDDCCD">
        <w:rPr>
          <w:sz w:val="20"/>
          <w:szCs w:val="20"/>
        </w:rPr>
        <w:t>.</w:t>
      </w:r>
    </w:p>
    <w:p w14:paraId="6C649193" w14:textId="77777777" w:rsidR="00065674" w:rsidRPr="005A485D" w:rsidRDefault="00065674" w:rsidP="00065674">
      <w:pPr>
        <w:pStyle w:val="ListParagraph"/>
        <w:numPr>
          <w:ilvl w:val="0"/>
          <w:numId w:val="5"/>
        </w:numPr>
        <w:spacing w:before="60" w:after="60" w:line="240" w:lineRule="auto"/>
        <w:ind w:left="180" w:hanging="180"/>
        <w:contextualSpacing w:val="0"/>
        <w:jc w:val="both"/>
        <w:rPr>
          <w:sz w:val="20"/>
          <w:szCs w:val="20"/>
        </w:rPr>
      </w:pPr>
      <w:r w:rsidRPr="005A485D">
        <w:rPr>
          <w:sz w:val="20"/>
          <w:szCs w:val="20"/>
        </w:rPr>
        <w:t xml:space="preserve">Support the </w:t>
      </w:r>
      <w:r>
        <w:rPr>
          <w:sz w:val="20"/>
          <w:szCs w:val="20"/>
        </w:rPr>
        <w:t>Responsible</w:t>
      </w:r>
      <w:r w:rsidRPr="005A485D">
        <w:rPr>
          <w:sz w:val="20"/>
          <w:szCs w:val="20"/>
        </w:rPr>
        <w:t xml:space="preserve"> </w:t>
      </w:r>
      <w:r>
        <w:rPr>
          <w:sz w:val="20"/>
          <w:szCs w:val="20"/>
        </w:rPr>
        <w:t xml:space="preserve">Party </w:t>
      </w:r>
      <w:r w:rsidRPr="005A485D">
        <w:rPr>
          <w:sz w:val="20"/>
          <w:szCs w:val="20"/>
        </w:rPr>
        <w:t xml:space="preserve">in </w:t>
      </w:r>
      <w:r>
        <w:rPr>
          <w:sz w:val="20"/>
          <w:szCs w:val="20"/>
        </w:rPr>
        <w:t xml:space="preserve">the implementation of the Partner Agreement with UN Women, especially on </w:t>
      </w:r>
      <w:r w:rsidRPr="005A485D">
        <w:rPr>
          <w:sz w:val="20"/>
          <w:szCs w:val="20"/>
        </w:rPr>
        <w:t xml:space="preserve">designing </w:t>
      </w:r>
      <w:r>
        <w:rPr>
          <w:sz w:val="20"/>
          <w:szCs w:val="20"/>
        </w:rPr>
        <w:t xml:space="preserve">activities and on </w:t>
      </w:r>
      <w:proofErr w:type="gramStart"/>
      <w:r>
        <w:rPr>
          <w:sz w:val="20"/>
          <w:szCs w:val="20"/>
        </w:rPr>
        <w:t>offering assistance to</w:t>
      </w:r>
      <w:proofErr w:type="gramEnd"/>
      <w:r>
        <w:rPr>
          <w:sz w:val="20"/>
          <w:szCs w:val="20"/>
        </w:rPr>
        <w:t xml:space="preserve"> the survivors of </w:t>
      </w:r>
      <w:r w:rsidRPr="4BF416F1">
        <w:rPr>
          <w:sz w:val="20"/>
          <w:szCs w:val="20"/>
        </w:rPr>
        <w:t>gende</w:t>
      </w:r>
      <w:r>
        <w:rPr>
          <w:sz w:val="20"/>
          <w:szCs w:val="20"/>
        </w:rPr>
        <w:t>r</w:t>
      </w:r>
      <w:r w:rsidRPr="4BF416F1">
        <w:rPr>
          <w:sz w:val="20"/>
          <w:szCs w:val="20"/>
        </w:rPr>
        <w:t>-</w:t>
      </w:r>
      <w:r>
        <w:rPr>
          <w:sz w:val="20"/>
          <w:szCs w:val="20"/>
        </w:rPr>
        <w:t>based violence</w:t>
      </w:r>
      <w:r w:rsidRPr="05FDDCCD">
        <w:rPr>
          <w:sz w:val="20"/>
          <w:szCs w:val="20"/>
        </w:rPr>
        <w:t>.</w:t>
      </w:r>
    </w:p>
    <w:p w14:paraId="6931ABC3" w14:textId="77777777" w:rsidR="00065674" w:rsidRPr="0074229D" w:rsidRDefault="00065674" w:rsidP="00065674">
      <w:pPr>
        <w:pStyle w:val="ListParagraph"/>
        <w:numPr>
          <w:ilvl w:val="0"/>
          <w:numId w:val="5"/>
        </w:numPr>
        <w:spacing w:before="60" w:after="60" w:line="240" w:lineRule="auto"/>
        <w:ind w:left="180" w:hanging="180"/>
        <w:contextualSpacing w:val="0"/>
        <w:jc w:val="both"/>
        <w:rPr>
          <w:sz w:val="20"/>
          <w:szCs w:val="20"/>
        </w:rPr>
      </w:pPr>
      <w:r w:rsidRPr="0074229D">
        <w:rPr>
          <w:sz w:val="20"/>
          <w:szCs w:val="20"/>
        </w:rPr>
        <w:t>Facilitate the co-creation of a referral mechanism between employment intermediaries such as national</w:t>
      </w:r>
      <w:r>
        <w:rPr>
          <w:sz w:val="20"/>
          <w:szCs w:val="20"/>
        </w:rPr>
        <w:t xml:space="preserve"> and territorial</w:t>
      </w:r>
      <w:r w:rsidRPr="0074229D">
        <w:rPr>
          <w:sz w:val="20"/>
          <w:szCs w:val="20"/>
        </w:rPr>
        <w:t xml:space="preserve"> employment agencies/offices, women who have experienced violence, and service providers who are assisting them with the provision of different services (as psychosocial support, legal aid, etc.).</w:t>
      </w:r>
    </w:p>
    <w:p w14:paraId="31973F51" w14:textId="018B5C4C" w:rsidR="00065674" w:rsidRPr="00F94584" w:rsidRDefault="00065674" w:rsidP="00065674">
      <w:pPr>
        <w:pStyle w:val="ListParagraph"/>
        <w:autoSpaceDE w:val="0"/>
        <w:autoSpaceDN w:val="0"/>
        <w:adjustRightInd w:val="0"/>
        <w:spacing w:before="60" w:after="60" w:line="240" w:lineRule="auto"/>
        <w:ind w:left="180"/>
        <w:jc w:val="both"/>
        <w:rPr>
          <w:rFonts w:asciiTheme="minorHAnsi" w:eastAsiaTheme="minorEastAsia" w:hAnsiTheme="minorHAnsi" w:cstheme="minorBidi"/>
          <w:b/>
          <w:sz w:val="20"/>
          <w:szCs w:val="20"/>
          <w:lang w:eastAsia="ru-RU"/>
        </w:rPr>
      </w:pPr>
      <w:r w:rsidRPr="00F94584">
        <w:rPr>
          <w:b/>
          <w:bCs/>
          <w:sz w:val="20"/>
          <w:szCs w:val="20"/>
          <w:lang w:eastAsia="ru-RU"/>
        </w:rPr>
        <w:t>If the Covid19-situation keeps being an obstacle for safe physical meetings, the sessions/trainings will be conducted online</w:t>
      </w:r>
      <w:r w:rsidR="00C013B0">
        <w:rPr>
          <w:b/>
          <w:bCs/>
          <w:sz w:val="20"/>
          <w:szCs w:val="20"/>
          <w:lang w:eastAsia="ru-RU"/>
        </w:rPr>
        <w:t xml:space="preserve">. </w:t>
      </w:r>
    </w:p>
    <w:p w14:paraId="1264DA59" w14:textId="77777777" w:rsidR="00065674" w:rsidRPr="00B502F6" w:rsidRDefault="00065674" w:rsidP="00065674">
      <w:pPr>
        <w:autoSpaceDE w:val="0"/>
        <w:autoSpaceDN w:val="0"/>
        <w:adjustRightInd w:val="0"/>
        <w:spacing w:before="120" w:after="120"/>
        <w:jc w:val="both"/>
        <w:rPr>
          <w:b/>
          <w:bCs/>
          <w:color w:val="003399"/>
          <w:sz w:val="20"/>
          <w:szCs w:val="20"/>
          <w:lang w:eastAsia="ru-RU"/>
        </w:rPr>
      </w:pPr>
      <w:r w:rsidRPr="05FDDCCD">
        <w:rPr>
          <w:b/>
          <w:bCs/>
          <w:color w:val="003399"/>
          <w:sz w:val="20"/>
          <w:szCs w:val="20"/>
          <w:lang w:eastAsia="ru-RU"/>
        </w:rPr>
        <w:t>DELIVERABLE</w:t>
      </w:r>
    </w:p>
    <w:p w14:paraId="42194C98" w14:textId="77777777" w:rsidR="00065674" w:rsidRDefault="00065674" w:rsidP="00065674">
      <w:pPr>
        <w:autoSpaceDE w:val="0"/>
        <w:autoSpaceDN w:val="0"/>
        <w:adjustRightInd w:val="0"/>
        <w:spacing w:after="120"/>
        <w:jc w:val="both"/>
        <w:rPr>
          <w:sz w:val="20"/>
          <w:szCs w:val="20"/>
        </w:rPr>
      </w:pPr>
      <w:r w:rsidRPr="0E919950">
        <w:rPr>
          <w:sz w:val="20"/>
          <w:szCs w:val="20"/>
        </w:rPr>
        <w:t xml:space="preserve">The assignment should be carried out within a period of </w:t>
      </w:r>
      <w:r w:rsidRPr="00F94584">
        <w:rPr>
          <w:b/>
          <w:bCs/>
          <w:sz w:val="20"/>
          <w:szCs w:val="20"/>
        </w:rPr>
        <w:t>1</w:t>
      </w:r>
      <w:r>
        <w:rPr>
          <w:b/>
          <w:bCs/>
          <w:sz w:val="20"/>
          <w:szCs w:val="20"/>
        </w:rPr>
        <w:t>7</w:t>
      </w:r>
      <w:r w:rsidRPr="00F94584">
        <w:rPr>
          <w:b/>
          <w:bCs/>
          <w:sz w:val="20"/>
          <w:szCs w:val="20"/>
        </w:rPr>
        <w:t xml:space="preserve"> months</w:t>
      </w:r>
      <w:r w:rsidRPr="0E919950">
        <w:rPr>
          <w:sz w:val="20"/>
          <w:szCs w:val="20"/>
        </w:rPr>
        <w:t xml:space="preserve">, not exceeding </w:t>
      </w:r>
      <w:r w:rsidRPr="00F71EF8">
        <w:rPr>
          <w:b/>
          <w:bCs/>
          <w:sz w:val="20"/>
          <w:szCs w:val="20"/>
        </w:rPr>
        <w:t>1</w:t>
      </w:r>
      <w:r>
        <w:rPr>
          <w:b/>
          <w:bCs/>
          <w:sz w:val="20"/>
          <w:szCs w:val="20"/>
        </w:rPr>
        <w:t>9</w:t>
      </w:r>
      <w:r w:rsidRPr="00F71EF8">
        <w:rPr>
          <w:b/>
          <w:bCs/>
          <w:sz w:val="20"/>
          <w:szCs w:val="20"/>
        </w:rPr>
        <w:t>2</w:t>
      </w:r>
      <w:r w:rsidRPr="00F71EF8">
        <w:rPr>
          <w:sz w:val="20"/>
          <w:szCs w:val="20"/>
        </w:rPr>
        <w:t xml:space="preserve"> working days,</w:t>
      </w:r>
      <w:r w:rsidRPr="0E919950">
        <w:rPr>
          <w:sz w:val="20"/>
          <w:szCs w:val="20"/>
        </w:rPr>
        <w:t xml:space="preserve"> with the incumbent being responsible for delivering services in agreement with the weekly workplans established, including the deliverables stated in the table below.</w:t>
      </w:r>
    </w:p>
    <w:p w14:paraId="5F9C28E7" w14:textId="77777777" w:rsidR="00065674" w:rsidRPr="00BC0A9E" w:rsidRDefault="00065674" w:rsidP="00065674">
      <w:pPr>
        <w:autoSpaceDE w:val="0"/>
        <w:autoSpaceDN w:val="0"/>
        <w:adjustRightInd w:val="0"/>
        <w:spacing w:after="120"/>
        <w:jc w:val="both"/>
        <w:rPr>
          <w:sz w:val="20"/>
          <w:szCs w:val="20"/>
        </w:rPr>
      </w:pPr>
      <w:r w:rsidRPr="0E919950">
        <w:rPr>
          <w:color w:val="000000" w:themeColor="text1"/>
          <w:sz w:val="20"/>
          <w:szCs w:val="20"/>
        </w:rPr>
        <w:t>The consultant should be ready to conduct the assignment inclusively</w:t>
      </w:r>
      <w:r>
        <w:rPr>
          <w:color w:val="000000" w:themeColor="text1"/>
          <w:sz w:val="20"/>
          <w:szCs w:val="20"/>
        </w:rPr>
        <w:t>8</w:t>
      </w:r>
      <w:r w:rsidRPr="0E919950">
        <w:rPr>
          <w:color w:val="000000" w:themeColor="text1"/>
          <w:sz w:val="20"/>
          <w:szCs w:val="20"/>
        </w:rPr>
        <w:t xml:space="preserve"> if the COVID-19 restrictions are maintained. </w:t>
      </w:r>
      <w:r w:rsidRPr="0E919950">
        <w:rPr>
          <w:sz w:val="20"/>
          <w:szCs w:val="20"/>
        </w:rPr>
        <w:t xml:space="preserve"> </w:t>
      </w:r>
    </w:p>
    <w:tbl>
      <w:tblPr>
        <w:tblpPr w:leftFromText="180" w:rightFromText="180" w:bottomFromText="160" w:vertAnchor="text" w:tblpY="1"/>
        <w:tblOverlap w:val="neve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373"/>
        <w:gridCol w:w="2160"/>
        <w:gridCol w:w="2396"/>
      </w:tblGrid>
      <w:tr w:rsidR="00065674" w:rsidRPr="00181FE6" w14:paraId="5995320F" w14:textId="77777777" w:rsidTr="3D3916C3">
        <w:trPr>
          <w:trHeight w:val="800"/>
          <w:tblHeader/>
        </w:trPr>
        <w:tc>
          <w:tcPr>
            <w:tcW w:w="572" w:type="dxa"/>
            <w:tcBorders>
              <w:top w:val="single" w:sz="4" w:space="0" w:color="auto"/>
              <w:left w:val="single" w:sz="4" w:space="0" w:color="auto"/>
              <w:bottom w:val="single" w:sz="4" w:space="0" w:color="auto"/>
              <w:right w:val="single" w:sz="4" w:space="0" w:color="auto"/>
            </w:tcBorders>
            <w:hideMark/>
          </w:tcPr>
          <w:p w14:paraId="04D9FCEA" w14:textId="77777777" w:rsidR="00065674" w:rsidRPr="00F462AD" w:rsidRDefault="00065674" w:rsidP="005E7DBF">
            <w:pPr>
              <w:spacing w:after="120" w:line="240" w:lineRule="auto"/>
              <w:outlineLvl w:val="2"/>
              <w:rPr>
                <w:b/>
                <w:bCs/>
                <w:sz w:val="20"/>
                <w:szCs w:val="20"/>
                <w:lang w:val="en-US"/>
              </w:rPr>
            </w:pPr>
            <w:r w:rsidRPr="00F462AD">
              <w:rPr>
                <w:b/>
                <w:bCs/>
                <w:sz w:val="20"/>
                <w:szCs w:val="20"/>
              </w:rPr>
              <w:t>No</w:t>
            </w:r>
          </w:p>
        </w:tc>
        <w:tc>
          <w:tcPr>
            <w:tcW w:w="4373" w:type="dxa"/>
            <w:tcBorders>
              <w:top w:val="single" w:sz="4" w:space="0" w:color="auto"/>
              <w:left w:val="single" w:sz="4" w:space="0" w:color="auto"/>
              <w:bottom w:val="single" w:sz="4" w:space="0" w:color="auto"/>
              <w:right w:val="single" w:sz="4" w:space="0" w:color="auto"/>
            </w:tcBorders>
            <w:hideMark/>
          </w:tcPr>
          <w:p w14:paraId="39C84C10" w14:textId="77777777" w:rsidR="00065674" w:rsidRPr="00181FE6" w:rsidRDefault="00065674" w:rsidP="005E7DBF">
            <w:pPr>
              <w:spacing w:after="120" w:line="240" w:lineRule="auto"/>
              <w:jc w:val="center"/>
              <w:outlineLvl w:val="2"/>
              <w:rPr>
                <w:b/>
                <w:bCs/>
                <w:sz w:val="20"/>
                <w:szCs w:val="20"/>
              </w:rPr>
            </w:pPr>
            <w:r w:rsidRPr="00181FE6">
              <w:rPr>
                <w:b/>
                <w:bCs/>
                <w:sz w:val="20"/>
                <w:szCs w:val="20"/>
              </w:rPr>
              <w:t>Activities and Deliverables</w:t>
            </w:r>
          </w:p>
        </w:tc>
        <w:tc>
          <w:tcPr>
            <w:tcW w:w="2160" w:type="dxa"/>
            <w:tcBorders>
              <w:top w:val="single" w:sz="4" w:space="0" w:color="auto"/>
              <w:left w:val="single" w:sz="4" w:space="0" w:color="auto"/>
              <w:bottom w:val="single" w:sz="4" w:space="0" w:color="auto"/>
              <w:right w:val="single" w:sz="4" w:space="0" w:color="auto"/>
            </w:tcBorders>
            <w:hideMark/>
          </w:tcPr>
          <w:p w14:paraId="541ADE59" w14:textId="77777777" w:rsidR="00065674" w:rsidRPr="00181FE6" w:rsidRDefault="00065674" w:rsidP="005E7DBF">
            <w:pPr>
              <w:spacing w:after="120" w:line="240" w:lineRule="auto"/>
              <w:jc w:val="center"/>
              <w:outlineLvl w:val="2"/>
              <w:rPr>
                <w:b/>
                <w:bCs/>
                <w:sz w:val="20"/>
                <w:szCs w:val="20"/>
              </w:rPr>
            </w:pPr>
            <w:r w:rsidRPr="00181FE6">
              <w:rPr>
                <w:b/>
                <w:bCs/>
                <w:sz w:val="20"/>
                <w:szCs w:val="20"/>
              </w:rPr>
              <w:t>Tentative timeframe for completion of task</w:t>
            </w:r>
          </w:p>
        </w:tc>
        <w:tc>
          <w:tcPr>
            <w:tcW w:w="2396" w:type="dxa"/>
            <w:tcBorders>
              <w:top w:val="single" w:sz="4" w:space="0" w:color="auto"/>
              <w:left w:val="single" w:sz="4" w:space="0" w:color="auto"/>
              <w:bottom w:val="single" w:sz="4" w:space="0" w:color="auto"/>
              <w:right w:val="single" w:sz="4" w:space="0" w:color="auto"/>
            </w:tcBorders>
            <w:hideMark/>
          </w:tcPr>
          <w:p w14:paraId="25D0E2B0" w14:textId="77777777" w:rsidR="00065674" w:rsidRPr="00181FE6" w:rsidRDefault="00065674" w:rsidP="005E7DBF">
            <w:pPr>
              <w:spacing w:after="120" w:line="240" w:lineRule="auto"/>
              <w:jc w:val="center"/>
              <w:outlineLvl w:val="2"/>
              <w:rPr>
                <w:b/>
                <w:bCs/>
                <w:sz w:val="20"/>
                <w:szCs w:val="20"/>
              </w:rPr>
            </w:pPr>
            <w:r w:rsidRPr="00181FE6">
              <w:rPr>
                <w:b/>
                <w:bCs/>
                <w:sz w:val="20"/>
                <w:szCs w:val="20"/>
              </w:rPr>
              <w:t xml:space="preserve">Tentative # of days required for accomplishment of task </w:t>
            </w:r>
          </w:p>
        </w:tc>
      </w:tr>
      <w:tr w:rsidR="00065674" w:rsidRPr="00181FE6" w14:paraId="77A01C52" w14:textId="77777777" w:rsidTr="3D3916C3">
        <w:trPr>
          <w:trHeight w:val="234"/>
        </w:trPr>
        <w:tc>
          <w:tcPr>
            <w:tcW w:w="95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E4529" w14:textId="77777777" w:rsidR="00065674" w:rsidRPr="00F462AD" w:rsidRDefault="00065674" w:rsidP="005E7DBF">
            <w:pPr>
              <w:spacing w:after="120" w:line="240" w:lineRule="auto"/>
              <w:outlineLvl w:val="2"/>
              <w:rPr>
                <w:b/>
                <w:bCs/>
                <w:sz w:val="20"/>
                <w:szCs w:val="20"/>
              </w:rPr>
            </w:pPr>
          </w:p>
        </w:tc>
      </w:tr>
      <w:tr w:rsidR="00065674" w:rsidRPr="00181FE6" w14:paraId="1F951EBE" w14:textId="77777777" w:rsidTr="3D3916C3">
        <w:trPr>
          <w:trHeight w:val="1115"/>
        </w:trPr>
        <w:tc>
          <w:tcPr>
            <w:tcW w:w="572" w:type="dxa"/>
            <w:tcBorders>
              <w:top w:val="single" w:sz="4" w:space="0" w:color="auto"/>
              <w:left w:val="single" w:sz="4" w:space="0" w:color="auto"/>
              <w:bottom w:val="single" w:sz="4" w:space="0" w:color="auto"/>
              <w:right w:val="single" w:sz="4" w:space="0" w:color="auto"/>
            </w:tcBorders>
          </w:tcPr>
          <w:p w14:paraId="546B5B3E" w14:textId="77777777" w:rsidR="00065674" w:rsidRPr="00F462AD" w:rsidRDefault="00065674" w:rsidP="00065674">
            <w:pPr>
              <w:pStyle w:val="ListParagraph"/>
              <w:numPr>
                <w:ilvl w:val="0"/>
                <w:numId w:val="10"/>
              </w:numPr>
              <w:spacing w:after="120" w:line="240" w:lineRule="auto"/>
              <w:outlineLvl w:val="2"/>
              <w:rPr>
                <w:rFonts w:cstheme="minorHAnsi"/>
                <w:sz w:val="20"/>
                <w:szCs w:val="20"/>
              </w:rPr>
            </w:pPr>
          </w:p>
        </w:tc>
        <w:tc>
          <w:tcPr>
            <w:tcW w:w="4373" w:type="dxa"/>
            <w:tcBorders>
              <w:top w:val="single" w:sz="4" w:space="0" w:color="auto"/>
              <w:left w:val="single" w:sz="4" w:space="0" w:color="auto"/>
              <w:bottom w:val="single" w:sz="4" w:space="0" w:color="auto"/>
              <w:right w:val="single" w:sz="4" w:space="0" w:color="auto"/>
            </w:tcBorders>
            <w:hideMark/>
          </w:tcPr>
          <w:p w14:paraId="35983144" w14:textId="77777777" w:rsidR="00065674" w:rsidRPr="00181FE6" w:rsidRDefault="00065674" w:rsidP="005E7DBF">
            <w:pPr>
              <w:spacing w:after="120" w:line="240" w:lineRule="auto"/>
              <w:jc w:val="both"/>
              <w:rPr>
                <w:sz w:val="20"/>
                <w:szCs w:val="20"/>
              </w:rPr>
            </w:pPr>
            <w:r w:rsidRPr="00181FE6">
              <w:rPr>
                <w:rFonts w:eastAsia="Times New Roman"/>
                <w:color w:val="000000" w:themeColor="text1"/>
                <w:sz w:val="20"/>
                <w:szCs w:val="20"/>
              </w:rPr>
              <w:t xml:space="preserve">Detailed Work Plan with </w:t>
            </w:r>
            <w:r w:rsidRPr="05FDDCCD">
              <w:rPr>
                <w:rFonts w:eastAsia="Times New Roman"/>
                <w:color w:val="000000" w:themeColor="text1"/>
                <w:sz w:val="20"/>
                <w:szCs w:val="20"/>
              </w:rPr>
              <w:t xml:space="preserve">a </w:t>
            </w:r>
            <w:r w:rsidRPr="00181FE6">
              <w:rPr>
                <w:rFonts w:eastAsia="Times New Roman"/>
                <w:color w:val="000000" w:themeColor="text1"/>
                <w:sz w:val="20"/>
                <w:szCs w:val="20"/>
              </w:rPr>
              <w:t>description of activities to be undertaken, applied methodologies</w:t>
            </w:r>
            <w:r>
              <w:rPr>
                <w:rFonts w:eastAsia="Times New Roman"/>
                <w:color w:val="000000" w:themeColor="text1"/>
                <w:sz w:val="20"/>
                <w:szCs w:val="20"/>
              </w:rPr>
              <w:t xml:space="preserve">, main stakeholders </w:t>
            </w:r>
            <w:r w:rsidRPr="00181FE6">
              <w:rPr>
                <w:rFonts w:eastAsia="Times New Roman"/>
                <w:color w:val="000000" w:themeColor="text1"/>
                <w:sz w:val="20"/>
                <w:szCs w:val="20"/>
              </w:rPr>
              <w:t>and timeframes developed</w:t>
            </w:r>
            <w:r>
              <w:rPr>
                <w:rFonts w:eastAsia="Times New Roman"/>
                <w:color w:val="000000" w:themeColor="text1"/>
                <w:sz w:val="20"/>
                <w:szCs w:val="20"/>
              </w:rPr>
              <w:t xml:space="preserve"> </w:t>
            </w:r>
            <w:r w:rsidRPr="00181FE6">
              <w:rPr>
                <w:sz w:val="20"/>
                <w:szCs w:val="20"/>
              </w:rPr>
              <w:t>and submitted.</w:t>
            </w:r>
          </w:p>
        </w:tc>
        <w:tc>
          <w:tcPr>
            <w:tcW w:w="2160" w:type="dxa"/>
            <w:tcBorders>
              <w:top w:val="single" w:sz="4" w:space="0" w:color="auto"/>
              <w:left w:val="single" w:sz="4" w:space="0" w:color="auto"/>
              <w:bottom w:val="single" w:sz="4" w:space="0" w:color="auto"/>
              <w:right w:val="single" w:sz="4" w:space="0" w:color="auto"/>
            </w:tcBorders>
            <w:hideMark/>
          </w:tcPr>
          <w:p w14:paraId="2AA6CC14" w14:textId="3083544F" w:rsidR="00065674" w:rsidRPr="00181FE6" w:rsidRDefault="00065674" w:rsidP="005E7DBF">
            <w:pPr>
              <w:spacing w:after="120" w:line="240" w:lineRule="auto"/>
              <w:jc w:val="both"/>
              <w:outlineLvl w:val="2"/>
              <w:rPr>
                <w:sz w:val="20"/>
                <w:szCs w:val="20"/>
                <w:lang w:val="en-US"/>
              </w:rPr>
            </w:pPr>
            <w:r w:rsidRPr="00181FE6">
              <w:rPr>
                <w:sz w:val="20"/>
                <w:szCs w:val="20"/>
              </w:rPr>
              <w:t xml:space="preserve">By </w:t>
            </w:r>
            <w:r w:rsidR="0092376F">
              <w:rPr>
                <w:sz w:val="20"/>
                <w:szCs w:val="20"/>
              </w:rPr>
              <w:t>March 16</w:t>
            </w:r>
            <w:r w:rsidRPr="00181FE6">
              <w:rPr>
                <w:sz w:val="20"/>
                <w:szCs w:val="20"/>
              </w:rPr>
              <w:t>, 2021</w:t>
            </w:r>
          </w:p>
        </w:tc>
        <w:tc>
          <w:tcPr>
            <w:tcW w:w="2396" w:type="dxa"/>
            <w:tcBorders>
              <w:top w:val="single" w:sz="4" w:space="0" w:color="auto"/>
              <w:left w:val="single" w:sz="4" w:space="0" w:color="auto"/>
              <w:bottom w:val="single" w:sz="4" w:space="0" w:color="auto"/>
              <w:right w:val="single" w:sz="4" w:space="0" w:color="auto"/>
            </w:tcBorders>
            <w:hideMark/>
          </w:tcPr>
          <w:p w14:paraId="5BEFF4F4" w14:textId="77777777" w:rsidR="00065674" w:rsidRPr="00181FE6" w:rsidRDefault="00065674" w:rsidP="005E7DBF">
            <w:pPr>
              <w:spacing w:after="120" w:line="240" w:lineRule="auto"/>
              <w:ind w:left="283"/>
              <w:jc w:val="center"/>
              <w:outlineLvl w:val="2"/>
              <w:rPr>
                <w:sz w:val="20"/>
                <w:szCs w:val="20"/>
              </w:rPr>
            </w:pPr>
            <w:r w:rsidRPr="00181FE6">
              <w:rPr>
                <w:sz w:val="20"/>
                <w:szCs w:val="20"/>
              </w:rPr>
              <w:t xml:space="preserve">Up to </w:t>
            </w:r>
            <w:r>
              <w:rPr>
                <w:sz w:val="20"/>
                <w:szCs w:val="20"/>
              </w:rPr>
              <w:t>5</w:t>
            </w:r>
            <w:r w:rsidRPr="00181FE6">
              <w:rPr>
                <w:sz w:val="20"/>
                <w:szCs w:val="20"/>
              </w:rPr>
              <w:t xml:space="preserve"> working days</w:t>
            </w:r>
          </w:p>
        </w:tc>
      </w:tr>
      <w:tr w:rsidR="00065674" w:rsidRPr="00181FE6" w14:paraId="66779800" w14:textId="77777777" w:rsidTr="3D3916C3">
        <w:trPr>
          <w:trHeight w:val="675"/>
        </w:trPr>
        <w:tc>
          <w:tcPr>
            <w:tcW w:w="572" w:type="dxa"/>
            <w:tcBorders>
              <w:top w:val="single" w:sz="4" w:space="0" w:color="auto"/>
              <w:left w:val="single" w:sz="4" w:space="0" w:color="auto"/>
              <w:bottom w:val="single" w:sz="4" w:space="0" w:color="auto"/>
              <w:right w:val="single" w:sz="4" w:space="0" w:color="auto"/>
            </w:tcBorders>
          </w:tcPr>
          <w:p w14:paraId="36C91A4B" w14:textId="77777777" w:rsidR="00065674" w:rsidRPr="00F462AD" w:rsidRDefault="00065674" w:rsidP="00065674">
            <w:pPr>
              <w:pStyle w:val="ListParagraph"/>
              <w:numPr>
                <w:ilvl w:val="0"/>
                <w:numId w:val="10"/>
              </w:numPr>
              <w:spacing w:after="120" w:line="240" w:lineRule="auto"/>
              <w:outlineLvl w:val="2"/>
              <w:rPr>
                <w:rFonts w:cstheme="minorHAnsi"/>
                <w:sz w:val="20"/>
                <w:szCs w:val="20"/>
              </w:rPr>
            </w:pPr>
          </w:p>
        </w:tc>
        <w:tc>
          <w:tcPr>
            <w:tcW w:w="8929" w:type="dxa"/>
            <w:gridSpan w:val="3"/>
            <w:tcBorders>
              <w:top w:val="single" w:sz="4" w:space="0" w:color="auto"/>
              <w:left w:val="single" w:sz="4" w:space="0" w:color="auto"/>
              <w:bottom w:val="single" w:sz="4" w:space="0" w:color="auto"/>
              <w:right w:val="single" w:sz="4" w:space="0" w:color="auto"/>
            </w:tcBorders>
          </w:tcPr>
          <w:p w14:paraId="5C027CB8" w14:textId="77777777" w:rsidR="00065674" w:rsidRPr="00181FE6" w:rsidRDefault="00065674" w:rsidP="005E7DBF">
            <w:pPr>
              <w:spacing w:after="120" w:line="240" w:lineRule="auto"/>
              <w:outlineLvl w:val="2"/>
              <w:rPr>
                <w:sz w:val="20"/>
                <w:szCs w:val="20"/>
              </w:rPr>
            </w:pPr>
            <w:r w:rsidRPr="05FDDCCD">
              <w:rPr>
                <w:rFonts w:eastAsia="Times New Roman"/>
                <w:color w:val="000000" w:themeColor="text1"/>
                <w:sz w:val="20"/>
                <w:szCs w:val="20"/>
              </w:rPr>
              <w:t xml:space="preserve">Enhancing the expertise of the Responsible Party </w:t>
            </w:r>
            <w:proofErr w:type="gramStart"/>
            <w:r w:rsidRPr="05FDDCCD">
              <w:rPr>
                <w:rFonts w:eastAsia="Times New Roman"/>
                <w:color w:val="000000" w:themeColor="text1"/>
                <w:sz w:val="20"/>
                <w:szCs w:val="20"/>
              </w:rPr>
              <w:t>in the area of</w:t>
            </w:r>
            <w:proofErr w:type="gramEnd"/>
            <w:r w:rsidRPr="05FDDCCD">
              <w:rPr>
                <w:rFonts w:eastAsia="Times New Roman"/>
                <w:color w:val="000000" w:themeColor="text1"/>
                <w:sz w:val="20"/>
                <w:szCs w:val="20"/>
              </w:rPr>
              <w:t xml:space="preserve"> Ending Violence Against Women and on efficient response to the domestic violence cases</w:t>
            </w:r>
          </w:p>
        </w:tc>
      </w:tr>
      <w:tr w:rsidR="00065674" w:rsidRPr="00181FE6" w14:paraId="61CB3A32" w14:textId="77777777" w:rsidTr="3D3916C3">
        <w:trPr>
          <w:trHeight w:val="516"/>
        </w:trPr>
        <w:tc>
          <w:tcPr>
            <w:tcW w:w="572" w:type="dxa"/>
            <w:tcBorders>
              <w:top w:val="single" w:sz="4" w:space="0" w:color="auto"/>
              <w:left w:val="single" w:sz="4" w:space="0" w:color="auto"/>
              <w:bottom w:val="single" w:sz="4" w:space="0" w:color="auto"/>
              <w:right w:val="single" w:sz="4" w:space="0" w:color="auto"/>
            </w:tcBorders>
          </w:tcPr>
          <w:p w14:paraId="150F2D31" w14:textId="77777777" w:rsidR="00065674" w:rsidRPr="003A46DB" w:rsidRDefault="00065674" w:rsidP="005E7DBF">
            <w:pPr>
              <w:spacing w:after="120" w:line="240" w:lineRule="auto"/>
              <w:outlineLvl w:val="2"/>
              <w:rPr>
                <w:rFonts w:cstheme="minorHAnsi"/>
                <w:sz w:val="20"/>
                <w:szCs w:val="20"/>
              </w:rPr>
            </w:pPr>
            <w:r w:rsidRPr="003A46DB">
              <w:rPr>
                <w:rFonts w:cstheme="minorHAnsi"/>
                <w:sz w:val="20"/>
                <w:szCs w:val="20"/>
              </w:rPr>
              <w:t xml:space="preserve">2.1. </w:t>
            </w:r>
          </w:p>
        </w:tc>
        <w:tc>
          <w:tcPr>
            <w:tcW w:w="4373" w:type="dxa"/>
            <w:tcBorders>
              <w:top w:val="single" w:sz="4" w:space="0" w:color="auto"/>
              <w:left w:val="single" w:sz="4" w:space="0" w:color="auto"/>
              <w:bottom w:val="single" w:sz="4" w:space="0" w:color="auto"/>
              <w:right w:val="single" w:sz="4" w:space="0" w:color="auto"/>
            </w:tcBorders>
          </w:tcPr>
          <w:p w14:paraId="3BA343C6" w14:textId="3E70D661" w:rsidR="00065674" w:rsidRPr="00065674" w:rsidRDefault="00065674" w:rsidP="005E7DBF">
            <w:pPr>
              <w:spacing w:line="240" w:lineRule="auto"/>
              <w:jc w:val="both"/>
              <w:rPr>
                <w:rFonts w:eastAsiaTheme="minorEastAsia"/>
                <w:sz w:val="20"/>
                <w:szCs w:val="20"/>
              </w:rPr>
            </w:pPr>
            <w:r w:rsidRPr="00F462AD">
              <w:rPr>
                <w:sz w:val="20"/>
                <w:szCs w:val="20"/>
              </w:rPr>
              <w:t xml:space="preserve">Conduct 4 training sessions on EVAW and response to DV cases to </w:t>
            </w:r>
            <w:r w:rsidR="00D0118D">
              <w:rPr>
                <w:sz w:val="20"/>
                <w:szCs w:val="20"/>
              </w:rPr>
              <w:t>NGO</w:t>
            </w:r>
            <w:r w:rsidRPr="00F462AD">
              <w:rPr>
                <w:sz w:val="20"/>
                <w:szCs w:val="20"/>
              </w:rPr>
              <w:t xml:space="preserve"> staff</w:t>
            </w:r>
            <w:r>
              <w:rPr>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016BE6D1" w14:textId="1CDFE697" w:rsidR="00065674" w:rsidRPr="05FDDCCD" w:rsidRDefault="00065674" w:rsidP="005E7DBF">
            <w:pPr>
              <w:spacing w:after="120" w:line="240" w:lineRule="auto"/>
              <w:jc w:val="both"/>
              <w:outlineLvl w:val="2"/>
              <w:rPr>
                <w:sz w:val="20"/>
                <w:szCs w:val="20"/>
              </w:rPr>
            </w:pPr>
            <w:r>
              <w:rPr>
                <w:sz w:val="20"/>
                <w:szCs w:val="20"/>
              </w:rPr>
              <w:t xml:space="preserve">March </w:t>
            </w:r>
            <w:r w:rsidR="0092376F">
              <w:rPr>
                <w:sz w:val="20"/>
                <w:szCs w:val="20"/>
              </w:rPr>
              <w:t xml:space="preserve">– April </w:t>
            </w:r>
            <w:r>
              <w:rPr>
                <w:sz w:val="20"/>
                <w:szCs w:val="20"/>
              </w:rPr>
              <w:t xml:space="preserve">2021 </w:t>
            </w:r>
          </w:p>
        </w:tc>
        <w:tc>
          <w:tcPr>
            <w:tcW w:w="2396" w:type="dxa"/>
            <w:tcBorders>
              <w:top w:val="single" w:sz="4" w:space="0" w:color="auto"/>
              <w:left w:val="single" w:sz="4" w:space="0" w:color="auto"/>
              <w:bottom w:val="single" w:sz="4" w:space="0" w:color="auto"/>
              <w:right w:val="single" w:sz="4" w:space="0" w:color="auto"/>
            </w:tcBorders>
          </w:tcPr>
          <w:p w14:paraId="238288EA" w14:textId="77777777" w:rsidR="00065674" w:rsidRPr="05FDDCCD" w:rsidRDefault="00065674" w:rsidP="005E7DBF">
            <w:pPr>
              <w:spacing w:after="120" w:line="240" w:lineRule="auto"/>
              <w:ind w:left="283"/>
              <w:jc w:val="center"/>
              <w:outlineLvl w:val="2"/>
              <w:rPr>
                <w:sz w:val="20"/>
                <w:szCs w:val="20"/>
              </w:rPr>
            </w:pPr>
            <w:r>
              <w:rPr>
                <w:sz w:val="20"/>
                <w:szCs w:val="20"/>
              </w:rPr>
              <w:t xml:space="preserve">Up to 12 days </w:t>
            </w:r>
          </w:p>
        </w:tc>
      </w:tr>
      <w:tr w:rsidR="00065674" w:rsidRPr="00181FE6" w14:paraId="4F985312" w14:textId="77777777" w:rsidTr="3D3916C3">
        <w:trPr>
          <w:trHeight w:val="759"/>
        </w:trPr>
        <w:tc>
          <w:tcPr>
            <w:tcW w:w="572" w:type="dxa"/>
            <w:tcBorders>
              <w:top w:val="single" w:sz="4" w:space="0" w:color="auto"/>
              <w:left w:val="single" w:sz="4" w:space="0" w:color="auto"/>
              <w:bottom w:val="single" w:sz="4" w:space="0" w:color="auto"/>
              <w:right w:val="single" w:sz="4" w:space="0" w:color="auto"/>
            </w:tcBorders>
          </w:tcPr>
          <w:p w14:paraId="4C84768E" w14:textId="77777777" w:rsidR="00065674" w:rsidRPr="003A46DB" w:rsidRDefault="00065674" w:rsidP="005E7DBF">
            <w:pPr>
              <w:spacing w:after="120" w:line="240" w:lineRule="auto"/>
              <w:outlineLvl w:val="2"/>
              <w:rPr>
                <w:rFonts w:cstheme="minorHAnsi"/>
                <w:sz w:val="20"/>
                <w:szCs w:val="20"/>
              </w:rPr>
            </w:pPr>
            <w:r>
              <w:rPr>
                <w:rFonts w:cstheme="minorHAnsi"/>
                <w:sz w:val="20"/>
                <w:szCs w:val="20"/>
              </w:rPr>
              <w:t xml:space="preserve">2.2. </w:t>
            </w:r>
          </w:p>
        </w:tc>
        <w:tc>
          <w:tcPr>
            <w:tcW w:w="4373" w:type="dxa"/>
            <w:tcBorders>
              <w:top w:val="single" w:sz="4" w:space="0" w:color="auto"/>
              <w:left w:val="single" w:sz="4" w:space="0" w:color="auto"/>
              <w:bottom w:val="single" w:sz="4" w:space="0" w:color="auto"/>
              <w:right w:val="single" w:sz="4" w:space="0" w:color="auto"/>
            </w:tcBorders>
          </w:tcPr>
          <w:p w14:paraId="10C4F46A" w14:textId="012623E0" w:rsidR="00065674" w:rsidRPr="05FDDCCD" w:rsidRDefault="00065674" w:rsidP="005E7DBF">
            <w:pPr>
              <w:spacing w:line="240" w:lineRule="auto"/>
              <w:jc w:val="both"/>
              <w:rPr>
                <w:rFonts w:eastAsia="Times New Roman"/>
                <w:color w:val="000000" w:themeColor="text1"/>
                <w:sz w:val="20"/>
                <w:szCs w:val="20"/>
              </w:rPr>
            </w:pPr>
            <w:r w:rsidRPr="00F462AD">
              <w:rPr>
                <w:sz w:val="20"/>
                <w:szCs w:val="20"/>
              </w:rPr>
              <w:t xml:space="preserve">Participate in at least 30 meetings and 2 trainings on EVAW conducted by </w:t>
            </w:r>
            <w:r w:rsidR="00D0118D">
              <w:rPr>
                <w:sz w:val="20"/>
                <w:szCs w:val="20"/>
              </w:rPr>
              <w:t xml:space="preserve">the NGO </w:t>
            </w:r>
            <w:r w:rsidRPr="00F462AD">
              <w:rPr>
                <w:sz w:val="20"/>
                <w:szCs w:val="20"/>
              </w:rPr>
              <w:t>to provide expert input.</w:t>
            </w:r>
          </w:p>
        </w:tc>
        <w:tc>
          <w:tcPr>
            <w:tcW w:w="2160" w:type="dxa"/>
            <w:tcBorders>
              <w:top w:val="single" w:sz="4" w:space="0" w:color="auto"/>
              <w:left w:val="single" w:sz="4" w:space="0" w:color="auto"/>
              <w:bottom w:val="single" w:sz="4" w:space="0" w:color="auto"/>
              <w:right w:val="single" w:sz="4" w:space="0" w:color="auto"/>
            </w:tcBorders>
          </w:tcPr>
          <w:p w14:paraId="6EE13D47" w14:textId="77777777" w:rsidR="00065674" w:rsidRPr="05FDDCCD" w:rsidRDefault="00065674" w:rsidP="005E7DBF">
            <w:pPr>
              <w:spacing w:after="120" w:line="240" w:lineRule="auto"/>
              <w:jc w:val="both"/>
              <w:outlineLvl w:val="2"/>
              <w:rPr>
                <w:sz w:val="20"/>
                <w:szCs w:val="20"/>
              </w:rPr>
            </w:pPr>
            <w:r>
              <w:rPr>
                <w:sz w:val="20"/>
                <w:szCs w:val="20"/>
              </w:rPr>
              <w:t>March 2021 – August 2022</w:t>
            </w:r>
          </w:p>
        </w:tc>
        <w:tc>
          <w:tcPr>
            <w:tcW w:w="2396" w:type="dxa"/>
            <w:tcBorders>
              <w:top w:val="single" w:sz="4" w:space="0" w:color="auto"/>
              <w:left w:val="single" w:sz="4" w:space="0" w:color="auto"/>
              <w:bottom w:val="single" w:sz="4" w:space="0" w:color="auto"/>
              <w:right w:val="single" w:sz="4" w:space="0" w:color="auto"/>
            </w:tcBorders>
          </w:tcPr>
          <w:p w14:paraId="51F8C487" w14:textId="77777777" w:rsidR="00065674" w:rsidRPr="05FDDCCD" w:rsidRDefault="00065674" w:rsidP="005E7DBF">
            <w:pPr>
              <w:spacing w:after="120" w:line="240" w:lineRule="auto"/>
              <w:ind w:left="283"/>
              <w:jc w:val="center"/>
              <w:outlineLvl w:val="2"/>
              <w:rPr>
                <w:sz w:val="20"/>
                <w:szCs w:val="20"/>
              </w:rPr>
            </w:pPr>
            <w:r>
              <w:rPr>
                <w:sz w:val="20"/>
                <w:szCs w:val="20"/>
              </w:rPr>
              <w:t xml:space="preserve">Up to 32 days </w:t>
            </w:r>
          </w:p>
        </w:tc>
      </w:tr>
      <w:tr w:rsidR="00065674" w:rsidRPr="00181FE6" w14:paraId="58313529" w14:textId="77777777" w:rsidTr="3D3916C3">
        <w:trPr>
          <w:trHeight w:val="1115"/>
        </w:trPr>
        <w:tc>
          <w:tcPr>
            <w:tcW w:w="572" w:type="dxa"/>
            <w:tcBorders>
              <w:top w:val="single" w:sz="4" w:space="0" w:color="auto"/>
              <w:left w:val="single" w:sz="4" w:space="0" w:color="auto"/>
              <w:bottom w:val="single" w:sz="4" w:space="0" w:color="auto"/>
              <w:right w:val="single" w:sz="4" w:space="0" w:color="auto"/>
            </w:tcBorders>
          </w:tcPr>
          <w:p w14:paraId="21B7C630" w14:textId="77777777" w:rsidR="00065674" w:rsidRPr="00112B38" w:rsidRDefault="00065674" w:rsidP="00065674">
            <w:pPr>
              <w:pStyle w:val="ListParagraph"/>
              <w:numPr>
                <w:ilvl w:val="0"/>
                <w:numId w:val="10"/>
              </w:numPr>
              <w:spacing w:after="120" w:line="240" w:lineRule="auto"/>
              <w:outlineLvl w:val="2"/>
              <w:rPr>
                <w:rFonts w:cstheme="minorHAnsi"/>
                <w:sz w:val="20"/>
                <w:szCs w:val="20"/>
              </w:rPr>
            </w:pPr>
          </w:p>
        </w:tc>
        <w:tc>
          <w:tcPr>
            <w:tcW w:w="4373" w:type="dxa"/>
            <w:tcBorders>
              <w:top w:val="single" w:sz="4" w:space="0" w:color="auto"/>
              <w:left w:val="single" w:sz="4" w:space="0" w:color="auto"/>
              <w:bottom w:val="single" w:sz="4" w:space="0" w:color="auto"/>
              <w:right w:val="single" w:sz="4" w:space="0" w:color="auto"/>
            </w:tcBorders>
          </w:tcPr>
          <w:p w14:paraId="223AE174" w14:textId="77777777" w:rsidR="00065674" w:rsidRDefault="00065674" w:rsidP="005E7DBF">
            <w:pPr>
              <w:spacing w:before="60" w:after="60" w:line="240" w:lineRule="auto"/>
              <w:jc w:val="both"/>
              <w:rPr>
                <w:sz w:val="20"/>
                <w:szCs w:val="20"/>
              </w:rPr>
            </w:pPr>
            <w:r w:rsidRPr="05FDDCCD">
              <w:rPr>
                <w:sz w:val="20"/>
                <w:szCs w:val="20"/>
              </w:rPr>
              <w:t xml:space="preserve">Support the Responsible Party (RP) in the implementation of the Partner Agreement with UN Women, especially on designing activities and on </w:t>
            </w:r>
            <w:proofErr w:type="gramStart"/>
            <w:r w:rsidRPr="05FDDCCD">
              <w:rPr>
                <w:sz w:val="20"/>
                <w:szCs w:val="20"/>
              </w:rPr>
              <w:t>offering assistance to</w:t>
            </w:r>
            <w:proofErr w:type="gramEnd"/>
            <w:r w:rsidRPr="05FDDCCD">
              <w:rPr>
                <w:sz w:val="20"/>
                <w:szCs w:val="20"/>
              </w:rPr>
              <w:t xml:space="preserve"> the survivors of gender-based violence:</w:t>
            </w:r>
          </w:p>
          <w:p w14:paraId="47E7D397" w14:textId="77777777" w:rsidR="00065674" w:rsidRPr="008F6A7B" w:rsidRDefault="00065674" w:rsidP="00065674">
            <w:pPr>
              <w:pStyle w:val="ListParagraph"/>
              <w:numPr>
                <w:ilvl w:val="0"/>
                <w:numId w:val="6"/>
              </w:numPr>
              <w:spacing w:before="60" w:after="60" w:line="240" w:lineRule="auto"/>
              <w:jc w:val="both"/>
              <w:rPr>
                <w:rFonts w:asciiTheme="minorHAnsi" w:eastAsiaTheme="minorHAnsi" w:hAnsiTheme="minorHAnsi" w:cstheme="minorBidi"/>
                <w:sz w:val="20"/>
                <w:szCs w:val="20"/>
                <w:lang w:val="en-GB"/>
              </w:rPr>
            </w:pPr>
            <w:r w:rsidRPr="008F6A7B">
              <w:rPr>
                <w:rFonts w:asciiTheme="minorHAnsi" w:eastAsiaTheme="minorHAnsi" w:hAnsiTheme="minorHAnsi" w:cstheme="minorBidi"/>
                <w:sz w:val="20"/>
                <w:szCs w:val="20"/>
                <w:lang w:val="en-GB"/>
              </w:rPr>
              <w:t>Participate in bi-weekly coordination meetings with the Responsible Party.</w:t>
            </w:r>
          </w:p>
          <w:p w14:paraId="23AD2764" w14:textId="1BF6995C" w:rsidR="00065674" w:rsidRPr="008F6A7B" w:rsidRDefault="00065674" w:rsidP="3D3916C3">
            <w:pPr>
              <w:pStyle w:val="ListParagraph"/>
              <w:numPr>
                <w:ilvl w:val="0"/>
                <w:numId w:val="6"/>
              </w:numPr>
              <w:spacing w:before="60" w:after="60" w:line="240" w:lineRule="auto"/>
              <w:jc w:val="both"/>
              <w:rPr>
                <w:rFonts w:asciiTheme="minorHAnsi" w:eastAsiaTheme="minorEastAsia" w:hAnsiTheme="minorHAnsi" w:cstheme="minorBidi"/>
                <w:sz w:val="20"/>
                <w:szCs w:val="20"/>
                <w:lang w:val="en-GB"/>
              </w:rPr>
            </w:pPr>
            <w:r w:rsidRPr="3D3916C3">
              <w:rPr>
                <w:rFonts w:asciiTheme="minorHAnsi" w:eastAsiaTheme="minorEastAsia" w:hAnsiTheme="minorHAnsi" w:cstheme="minorBidi"/>
                <w:sz w:val="20"/>
                <w:szCs w:val="20"/>
                <w:lang w:val="en-GB"/>
              </w:rPr>
              <w:t xml:space="preserve">Jointly development with </w:t>
            </w:r>
            <w:r w:rsidR="30059A77" w:rsidRPr="3D3916C3">
              <w:rPr>
                <w:rFonts w:asciiTheme="minorHAnsi" w:eastAsiaTheme="minorEastAsia" w:hAnsiTheme="minorHAnsi" w:cstheme="minorBidi"/>
                <w:sz w:val="20"/>
                <w:szCs w:val="20"/>
                <w:lang w:val="en-GB"/>
              </w:rPr>
              <w:t xml:space="preserve">the NGO </w:t>
            </w:r>
            <w:r w:rsidRPr="3D3916C3">
              <w:rPr>
                <w:rFonts w:asciiTheme="minorHAnsi" w:eastAsiaTheme="minorEastAsia" w:hAnsiTheme="minorHAnsi" w:cstheme="minorBidi"/>
                <w:sz w:val="20"/>
                <w:szCs w:val="20"/>
                <w:lang w:val="en-GB"/>
              </w:rPr>
              <w:t>and local stakeholders of a Model for socio-economic inclusion of the women survivors of domestic violence.</w:t>
            </w:r>
          </w:p>
          <w:p w14:paraId="44CCF182" w14:textId="77777777" w:rsidR="00065674" w:rsidRPr="008F6A7B" w:rsidRDefault="00065674" w:rsidP="00065674">
            <w:pPr>
              <w:pStyle w:val="ListParagraph"/>
              <w:numPr>
                <w:ilvl w:val="0"/>
                <w:numId w:val="6"/>
              </w:numPr>
              <w:spacing w:before="60" w:after="60" w:line="240" w:lineRule="auto"/>
              <w:jc w:val="both"/>
              <w:rPr>
                <w:rFonts w:asciiTheme="minorHAnsi" w:eastAsiaTheme="minorHAnsi" w:hAnsiTheme="minorHAnsi" w:cstheme="minorBidi"/>
                <w:sz w:val="20"/>
                <w:szCs w:val="20"/>
                <w:lang w:val="en-GB"/>
              </w:rPr>
            </w:pPr>
            <w:r w:rsidRPr="008F6A7B">
              <w:rPr>
                <w:rFonts w:asciiTheme="minorHAnsi" w:eastAsiaTheme="minorHAnsi" w:hAnsiTheme="minorHAnsi" w:cstheme="minorBidi"/>
                <w:sz w:val="20"/>
                <w:szCs w:val="20"/>
                <w:lang w:val="en-GB"/>
              </w:rPr>
              <w:t>Quality assurance of the concept for psycho-social counselling services to 80 women survivors of violence.</w:t>
            </w:r>
          </w:p>
          <w:p w14:paraId="0559DB53" w14:textId="77777777" w:rsidR="00065674" w:rsidRDefault="00065674" w:rsidP="00065674">
            <w:pPr>
              <w:pStyle w:val="ListParagraph"/>
              <w:numPr>
                <w:ilvl w:val="0"/>
                <w:numId w:val="6"/>
              </w:numPr>
              <w:spacing w:before="60" w:after="60" w:line="240" w:lineRule="auto"/>
              <w:jc w:val="both"/>
              <w:rPr>
                <w:rFonts w:asciiTheme="minorHAnsi" w:eastAsiaTheme="minorHAnsi" w:hAnsiTheme="minorHAnsi" w:cstheme="minorBidi"/>
                <w:sz w:val="20"/>
                <w:szCs w:val="20"/>
                <w:lang w:val="en-GB"/>
              </w:rPr>
            </w:pPr>
            <w:r w:rsidRPr="008F6A7B">
              <w:rPr>
                <w:rFonts w:asciiTheme="minorHAnsi" w:eastAsiaTheme="minorHAnsi" w:hAnsiTheme="minorHAnsi" w:cstheme="minorBidi"/>
                <w:sz w:val="20"/>
                <w:szCs w:val="20"/>
                <w:lang w:val="en-GB"/>
              </w:rPr>
              <w:t>Expert support in designing Women’s Clubs - friendly spaces for connecting survivors with women leaders.</w:t>
            </w:r>
          </w:p>
          <w:p w14:paraId="633FC37C" w14:textId="77777777" w:rsidR="00065674" w:rsidRPr="00112B38" w:rsidRDefault="00065674" w:rsidP="00065674">
            <w:pPr>
              <w:pStyle w:val="ListParagraph"/>
              <w:numPr>
                <w:ilvl w:val="0"/>
                <w:numId w:val="6"/>
              </w:numPr>
              <w:spacing w:before="60" w:after="60" w:line="240" w:lineRule="auto"/>
              <w:jc w:val="both"/>
              <w:rPr>
                <w:rFonts w:asciiTheme="minorHAnsi" w:eastAsiaTheme="minorHAnsi" w:hAnsiTheme="minorHAnsi" w:cstheme="minorBidi"/>
                <w:sz w:val="20"/>
                <w:szCs w:val="20"/>
                <w:lang w:val="en-GB"/>
              </w:rPr>
            </w:pPr>
            <w:r w:rsidRPr="00112B38">
              <w:rPr>
                <w:sz w:val="20"/>
                <w:szCs w:val="20"/>
              </w:rPr>
              <w:t>Assistance in updating the Created Model based on lesson learned and ‘what work’ during piloting period.</w:t>
            </w:r>
            <w:r w:rsidRPr="00112B38">
              <w:rPr>
                <w:rFonts w:ascii="Segoe UI" w:eastAsia="Segoe UI" w:hAnsi="Segoe UI" w:cs="Segoe UI"/>
                <w:color w:val="333333"/>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tcPr>
          <w:p w14:paraId="203B5F10" w14:textId="77777777" w:rsidR="00065674" w:rsidRDefault="00065674" w:rsidP="005E7DBF">
            <w:pPr>
              <w:spacing w:after="120" w:line="240" w:lineRule="auto"/>
              <w:jc w:val="both"/>
              <w:outlineLvl w:val="2"/>
              <w:rPr>
                <w:sz w:val="20"/>
                <w:szCs w:val="20"/>
              </w:rPr>
            </w:pPr>
            <w:r w:rsidRPr="05FDDCCD">
              <w:rPr>
                <w:sz w:val="20"/>
                <w:szCs w:val="20"/>
              </w:rPr>
              <w:t xml:space="preserve">From March 01, 2021 to July 30, 2022  </w:t>
            </w:r>
          </w:p>
        </w:tc>
        <w:tc>
          <w:tcPr>
            <w:tcW w:w="2396" w:type="dxa"/>
            <w:tcBorders>
              <w:top w:val="single" w:sz="4" w:space="0" w:color="auto"/>
              <w:left w:val="single" w:sz="4" w:space="0" w:color="auto"/>
              <w:bottom w:val="single" w:sz="4" w:space="0" w:color="auto"/>
              <w:right w:val="single" w:sz="4" w:space="0" w:color="auto"/>
            </w:tcBorders>
          </w:tcPr>
          <w:p w14:paraId="20BABBAF" w14:textId="77777777" w:rsidR="00065674" w:rsidRDefault="00065674" w:rsidP="005E7DBF">
            <w:pPr>
              <w:spacing w:after="120" w:line="240" w:lineRule="auto"/>
              <w:jc w:val="center"/>
              <w:outlineLvl w:val="2"/>
              <w:rPr>
                <w:sz w:val="20"/>
                <w:szCs w:val="20"/>
              </w:rPr>
            </w:pPr>
            <w:r w:rsidRPr="05FDDCCD">
              <w:rPr>
                <w:sz w:val="20"/>
                <w:szCs w:val="20"/>
              </w:rPr>
              <w:t>Up to 40 working days</w:t>
            </w:r>
          </w:p>
          <w:p w14:paraId="36BEFE5E" w14:textId="77777777" w:rsidR="00065674" w:rsidRDefault="00065674" w:rsidP="005E7DBF">
            <w:pPr>
              <w:spacing w:after="120" w:line="240" w:lineRule="auto"/>
              <w:ind w:left="283"/>
              <w:jc w:val="center"/>
              <w:outlineLvl w:val="2"/>
              <w:rPr>
                <w:sz w:val="20"/>
                <w:szCs w:val="20"/>
              </w:rPr>
            </w:pPr>
          </w:p>
        </w:tc>
      </w:tr>
      <w:tr w:rsidR="00065674" w:rsidRPr="00181FE6" w14:paraId="55AEB009" w14:textId="77777777" w:rsidTr="3D3916C3">
        <w:trPr>
          <w:trHeight w:val="620"/>
        </w:trPr>
        <w:tc>
          <w:tcPr>
            <w:tcW w:w="572" w:type="dxa"/>
            <w:tcBorders>
              <w:top w:val="single" w:sz="4" w:space="0" w:color="auto"/>
              <w:left w:val="single" w:sz="4" w:space="0" w:color="auto"/>
              <w:bottom w:val="single" w:sz="4" w:space="0" w:color="auto"/>
              <w:right w:val="single" w:sz="4" w:space="0" w:color="auto"/>
            </w:tcBorders>
          </w:tcPr>
          <w:p w14:paraId="72D15E00" w14:textId="77777777" w:rsidR="00065674" w:rsidRPr="00F462AD" w:rsidRDefault="00065674" w:rsidP="00065674">
            <w:pPr>
              <w:pStyle w:val="ListParagraph"/>
              <w:numPr>
                <w:ilvl w:val="0"/>
                <w:numId w:val="10"/>
              </w:numPr>
              <w:spacing w:after="120" w:line="240" w:lineRule="auto"/>
              <w:outlineLvl w:val="2"/>
              <w:rPr>
                <w:sz w:val="20"/>
                <w:szCs w:val="20"/>
              </w:rPr>
            </w:pPr>
          </w:p>
        </w:tc>
        <w:tc>
          <w:tcPr>
            <w:tcW w:w="4373" w:type="dxa"/>
            <w:tcBorders>
              <w:top w:val="single" w:sz="4" w:space="0" w:color="auto"/>
              <w:left w:val="single" w:sz="4" w:space="0" w:color="auto"/>
              <w:bottom w:val="single" w:sz="4" w:space="0" w:color="auto"/>
              <w:right w:val="single" w:sz="4" w:space="0" w:color="auto"/>
            </w:tcBorders>
          </w:tcPr>
          <w:p w14:paraId="65102CB8" w14:textId="77777777" w:rsidR="00065674" w:rsidRPr="00181FE6" w:rsidRDefault="00065674" w:rsidP="005E7DBF">
            <w:pPr>
              <w:spacing w:after="0" w:line="240" w:lineRule="auto"/>
              <w:jc w:val="both"/>
              <w:rPr>
                <w:sz w:val="20"/>
                <w:szCs w:val="20"/>
              </w:rPr>
            </w:pPr>
            <w:r w:rsidRPr="00ED2771">
              <w:rPr>
                <w:sz w:val="20"/>
                <w:szCs w:val="20"/>
              </w:rPr>
              <w:t>Facilitate the co-creation of a referral mechanism between employment intermediaries such as national employment agencies/offices, women who have experienced violence, and service providers who are assisting them with the provision of different services (as psychosocial support, legal aid, etc</w:t>
            </w:r>
            <w:r w:rsidRPr="19A6F747">
              <w:rPr>
                <w:sz w:val="20"/>
                <w:szCs w:val="20"/>
              </w:rPr>
              <w:t>.)</w:t>
            </w:r>
            <w:r>
              <w:rPr>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38907F76" w14:textId="77777777" w:rsidR="00065674" w:rsidRPr="00181FE6" w:rsidRDefault="00065674" w:rsidP="005E7DBF">
            <w:pPr>
              <w:spacing w:after="120" w:line="240" w:lineRule="auto"/>
              <w:jc w:val="both"/>
              <w:outlineLvl w:val="2"/>
              <w:rPr>
                <w:sz w:val="20"/>
                <w:szCs w:val="20"/>
              </w:rPr>
            </w:pPr>
            <w:r w:rsidRPr="00181FE6">
              <w:rPr>
                <w:sz w:val="20"/>
                <w:szCs w:val="20"/>
              </w:rPr>
              <w:t xml:space="preserve">From March 01, 2021 to </w:t>
            </w:r>
            <w:r>
              <w:rPr>
                <w:sz w:val="20"/>
                <w:szCs w:val="20"/>
              </w:rPr>
              <w:t>July 30</w:t>
            </w:r>
            <w:r w:rsidRPr="00181FE6">
              <w:rPr>
                <w:sz w:val="20"/>
                <w:szCs w:val="20"/>
              </w:rPr>
              <w:t>, 202</w:t>
            </w:r>
            <w:r>
              <w:rPr>
                <w:sz w:val="20"/>
                <w:szCs w:val="20"/>
              </w:rPr>
              <w:t>2</w:t>
            </w:r>
          </w:p>
        </w:tc>
        <w:tc>
          <w:tcPr>
            <w:tcW w:w="2396" w:type="dxa"/>
            <w:tcBorders>
              <w:top w:val="single" w:sz="4" w:space="0" w:color="auto"/>
              <w:left w:val="single" w:sz="4" w:space="0" w:color="auto"/>
              <w:bottom w:val="single" w:sz="4" w:space="0" w:color="auto"/>
              <w:right w:val="single" w:sz="4" w:space="0" w:color="auto"/>
            </w:tcBorders>
          </w:tcPr>
          <w:p w14:paraId="1A76ABEF" w14:textId="77777777" w:rsidR="00065674" w:rsidRPr="00181FE6" w:rsidRDefault="00065674" w:rsidP="005E7DBF">
            <w:pPr>
              <w:pStyle w:val="ListParagraph"/>
              <w:spacing w:after="120" w:line="240" w:lineRule="auto"/>
              <w:ind w:left="193"/>
              <w:outlineLvl w:val="2"/>
              <w:rPr>
                <w:rFonts w:asciiTheme="minorHAnsi" w:hAnsiTheme="minorHAnsi" w:cstheme="minorBidi"/>
                <w:sz w:val="20"/>
                <w:szCs w:val="20"/>
                <w:lang w:val="en-GB"/>
              </w:rPr>
            </w:pPr>
            <w:r>
              <w:rPr>
                <w:rFonts w:asciiTheme="minorHAnsi" w:hAnsiTheme="minorHAnsi" w:cstheme="minorBidi"/>
                <w:sz w:val="20"/>
                <w:szCs w:val="20"/>
                <w:lang w:val="en-GB"/>
              </w:rPr>
              <w:t>Up to 20 working days</w:t>
            </w:r>
          </w:p>
        </w:tc>
      </w:tr>
      <w:tr w:rsidR="00065674" w:rsidRPr="00181FE6" w14:paraId="0F341D63" w14:textId="77777777" w:rsidTr="3D3916C3">
        <w:trPr>
          <w:trHeight w:val="620"/>
        </w:trPr>
        <w:tc>
          <w:tcPr>
            <w:tcW w:w="572" w:type="dxa"/>
            <w:tcBorders>
              <w:top w:val="single" w:sz="4" w:space="0" w:color="auto"/>
              <w:left w:val="single" w:sz="4" w:space="0" w:color="auto"/>
              <w:bottom w:val="single" w:sz="4" w:space="0" w:color="auto"/>
              <w:right w:val="single" w:sz="4" w:space="0" w:color="auto"/>
            </w:tcBorders>
          </w:tcPr>
          <w:p w14:paraId="29A43CA9" w14:textId="77777777" w:rsidR="00065674" w:rsidRPr="00F462AD" w:rsidRDefault="00065674" w:rsidP="00065674">
            <w:pPr>
              <w:pStyle w:val="ListParagraph"/>
              <w:numPr>
                <w:ilvl w:val="0"/>
                <w:numId w:val="10"/>
              </w:numPr>
              <w:spacing w:after="120" w:line="240" w:lineRule="auto"/>
              <w:outlineLvl w:val="2"/>
              <w:rPr>
                <w:sz w:val="20"/>
                <w:szCs w:val="20"/>
              </w:rPr>
            </w:pPr>
          </w:p>
        </w:tc>
        <w:tc>
          <w:tcPr>
            <w:tcW w:w="4373" w:type="dxa"/>
            <w:tcBorders>
              <w:top w:val="single" w:sz="4" w:space="0" w:color="auto"/>
              <w:left w:val="single" w:sz="4" w:space="0" w:color="auto"/>
              <w:bottom w:val="single" w:sz="4" w:space="0" w:color="auto"/>
              <w:right w:val="single" w:sz="4" w:space="0" w:color="auto"/>
            </w:tcBorders>
          </w:tcPr>
          <w:p w14:paraId="1CB7EEBF" w14:textId="77777777" w:rsidR="00065674" w:rsidRPr="00ED2771" w:rsidRDefault="00065674" w:rsidP="005E7DBF">
            <w:pPr>
              <w:spacing w:after="0" w:line="240" w:lineRule="auto"/>
              <w:jc w:val="both"/>
              <w:rPr>
                <w:sz w:val="20"/>
                <w:szCs w:val="20"/>
              </w:rPr>
            </w:pPr>
            <w:r>
              <w:rPr>
                <w:sz w:val="20"/>
                <w:szCs w:val="20"/>
              </w:rPr>
              <w:t>G</w:t>
            </w:r>
            <w:r w:rsidRPr="00F016BD">
              <w:rPr>
                <w:sz w:val="20"/>
                <w:szCs w:val="20"/>
              </w:rPr>
              <w:t>uidance for employers on how to integrate survivors of violence in labour market, which would contain aspects linked to prohibition/ avoidance of revictimization and no harm approach</w:t>
            </w:r>
            <w:r>
              <w:rPr>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574ED693" w14:textId="4F19AB6D" w:rsidR="00065674" w:rsidRPr="00181FE6" w:rsidRDefault="00065674" w:rsidP="005E7DBF">
            <w:pPr>
              <w:spacing w:after="120" w:line="240" w:lineRule="auto"/>
              <w:jc w:val="both"/>
              <w:outlineLvl w:val="2"/>
              <w:rPr>
                <w:sz w:val="20"/>
                <w:szCs w:val="20"/>
              </w:rPr>
            </w:pPr>
            <w:r>
              <w:rPr>
                <w:sz w:val="20"/>
                <w:szCs w:val="20"/>
              </w:rPr>
              <w:t xml:space="preserve">From May 01, 2021 to </w:t>
            </w:r>
            <w:r w:rsidR="000434A1">
              <w:rPr>
                <w:sz w:val="20"/>
                <w:szCs w:val="20"/>
              </w:rPr>
              <w:t xml:space="preserve">December </w:t>
            </w:r>
            <w:r w:rsidR="004C20D8">
              <w:rPr>
                <w:sz w:val="20"/>
                <w:szCs w:val="20"/>
              </w:rPr>
              <w:t>15, 2021</w:t>
            </w:r>
          </w:p>
        </w:tc>
        <w:tc>
          <w:tcPr>
            <w:tcW w:w="2396" w:type="dxa"/>
            <w:tcBorders>
              <w:top w:val="single" w:sz="4" w:space="0" w:color="auto"/>
              <w:left w:val="single" w:sz="4" w:space="0" w:color="auto"/>
              <w:bottom w:val="single" w:sz="4" w:space="0" w:color="auto"/>
              <w:right w:val="single" w:sz="4" w:space="0" w:color="auto"/>
            </w:tcBorders>
          </w:tcPr>
          <w:p w14:paraId="068AA04B" w14:textId="77777777" w:rsidR="00065674" w:rsidRDefault="00065674" w:rsidP="005E7DBF">
            <w:pPr>
              <w:pStyle w:val="ListParagraph"/>
              <w:spacing w:after="120" w:line="240" w:lineRule="auto"/>
              <w:ind w:left="193"/>
              <w:outlineLvl w:val="2"/>
              <w:rPr>
                <w:rFonts w:asciiTheme="minorHAnsi" w:hAnsiTheme="minorHAnsi" w:cstheme="minorBidi"/>
                <w:sz w:val="20"/>
                <w:szCs w:val="20"/>
                <w:lang w:val="en-GB"/>
              </w:rPr>
            </w:pPr>
            <w:r>
              <w:rPr>
                <w:rFonts w:asciiTheme="minorHAnsi" w:hAnsiTheme="minorHAnsi" w:cstheme="minorBidi"/>
                <w:sz w:val="20"/>
                <w:szCs w:val="20"/>
                <w:lang w:val="en-GB"/>
              </w:rPr>
              <w:t>Up to 30 working days</w:t>
            </w:r>
          </w:p>
        </w:tc>
      </w:tr>
      <w:tr w:rsidR="00065674" w:rsidRPr="00181FE6" w14:paraId="4F177776" w14:textId="77777777" w:rsidTr="3D3916C3">
        <w:trPr>
          <w:trHeight w:val="620"/>
        </w:trPr>
        <w:tc>
          <w:tcPr>
            <w:tcW w:w="572" w:type="dxa"/>
            <w:tcBorders>
              <w:top w:val="single" w:sz="4" w:space="0" w:color="auto"/>
              <w:left w:val="single" w:sz="4" w:space="0" w:color="auto"/>
              <w:bottom w:val="single" w:sz="4" w:space="0" w:color="auto"/>
              <w:right w:val="single" w:sz="4" w:space="0" w:color="auto"/>
            </w:tcBorders>
          </w:tcPr>
          <w:p w14:paraId="5D582505" w14:textId="77777777" w:rsidR="00065674" w:rsidRPr="00F462AD" w:rsidRDefault="00065674" w:rsidP="00065674">
            <w:pPr>
              <w:pStyle w:val="ListParagraph"/>
              <w:numPr>
                <w:ilvl w:val="0"/>
                <w:numId w:val="10"/>
              </w:numPr>
              <w:spacing w:after="120" w:line="240" w:lineRule="auto"/>
              <w:outlineLvl w:val="2"/>
              <w:rPr>
                <w:sz w:val="20"/>
                <w:szCs w:val="20"/>
              </w:rPr>
            </w:pPr>
          </w:p>
        </w:tc>
        <w:tc>
          <w:tcPr>
            <w:tcW w:w="4373" w:type="dxa"/>
            <w:tcBorders>
              <w:top w:val="single" w:sz="4" w:space="0" w:color="auto"/>
              <w:left w:val="single" w:sz="4" w:space="0" w:color="auto"/>
              <w:bottom w:val="single" w:sz="4" w:space="0" w:color="auto"/>
              <w:right w:val="single" w:sz="4" w:space="0" w:color="auto"/>
            </w:tcBorders>
          </w:tcPr>
          <w:p w14:paraId="19912AA7" w14:textId="77777777" w:rsidR="00065674" w:rsidRPr="00181FE6" w:rsidRDefault="00065674" w:rsidP="005E7DBF">
            <w:pPr>
              <w:spacing w:after="0" w:line="240" w:lineRule="auto"/>
              <w:jc w:val="both"/>
              <w:rPr>
                <w:sz w:val="20"/>
                <w:szCs w:val="20"/>
                <w:highlight w:val="yellow"/>
              </w:rPr>
            </w:pPr>
            <w:r w:rsidRPr="00AC360B">
              <w:rPr>
                <w:sz w:val="20"/>
                <w:szCs w:val="20"/>
              </w:rPr>
              <w:t xml:space="preserve">Conduct field visits and participate in meetings with survivors of violence, beneficiaries of the Partnership Agreement, for identifying and documenting positive deviance practices of survivors of that successfully escaped the circle of violence and accessed income generating activities. </w:t>
            </w:r>
          </w:p>
        </w:tc>
        <w:tc>
          <w:tcPr>
            <w:tcW w:w="2160" w:type="dxa"/>
            <w:tcBorders>
              <w:top w:val="single" w:sz="4" w:space="0" w:color="auto"/>
              <w:left w:val="single" w:sz="4" w:space="0" w:color="auto"/>
              <w:bottom w:val="single" w:sz="4" w:space="0" w:color="auto"/>
              <w:right w:val="single" w:sz="4" w:space="0" w:color="auto"/>
            </w:tcBorders>
          </w:tcPr>
          <w:p w14:paraId="711E097A" w14:textId="77777777" w:rsidR="00065674" w:rsidRPr="00181FE6" w:rsidRDefault="00065674" w:rsidP="005E7DBF">
            <w:pPr>
              <w:spacing w:after="120" w:line="240" w:lineRule="auto"/>
              <w:outlineLvl w:val="2"/>
              <w:rPr>
                <w:sz w:val="20"/>
                <w:szCs w:val="20"/>
              </w:rPr>
            </w:pPr>
            <w:r w:rsidRPr="00181FE6">
              <w:rPr>
                <w:sz w:val="20"/>
                <w:szCs w:val="20"/>
              </w:rPr>
              <w:t xml:space="preserve">From </w:t>
            </w:r>
            <w:r>
              <w:rPr>
                <w:sz w:val="20"/>
                <w:szCs w:val="20"/>
              </w:rPr>
              <w:t>June</w:t>
            </w:r>
            <w:r w:rsidRPr="00181FE6">
              <w:rPr>
                <w:sz w:val="20"/>
                <w:szCs w:val="20"/>
              </w:rPr>
              <w:t xml:space="preserve"> 01, 2021 to </w:t>
            </w:r>
            <w:r>
              <w:rPr>
                <w:sz w:val="20"/>
                <w:szCs w:val="20"/>
              </w:rPr>
              <w:t>July 30</w:t>
            </w:r>
            <w:r w:rsidRPr="00181FE6">
              <w:rPr>
                <w:sz w:val="20"/>
                <w:szCs w:val="20"/>
              </w:rPr>
              <w:t>, 202</w:t>
            </w:r>
            <w:r>
              <w:rPr>
                <w:sz w:val="20"/>
                <w:szCs w:val="20"/>
              </w:rPr>
              <w:t>2</w:t>
            </w:r>
          </w:p>
        </w:tc>
        <w:tc>
          <w:tcPr>
            <w:tcW w:w="2396" w:type="dxa"/>
            <w:tcBorders>
              <w:top w:val="single" w:sz="4" w:space="0" w:color="auto"/>
              <w:left w:val="single" w:sz="4" w:space="0" w:color="auto"/>
              <w:bottom w:val="single" w:sz="4" w:space="0" w:color="auto"/>
              <w:right w:val="single" w:sz="4" w:space="0" w:color="auto"/>
            </w:tcBorders>
          </w:tcPr>
          <w:p w14:paraId="285E9218" w14:textId="77777777" w:rsidR="00065674" w:rsidRPr="00181FE6" w:rsidRDefault="00065674" w:rsidP="005E7DBF">
            <w:pPr>
              <w:pStyle w:val="ListParagraph"/>
              <w:spacing w:after="120" w:line="240" w:lineRule="auto"/>
              <w:ind w:left="193"/>
              <w:outlineLvl w:val="2"/>
              <w:rPr>
                <w:rFonts w:asciiTheme="minorHAnsi" w:hAnsiTheme="minorHAnsi" w:cstheme="minorBidi"/>
                <w:sz w:val="20"/>
                <w:szCs w:val="20"/>
                <w:lang w:val="en-GB"/>
              </w:rPr>
            </w:pPr>
            <w:r>
              <w:rPr>
                <w:rFonts w:asciiTheme="minorHAnsi" w:hAnsiTheme="minorHAnsi" w:cstheme="minorBidi"/>
                <w:sz w:val="20"/>
                <w:szCs w:val="20"/>
                <w:lang w:val="en-GB"/>
              </w:rPr>
              <w:t>Up to 30 working days</w:t>
            </w:r>
          </w:p>
        </w:tc>
      </w:tr>
      <w:tr w:rsidR="00065674" w:rsidRPr="00181FE6" w14:paraId="129B83C2" w14:textId="77777777" w:rsidTr="3D3916C3">
        <w:trPr>
          <w:trHeight w:val="1130"/>
        </w:trPr>
        <w:tc>
          <w:tcPr>
            <w:tcW w:w="572" w:type="dxa"/>
            <w:tcBorders>
              <w:top w:val="single" w:sz="4" w:space="0" w:color="auto"/>
              <w:left w:val="single" w:sz="4" w:space="0" w:color="auto"/>
              <w:bottom w:val="single" w:sz="4" w:space="0" w:color="auto"/>
              <w:right w:val="single" w:sz="4" w:space="0" w:color="auto"/>
            </w:tcBorders>
          </w:tcPr>
          <w:p w14:paraId="524ED46A" w14:textId="77777777" w:rsidR="00065674" w:rsidRPr="00F462AD" w:rsidRDefault="00065674" w:rsidP="00065674">
            <w:pPr>
              <w:pStyle w:val="ListParagraph"/>
              <w:numPr>
                <w:ilvl w:val="0"/>
                <w:numId w:val="10"/>
              </w:numPr>
              <w:spacing w:after="120" w:line="240" w:lineRule="auto"/>
              <w:outlineLvl w:val="2"/>
              <w:rPr>
                <w:sz w:val="20"/>
                <w:szCs w:val="20"/>
              </w:rPr>
            </w:pPr>
          </w:p>
        </w:tc>
        <w:tc>
          <w:tcPr>
            <w:tcW w:w="4373" w:type="dxa"/>
            <w:tcBorders>
              <w:top w:val="single" w:sz="4" w:space="0" w:color="auto"/>
              <w:left w:val="single" w:sz="4" w:space="0" w:color="auto"/>
              <w:bottom w:val="single" w:sz="4" w:space="0" w:color="auto"/>
              <w:right w:val="single" w:sz="4" w:space="0" w:color="auto"/>
            </w:tcBorders>
            <w:hideMark/>
          </w:tcPr>
          <w:p w14:paraId="3537CB96" w14:textId="77777777" w:rsidR="00065674" w:rsidRPr="00181FE6" w:rsidRDefault="00065674" w:rsidP="005E7DBF">
            <w:pPr>
              <w:pStyle w:val="ListParagraph"/>
              <w:spacing w:line="240" w:lineRule="auto"/>
              <w:ind w:left="16"/>
              <w:jc w:val="both"/>
              <w:rPr>
                <w:rFonts w:asciiTheme="minorHAnsi" w:hAnsiTheme="minorHAnsi" w:cstheme="minorHAnsi"/>
                <w:sz w:val="20"/>
                <w:szCs w:val="20"/>
              </w:rPr>
            </w:pPr>
            <w:r w:rsidRPr="00377064">
              <w:rPr>
                <w:rFonts w:asciiTheme="minorHAnsi" w:eastAsia="Times New Roman" w:hAnsiTheme="minorHAnsi" w:cstheme="minorHAnsi"/>
                <w:iCs/>
                <w:color w:val="000000"/>
                <w:sz w:val="20"/>
                <w:szCs w:val="20"/>
                <w:lang w:val="en-GB"/>
              </w:rPr>
              <w:t>Monthly report containing a progress review/evaluation of the project partner initiative implementation, lessons learned, best practices and recommendations for scaling up, submitted. </w:t>
            </w:r>
          </w:p>
        </w:tc>
        <w:tc>
          <w:tcPr>
            <w:tcW w:w="2160" w:type="dxa"/>
            <w:tcBorders>
              <w:top w:val="single" w:sz="4" w:space="0" w:color="auto"/>
              <w:left w:val="single" w:sz="4" w:space="0" w:color="auto"/>
              <w:bottom w:val="single" w:sz="4" w:space="0" w:color="auto"/>
              <w:right w:val="single" w:sz="4" w:space="0" w:color="auto"/>
            </w:tcBorders>
            <w:hideMark/>
          </w:tcPr>
          <w:p w14:paraId="388A149B" w14:textId="77777777" w:rsidR="00065674" w:rsidRPr="00181FE6" w:rsidRDefault="00065674" w:rsidP="005E7DBF">
            <w:pPr>
              <w:spacing w:after="120" w:line="240" w:lineRule="auto"/>
              <w:outlineLvl w:val="2"/>
              <w:rPr>
                <w:rFonts w:cstheme="minorHAnsi"/>
                <w:iCs/>
                <w:sz w:val="20"/>
                <w:szCs w:val="20"/>
              </w:rPr>
            </w:pPr>
            <w:r w:rsidRPr="00181FE6">
              <w:rPr>
                <w:rFonts w:cstheme="minorHAnsi"/>
                <w:iCs/>
                <w:sz w:val="20"/>
                <w:szCs w:val="20"/>
              </w:rPr>
              <w:t>At the end of every month</w:t>
            </w:r>
          </w:p>
        </w:tc>
        <w:tc>
          <w:tcPr>
            <w:tcW w:w="2396" w:type="dxa"/>
            <w:tcBorders>
              <w:top w:val="single" w:sz="4" w:space="0" w:color="auto"/>
              <w:left w:val="single" w:sz="4" w:space="0" w:color="auto"/>
              <w:bottom w:val="single" w:sz="4" w:space="0" w:color="auto"/>
              <w:right w:val="single" w:sz="4" w:space="0" w:color="auto"/>
            </w:tcBorders>
          </w:tcPr>
          <w:p w14:paraId="2445535B" w14:textId="77777777" w:rsidR="00065674" w:rsidRPr="00181FE6" w:rsidRDefault="00065674" w:rsidP="005E7DBF">
            <w:pPr>
              <w:pStyle w:val="ListParagraph"/>
              <w:spacing w:after="120" w:line="240" w:lineRule="auto"/>
              <w:ind w:left="283"/>
              <w:outlineLvl w:val="2"/>
              <w:rPr>
                <w:rFonts w:asciiTheme="minorHAnsi" w:hAnsiTheme="minorHAnsi" w:cstheme="minorHAnsi"/>
                <w:iCs/>
                <w:sz w:val="20"/>
                <w:szCs w:val="20"/>
                <w:lang w:val="en-GB"/>
              </w:rPr>
            </w:pPr>
            <w:r w:rsidRPr="00181FE6">
              <w:rPr>
                <w:rFonts w:asciiTheme="minorHAnsi" w:hAnsiTheme="minorHAnsi" w:cstheme="minorHAnsi"/>
                <w:iCs/>
                <w:sz w:val="20"/>
                <w:szCs w:val="20"/>
                <w:lang w:val="en-GB"/>
              </w:rPr>
              <w:t xml:space="preserve">Up to </w:t>
            </w:r>
            <w:r>
              <w:rPr>
                <w:rFonts w:asciiTheme="minorHAnsi" w:hAnsiTheme="minorHAnsi" w:cstheme="minorHAnsi"/>
                <w:iCs/>
                <w:sz w:val="20"/>
                <w:szCs w:val="20"/>
                <w:lang w:val="en-GB"/>
              </w:rPr>
              <w:t>1</w:t>
            </w:r>
            <w:r w:rsidRPr="00181FE6">
              <w:rPr>
                <w:rFonts w:asciiTheme="minorHAnsi" w:hAnsiTheme="minorHAnsi" w:cstheme="minorHAnsi"/>
                <w:iCs/>
                <w:sz w:val="20"/>
                <w:szCs w:val="20"/>
                <w:lang w:val="en-GB"/>
              </w:rPr>
              <w:t>8 working days</w:t>
            </w:r>
          </w:p>
        </w:tc>
      </w:tr>
      <w:tr w:rsidR="00065674" w:rsidRPr="00181FE6" w14:paraId="5CC57A12" w14:textId="77777777" w:rsidTr="3D3916C3">
        <w:trPr>
          <w:trHeight w:val="437"/>
        </w:trPr>
        <w:tc>
          <w:tcPr>
            <w:tcW w:w="572" w:type="dxa"/>
            <w:tcBorders>
              <w:top w:val="single" w:sz="4" w:space="0" w:color="auto"/>
              <w:left w:val="single" w:sz="4" w:space="0" w:color="auto"/>
              <w:bottom w:val="single" w:sz="4" w:space="0" w:color="auto"/>
              <w:right w:val="single" w:sz="4" w:space="0" w:color="auto"/>
            </w:tcBorders>
          </w:tcPr>
          <w:p w14:paraId="731A57B4" w14:textId="77777777" w:rsidR="00065674" w:rsidRPr="00F462AD" w:rsidRDefault="00065674" w:rsidP="00065674">
            <w:pPr>
              <w:pStyle w:val="ListParagraph"/>
              <w:numPr>
                <w:ilvl w:val="0"/>
                <w:numId w:val="10"/>
              </w:numPr>
              <w:spacing w:after="120" w:line="240" w:lineRule="auto"/>
              <w:outlineLvl w:val="2"/>
              <w:rPr>
                <w:sz w:val="20"/>
                <w:szCs w:val="20"/>
              </w:rPr>
            </w:pPr>
          </w:p>
        </w:tc>
        <w:tc>
          <w:tcPr>
            <w:tcW w:w="4373" w:type="dxa"/>
            <w:tcBorders>
              <w:top w:val="single" w:sz="4" w:space="0" w:color="auto"/>
              <w:left w:val="single" w:sz="4" w:space="0" w:color="auto"/>
              <w:bottom w:val="single" w:sz="4" w:space="0" w:color="auto"/>
              <w:right w:val="single" w:sz="4" w:space="0" w:color="auto"/>
            </w:tcBorders>
            <w:hideMark/>
          </w:tcPr>
          <w:p w14:paraId="54A3975D" w14:textId="77777777" w:rsidR="00065674" w:rsidRPr="00181FE6" w:rsidRDefault="00065674" w:rsidP="005E7DBF">
            <w:pPr>
              <w:pStyle w:val="ListParagraph"/>
              <w:spacing w:after="0" w:line="240" w:lineRule="auto"/>
              <w:ind w:left="16"/>
              <w:jc w:val="both"/>
              <w:rPr>
                <w:rFonts w:asciiTheme="minorHAnsi" w:eastAsia="Times New Roman" w:hAnsiTheme="minorHAnsi" w:cstheme="minorHAnsi"/>
                <w:iCs/>
                <w:color w:val="000000"/>
                <w:sz w:val="20"/>
                <w:szCs w:val="20"/>
              </w:rPr>
            </w:pPr>
            <w:r w:rsidRPr="00377064">
              <w:rPr>
                <w:rFonts w:asciiTheme="minorHAnsi" w:eastAsia="Times New Roman" w:hAnsiTheme="minorHAnsi" w:cstheme="minorHAnsi"/>
                <w:iCs/>
                <w:color w:val="000000"/>
                <w:sz w:val="20"/>
                <w:szCs w:val="20"/>
                <w:lang w:val="en-GB"/>
              </w:rPr>
              <w:t>Final report with insights, evaluation, lessons learned, and recommendations elaborated and submitted. </w:t>
            </w:r>
          </w:p>
        </w:tc>
        <w:tc>
          <w:tcPr>
            <w:tcW w:w="2160" w:type="dxa"/>
            <w:tcBorders>
              <w:top w:val="single" w:sz="4" w:space="0" w:color="auto"/>
              <w:left w:val="single" w:sz="4" w:space="0" w:color="auto"/>
              <w:bottom w:val="single" w:sz="4" w:space="0" w:color="auto"/>
              <w:right w:val="single" w:sz="4" w:space="0" w:color="auto"/>
            </w:tcBorders>
            <w:hideMark/>
          </w:tcPr>
          <w:p w14:paraId="22F2B81C" w14:textId="77777777" w:rsidR="00065674" w:rsidRPr="00181FE6" w:rsidRDefault="00065674" w:rsidP="005E7DBF">
            <w:pPr>
              <w:spacing w:after="120" w:line="240" w:lineRule="auto"/>
              <w:outlineLvl w:val="2"/>
              <w:rPr>
                <w:rFonts w:cstheme="minorHAnsi"/>
                <w:iCs/>
                <w:sz w:val="20"/>
                <w:szCs w:val="20"/>
                <w:highlight w:val="yellow"/>
              </w:rPr>
            </w:pPr>
            <w:r w:rsidRPr="00181FE6">
              <w:rPr>
                <w:rFonts w:cstheme="minorHAnsi"/>
                <w:iCs/>
                <w:sz w:val="20"/>
                <w:szCs w:val="20"/>
              </w:rPr>
              <w:t xml:space="preserve">By </w:t>
            </w:r>
            <w:r>
              <w:rPr>
                <w:rFonts w:cstheme="minorHAnsi"/>
                <w:iCs/>
                <w:sz w:val="20"/>
                <w:szCs w:val="20"/>
              </w:rPr>
              <w:t>July 30</w:t>
            </w:r>
            <w:r w:rsidRPr="00181FE6">
              <w:rPr>
                <w:rFonts w:cstheme="minorHAnsi"/>
                <w:iCs/>
                <w:sz w:val="20"/>
                <w:szCs w:val="20"/>
              </w:rPr>
              <w:t>, 202</w:t>
            </w:r>
            <w:r>
              <w:rPr>
                <w:rFonts w:cstheme="minorHAnsi"/>
                <w:iCs/>
                <w:sz w:val="20"/>
                <w:szCs w:val="20"/>
              </w:rPr>
              <w:t>2</w:t>
            </w:r>
          </w:p>
        </w:tc>
        <w:tc>
          <w:tcPr>
            <w:tcW w:w="2396" w:type="dxa"/>
            <w:tcBorders>
              <w:top w:val="single" w:sz="4" w:space="0" w:color="auto"/>
              <w:left w:val="single" w:sz="4" w:space="0" w:color="auto"/>
              <w:bottom w:val="single" w:sz="4" w:space="0" w:color="auto"/>
              <w:right w:val="single" w:sz="4" w:space="0" w:color="auto"/>
            </w:tcBorders>
          </w:tcPr>
          <w:p w14:paraId="548DBE2C" w14:textId="77777777" w:rsidR="00065674" w:rsidRPr="00181FE6" w:rsidRDefault="00065674" w:rsidP="005E7DBF">
            <w:pPr>
              <w:pStyle w:val="ListParagraph"/>
              <w:spacing w:after="120" w:line="240" w:lineRule="auto"/>
              <w:ind w:left="283"/>
              <w:outlineLvl w:val="2"/>
              <w:rPr>
                <w:rFonts w:asciiTheme="minorHAnsi" w:hAnsiTheme="minorHAnsi" w:cstheme="minorBidi"/>
                <w:sz w:val="20"/>
                <w:szCs w:val="20"/>
                <w:lang w:val="en-GB"/>
              </w:rPr>
            </w:pPr>
            <w:r w:rsidRPr="05FDDCCD">
              <w:rPr>
                <w:rFonts w:asciiTheme="minorHAnsi" w:hAnsiTheme="minorHAnsi" w:cstheme="minorBidi"/>
                <w:sz w:val="20"/>
                <w:szCs w:val="20"/>
                <w:lang w:val="en-GB"/>
              </w:rPr>
              <w:t>Up to 5 working days</w:t>
            </w:r>
          </w:p>
        </w:tc>
      </w:tr>
      <w:tr w:rsidR="00065674" w:rsidRPr="00181FE6" w14:paraId="4490AE9D" w14:textId="77777777" w:rsidTr="3D3916C3">
        <w:trPr>
          <w:trHeight w:val="383"/>
        </w:trPr>
        <w:tc>
          <w:tcPr>
            <w:tcW w:w="572" w:type="dxa"/>
            <w:tcBorders>
              <w:top w:val="single" w:sz="4" w:space="0" w:color="auto"/>
              <w:left w:val="single" w:sz="4" w:space="0" w:color="auto"/>
              <w:bottom w:val="single" w:sz="4" w:space="0" w:color="auto"/>
              <w:right w:val="single" w:sz="4" w:space="0" w:color="auto"/>
            </w:tcBorders>
          </w:tcPr>
          <w:p w14:paraId="1EE8E772" w14:textId="77777777" w:rsidR="00065674" w:rsidRPr="00F462AD" w:rsidRDefault="00065674" w:rsidP="00065674">
            <w:pPr>
              <w:pStyle w:val="ListParagraph"/>
              <w:numPr>
                <w:ilvl w:val="0"/>
                <w:numId w:val="10"/>
              </w:numPr>
              <w:spacing w:after="120" w:line="240" w:lineRule="auto"/>
              <w:outlineLvl w:val="2"/>
              <w:rPr>
                <w:rFonts w:cstheme="minorHAnsi"/>
                <w:sz w:val="20"/>
                <w:szCs w:val="20"/>
              </w:rPr>
            </w:pPr>
          </w:p>
        </w:tc>
        <w:tc>
          <w:tcPr>
            <w:tcW w:w="4373" w:type="dxa"/>
            <w:tcBorders>
              <w:top w:val="single" w:sz="4" w:space="0" w:color="auto"/>
              <w:left w:val="single" w:sz="4" w:space="0" w:color="auto"/>
              <w:bottom w:val="single" w:sz="4" w:space="0" w:color="auto"/>
              <w:right w:val="single" w:sz="4" w:space="0" w:color="auto"/>
            </w:tcBorders>
            <w:hideMark/>
          </w:tcPr>
          <w:p w14:paraId="6803D142" w14:textId="77777777" w:rsidR="00065674" w:rsidRPr="00181FE6" w:rsidRDefault="00065674" w:rsidP="005E7DBF">
            <w:pPr>
              <w:tabs>
                <w:tab w:val="left" w:pos="1350"/>
              </w:tabs>
              <w:spacing w:after="120" w:line="240" w:lineRule="auto"/>
              <w:rPr>
                <w:rFonts w:cstheme="minorHAnsi"/>
                <w:b/>
                <w:sz w:val="20"/>
                <w:szCs w:val="20"/>
              </w:rPr>
            </w:pPr>
            <w:r w:rsidRPr="00181FE6">
              <w:rPr>
                <w:rFonts w:cstheme="minorHAnsi"/>
                <w:b/>
                <w:sz w:val="20"/>
                <w:szCs w:val="20"/>
              </w:rPr>
              <w:t xml:space="preserve">Total </w:t>
            </w:r>
          </w:p>
        </w:tc>
        <w:tc>
          <w:tcPr>
            <w:tcW w:w="2160" w:type="dxa"/>
            <w:tcBorders>
              <w:top w:val="single" w:sz="4" w:space="0" w:color="auto"/>
              <w:left w:val="single" w:sz="4" w:space="0" w:color="auto"/>
              <w:bottom w:val="single" w:sz="4" w:space="0" w:color="auto"/>
              <w:right w:val="single" w:sz="4" w:space="0" w:color="auto"/>
            </w:tcBorders>
          </w:tcPr>
          <w:p w14:paraId="757FD0CD" w14:textId="77777777" w:rsidR="00065674" w:rsidRPr="00181FE6" w:rsidRDefault="00065674" w:rsidP="005E7DBF">
            <w:pPr>
              <w:spacing w:after="120" w:line="240" w:lineRule="auto"/>
              <w:outlineLvl w:val="2"/>
              <w:rPr>
                <w:rFonts w:cstheme="minorHAnsi"/>
                <w:sz w:val="20"/>
                <w:szCs w:val="20"/>
                <w:lang w:val="en-US"/>
              </w:rPr>
            </w:pPr>
          </w:p>
        </w:tc>
        <w:tc>
          <w:tcPr>
            <w:tcW w:w="2396" w:type="dxa"/>
            <w:tcBorders>
              <w:top w:val="single" w:sz="4" w:space="0" w:color="auto"/>
              <w:left w:val="single" w:sz="4" w:space="0" w:color="auto"/>
              <w:bottom w:val="single" w:sz="4" w:space="0" w:color="auto"/>
              <w:right w:val="single" w:sz="4" w:space="0" w:color="auto"/>
            </w:tcBorders>
          </w:tcPr>
          <w:p w14:paraId="437A4408" w14:textId="77777777" w:rsidR="00065674" w:rsidRPr="00181FE6" w:rsidRDefault="00065674" w:rsidP="005E7DBF">
            <w:pPr>
              <w:tabs>
                <w:tab w:val="left" w:pos="1350"/>
              </w:tabs>
              <w:spacing w:after="120" w:line="240" w:lineRule="auto"/>
              <w:jc w:val="center"/>
              <w:rPr>
                <w:b/>
                <w:sz w:val="20"/>
                <w:szCs w:val="20"/>
              </w:rPr>
            </w:pPr>
            <w:r>
              <w:rPr>
                <w:b/>
                <w:bCs/>
                <w:sz w:val="20"/>
                <w:szCs w:val="20"/>
              </w:rPr>
              <w:t xml:space="preserve">Up to </w:t>
            </w:r>
            <w:r w:rsidRPr="00F71EF8">
              <w:rPr>
                <w:b/>
                <w:bCs/>
                <w:sz w:val="20"/>
                <w:szCs w:val="20"/>
              </w:rPr>
              <w:t>1</w:t>
            </w:r>
            <w:r>
              <w:rPr>
                <w:b/>
                <w:bCs/>
                <w:sz w:val="20"/>
                <w:szCs w:val="20"/>
              </w:rPr>
              <w:t>9</w:t>
            </w:r>
            <w:r w:rsidRPr="00F71EF8">
              <w:rPr>
                <w:b/>
                <w:bCs/>
                <w:sz w:val="20"/>
                <w:szCs w:val="20"/>
              </w:rPr>
              <w:t>2</w:t>
            </w:r>
            <w:r w:rsidRPr="00F71EF8">
              <w:rPr>
                <w:b/>
                <w:sz w:val="20"/>
                <w:szCs w:val="20"/>
              </w:rPr>
              <w:t xml:space="preserve"> days</w:t>
            </w:r>
            <w:r w:rsidRPr="05FDDCCD">
              <w:rPr>
                <w:b/>
                <w:sz w:val="20"/>
                <w:szCs w:val="20"/>
              </w:rPr>
              <w:t xml:space="preserve"> </w:t>
            </w:r>
          </w:p>
        </w:tc>
      </w:tr>
    </w:tbl>
    <w:p w14:paraId="7D87905A" w14:textId="77777777" w:rsidR="00065674" w:rsidRPr="005F38C2" w:rsidRDefault="00065674" w:rsidP="00065674">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DURATION OF THE ASSIGNMENT</w:t>
      </w:r>
    </w:p>
    <w:p w14:paraId="54B9CC4C" w14:textId="77777777" w:rsidR="00065674" w:rsidRDefault="00065674" w:rsidP="00065674">
      <w:pPr>
        <w:spacing w:before="120" w:after="120" w:line="240" w:lineRule="auto"/>
        <w:jc w:val="both"/>
        <w:rPr>
          <w:rFonts w:eastAsia="Times New Roman"/>
          <w:b/>
          <w:bCs/>
          <w:color w:val="2F5496" w:themeColor="accent1" w:themeShade="BF"/>
          <w:sz w:val="20"/>
          <w:szCs w:val="20"/>
        </w:rPr>
      </w:pPr>
      <w:r w:rsidRPr="00BD440F">
        <w:rPr>
          <w:sz w:val="20"/>
          <w:szCs w:val="20"/>
        </w:rPr>
        <w:t xml:space="preserve">It is expected that the consultant shall begin work in </w:t>
      </w:r>
      <w:r w:rsidRPr="00BD440F">
        <w:rPr>
          <w:b/>
          <w:bCs/>
          <w:sz w:val="20"/>
          <w:szCs w:val="20"/>
        </w:rPr>
        <w:t>Mid-</w:t>
      </w:r>
      <w:r>
        <w:rPr>
          <w:b/>
          <w:bCs/>
          <w:sz w:val="20"/>
          <w:szCs w:val="20"/>
        </w:rPr>
        <w:t>February 2021</w:t>
      </w:r>
      <w:r w:rsidRPr="00BD440F">
        <w:rPr>
          <w:sz w:val="20"/>
          <w:szCs w:val="20"/>
        </w:rPr>
        <w:t xml:space="preserve"> with work being completed by the </w:t>
      </w:r>
      <w:r w:rsidRPr="00BD440F">
        <w:rPr>
          <w:b/>
          <w:bCs/>
          <w:sz w:val="20"/>
          <w:szCs w:val="20"/>
        </w:rPr>
        <w:t xml:space="preserve">end of </w:t>
      </w:r>
      <w:r>
        <w:rPr>
          <w:b/>
          <w:bCs/>
          <w:sz w:val="20"/>
          <w:szCs w:val="20"/>
        </w:rPr>
        <w:t>July</w:t>
      </w:r>
      <w:r w:rsidRPr="00BD440F">
        <w:rPr>
          <w:b/>
          <w:bCs/>
          <w:sz w:val="20"/>
          <w:szCs w:val="20"/>
        </w:rPr>
        <w:t xml:space="preserve"> 202</w:t>
      </w:r>
      <w:r>
        <w:rPr>
          <w:b/>
          <w:bCs/>
          <w:sz w:val="20"/>
          <w:szCs w:val="20"/>
        </w:rPr>
        <w:t>2</w:t>
      </w:r>
      <w:r w:rsidRPr="00BD440F">
        <w:rPr>
          <w:sz w:val="20"/>
          <w:szCs w:val="20"/>
        </w:rPr>
        <w:t>, in conformity with the indicative timeframe described under “Deliverables and Timeframe” section.</w:t>
      </w:r>
      <w:r w:rsidRPr="05A492AA">
        <w:rPr>
          <w:sz w:val="20"/>
          <w:szCs w:val="20"/>
        </w:rPr>
        <w:t xml:space="preserve"> </w:t>
      </w:r>
      <w:r w:rsidRPr="05A492AA">
        <w:rPr>
          <w:rFonts w:eastAsia="Times New Roman"/>
          <w:b/>
          <w:bCs/>
          <w:color w:val="2F5496" w:themeColor="accent1" w:themeShade="BF"/>
          <w:sz w:val="20"/>
          <w:szCs w:val="20"/>
        </w:rPr>
        <w:t xml:space="preserve"> </w:t>
      </w:r>
    </w:p>
    <w:p w14:paraId="76DF6655" w14:textId="77777777" w:rsidR="00065674" w:rsidRPr="002B3609" w:rsidRDefault="00065674" w:rsidP="00065674">
      <w:pPr>
        <w:spacing w:line="276" w:lineRule="auto"/>
        <w:jc w:val="both"/>
        <w:rPr>
          <w:rFonts w:eastAsia="Calibri" w:cstheme="minorHAnsi"/>
          <w:i/>
          <w:iCs/>
          <w:sz w:val="20"/>
          <w:szCs w:val="20"/>
        </w:rPr>
      </w:pPr>
      <w:r w:rsidRPr="002B3609">
        <w:rPr>
          <w:rFonts w:eastAsia="Calibri" w:cstheme="minorHAnsi"/>
          <w:i/>
          <w:iCs/>
          <w:sz w:val="20"/>
          <w:szCs w:val="20"/>
        </w:rPr>
        <w:t>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EVA Programme Manager shall be the only criteria for the Consultant’s work being completed and eligible for payment/s.</w:t>
      </w:r>
    </w:p>
    <w:p w14:paraId="7365CC34" w14:textId="77777777" w:rsidR="00065674" w:rsidRPr="00B016B0" w:rsidRDefault="00065674" w:rsidP="00065674">
      <w:pPr>
        <w:spacing w:before="120" w:after="120" w:line="240" w:lineRule="auto"/>
        <w:jc w:val="both"/>
        <w:rPr>
          <w:rFonts w:cstheme="minorHAnsi"/>
          <w:sz w:val="20"/>
          <w:szCs w:val="20"/>
        </w:rPr>
      </w:pPr>
      <w:r w:rsidRPr="00B016B0">
        <w:rPr>
          <w:rFonts w:eastAsia="Times New Roman" w:cstheme="minorHAnsi"/>
          <w:b/>
          <w:bCs/>
          <w:color w:val="2F5496"/>
          <w:sz w:val="20"/>
          <w:szCs w:val="20"/>
        </w:rPr>
        <w:t>INPUTS</w:t>
      </w:r>
    </w:p>
    <w:p w14:paraId="2357D483" w14:textId="77777777" w:rsidR="00065674" w:rsidRPr="00B016B0" w:rsidRDefault="00065674" w:rsidP="00065674">
      <w:pPr>
        <w:autoSpaceDE w:val="0"/>
        <w:autoSpaceDN w:val="0"/>
        <w:adjustRightInd w:val="0"/>
        <w:spacing w:before="120" w:after="120" w:line="240" w:lineRule="auto"/>
        <w:jc w:val="both"/>
        <w:rPr>
          <w:rFonts w:eastAsia="Times New Roman" w:cstheme="minorHAnsi"/>
          <w:sz w:val="20"/>
          <w:szCs w:val="20"/>
        </w:rPr>
      </w:pPr>
      <w:r w:rsidRPr="00B016B0">
        <w:rPr>
          <w:rFonts w:eastAsia="Times New Roman" w:cstheme="minorHAnsi"/>
          <w:sz w:val="20"/>
          <w:szCs w:val="20"/>
        </w:rPr>
        <w:t xml:space="preserve">UN Women will provide the Consultant with the background materials, UN Women project documents, </w:t>
      </w:r>
      <w:r>
        <w:rPr>
          <w:rFonts w:eastAsia="Times New Roman" w:cstheme="minorHAnsi"/>
          <w:sz w:val="20"/>
          <w:szCs w:val="20"/>
        </w:rPr>
        <w:t xml:space="preserve">proposals submitted by the Responsible Partner, as </w:t>
      </w:r>
      <w:r w:rsidRPr="00B016B0">
        <w:rPr>
          <w:rFonts w:eastAsia="Times New Roman" w:cstheme="minorHAnsi"/>
          <w:sz w:val="20"/>
          <w:szCs w:val="20"/>
        </w:rPr>
        <w:t>well as other relevant materials with regards to implementation of the tasks under this TOR.</w:t>
      </w:r>
    </w:p>
    <w:p w14:paraId="7B807589" w14:textId="77777777" w:rsidR="00065674" w:rsidRPr="005F38C2" w:rsidRDefault="00065674" w:rsidP="00065674">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TRAVEL AND OTHER LOGISTIC ARRANGEMENTS</w:t>
      </w:r>
    </w:p>
    <w:p w14:paraId="0A2A01B5" w14:textId="77777777" w:rsidR="00065674" w:rsidRPr="005F38C2" w:rsidRDefault="00065674" w:rsidP="00065674">
      <w:pPr>
        <w:autoSpaceDE w:val="0"/>
        <w:autoSpaceDN w:val="0"/>
        <w:adjustRightInd w:val="0"/>
        <w:spacing w:before="120" w:after="120" w:line="240" w:lineRule="auto"/>
        <w:jc w:val="both"/>
        <w:rPr>
          <w:rFonts w:eastAsia="Times New Roman"/>
          <w:b/>
          <w:bCs/>
          <w:color w:val="2F5496" w:themeColor="accent1" w:themeShade="BF"/>
          <w:sz w:val="20"/>
          <w:szCs w:val="20"/>
        </w:rPr>
      </w:pPr>
      <w:r w:rsidRPr="1423A256">
        <w:rPr>
          <w:sz w:val="20"/>
          <w:szCs w:val="20"/>
        </w:rPr>
        <w:t xml:space="preserve">All travel and logistics needed for the successful implementation of the tasks and deliverables presented above should be organised and covered by the contracted party.   </w:t>
      </w:r>
    </w:p>
    <w:p w14:paraId="089036D4" w14:textId="77777777" w:rsidR="00065674" w:rsidRPr="005F38C2" w:rsidRDefault="00065674" w:rsidP="00065674">
      <w:pPr>
        <w:autoSpaceDE w:val="0"/>
        <w:autoSpaceDN w:val="0"/>
        <w:adjustRightInd w:val="0"/>
        <w:spacing w:before="120" w:after="120" w:line="240" w:lineRule="auto"/>
        <w:jc w:val="both"/>
        <w:rPr>
          <w:rFonts w:eastAsia="Times New Roman"/>
          <w:b/>
          <w:color w:val="2F5496"/>
          <w:sz w:val="20"/>
          <w:szCs w:val="20"/>
        </w:rPr>
      </w:pPr>
      <w:r w:rsidRPr="1423A256">
        <w:rPr>
          <w:rFonts w:eastAsia="Times New Roman"/>
          <w:b/>
          <w:color w:val="2F5496" w:themeColor="accent1" w:themeShade="BF"/>
          <w:sz w:val="20"/>
          <w:szCs w:val="20"/>
        </w:rPr>
        <w:t xml:space="preserve">PERFORMANCE EVALUATION </w:t>
      </w:r>
    </w:p>
    <w:p w14:paraId="1F940DBA" w14:textId="77777777" w:rsidR="00065674" w:rsidRPr="005B6FD7" w:rsidRDefault="00065674" w:rsidP="00065674">
      <w:pPr>
        <w:spacing w:before="120" w:after="120" w:line="240" w:lineRule="auto"/>
        <w:jc w:val="both"/>
        <w:rPr>
          <w:rFonts w:cstheme="minorHAnsi"/>
          <w:sz w:val="20"/>
          <w:szCs w:val="20"/>
        </w:rPr>
      </w:pPr>
      <w:r w:rsidRPr="005B6FD7">
        <w:rPr>
          <w:sz w:val="20"/>
          <w:szCs w:val="20"/>
        </w:rPr>
        <w:t>Consultant’s performance will be evaluated against such criteria as: timeliness, responsibility, initiative, communication, accuracy, and quality of the products delivered. All reports must be provided in English, electronically.</w:t>
      </w:r>
      <w:r w:rsidRPr="005B6FD7">
        <w:rPr>
          <w:rFonts w:cstheme="minorHAnsi"/>
          <w:sz w:val="20"/>
          <w:szCs w:val="20"/>
        </w:rPr>
        <w:t xml:space="preserve"> </w:t>
      </w:r>
    </w:p>
    <w:p w14:paraId="0DDF6094" w14:textId="77777777" w:rsidR="00065674" w:rsidRPr="005F38C2" w:rsidRDefault="00065674" w:rsidP="00065674">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FINANCIAL ARRANGEMENTS</w:t>
      </w:r>
    </w:p>
    <w:p w14:paraId="4D88D698" w14:textId="77777777" w:rsidR="00065674" w:rsidRPr="005F38C2" w:rsidRDefault="00065674" w:rsidP="00065674">
      <w:pPr>
        <w:spacing w:before="120" w:after="120" w:line="240" w:lineRule="auto"/>
        <w:jc w:val="both"/>
        <w:rPr>
          <w:rFonts w:cstheme="minorHAnsi"/>
          <w:sz w:val="20"/>
          <w:szCs w:val="20"/>
        </w:rPr>
      </w:pPr>
      <w:r w:rsidRPr="00293B18">
        <w:rPr>
          <w:rFonts w:cstheme="minorHAnsi"/>
          <w:sz w:val="20"/>
          <w:szCs w:val="20"/>
        </w:rPr>
        <w:t>Payment will be disbursed to the consultant in monthly instalments, upon submission of the monthly timesheet and reports on deliverables and achieved results and certification by the supervisor that the services have been satisfactorily performed</w:t>
      </w:r>
      <w:r>
        <w:rPr>
          <w:rFonts w:cstheme="minorHAnsi"/>
          <w:sz w:val="20"/>
          <w:szCs w:val="20"/>
        </w:rPr>
        <w:t>.</w:t>
      </w:r>
      <w:r w:rsidRPr="005F38C2">
        <w:rPr>
          <w:rFonts w:cstheme="minorHAnsi"/>
          <w:sz w:val="20"/>
          <w:szCs w:val="20"/>
        </w:rPr>
        <w:t xml:space="preserve"> </w:t>
      </w:r>
    </w:p>
    <w:p w14:paraId="159D7457" w14:textId="77777777" w:rsidR="00065674" w:rsidRPr="005F38C2" w:rsidRDefault="00065674" w:rsidP="00065674">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COMMUNICATION AND REPORTING OBLIGATIONS</w:t>
      </w:r>
    </w:p>
    <w:p w14:paraId="5484EF64" w14:textId="77777777" w:rsidR="00065674" w:rsidRPr="005F38C2" w:rsidRDefault="00065674" w:rsidP="00065674">
      <w:pPr>
        <w:spacing w:before="120" w:after="120" w:line="240" w:lineRule="auto"/>
        <w:jc w:val="both"/>
        <w:rPr>
          <w:sz w:val="20"/>
          <w:szCs w:val="20"/>
        </w:rPr>
      </w:pPr>
      <w:r w:rsidRPr="224AE9D5">
        <w:rPr>
          <w:sz w:val="20"/>
          <w:szCs w:val="20"/>
        </w:rPr>
        <w:t xml:space="preserve">The Consultant is expected to report and coordinate regularly with the EVA Programme Officer on EVAW concerning the </w:t>
      </w:r>
      <w:proofErr w:type="spellStart"/>
      <w:r w:rsidRPr="224AE9D5" w:rsidDel="00FF32F4">
        <w:rPr>
          <w:sz w:val="20"/>
          <w:szCs w:val="20"/>
        </w:rPr>
        <w:t>the</w:t>
      </w:r>
      <w:proofErr w:type="spellEnd"/>
      <w:r w:rsidRPr="224AE9D5">
        <w:rPr>
          <w:sz w:val="20"/>
          <w:szCs w:val="20"/>
        </w:rPr>
        <w:t xml:space="preserv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14:paraId="0AE0BB9A" w14:textId="77777777" w:rsidR="00065674" w:rsidRDefault="00065674" w:rsidP="00065674">
      <w:pPr>
        <w:spacing w:before="120" w:after="120" w:line="240" w:lineRule="auto"/>
        <w:contextualSpacing/>
        <w:jc w:val="both"/>
        <w:rPr>
          <w:rFonts w:eastAsia="Times New Roman" w:cstheme="minorHAnsi"/>
          <w:b/>
          <w:bCs/>
          <w:color w:val="2F5496"/>
          <w:sz w:val="20"/>
          <w:szCs w:val="20"/>
        </w:rPr>
      </w:pPr>
      <w:r w:rsidRPr="0001713F">
        <w:rPr>
          <w:rFonts w:eastAsia="Times New Roman" w:cstheme="minorHAnsi"/>
          <w:b/>
          <w:bCs/>
          <w:color w:val="2F5496"/>
          <w:sz w:val="20"/>
          <w:szCs w:val="20"/>
        </w:rPr>
        <w:t xml:space="preserve">REQUIRED SKILLS AND EXPERIENCE </w:t>
      </w:r>
    </w:p>
    <w:p w14:paraId="6A89C87A" w14:textId="77777777" w:rsidR="00065674" w:rsidRDefault="00065674" w:rsidP="00065674">
      <w:pPr>
        <w:spacing w:before="120" w:after="120" w:line="240" w:lineRule="auto"/>
        <w:contextualSpacing/>
        <w:jc w:val="both"/>
        <w:rPr>
          <w:rFonts w:eastAsia="Times New Roman" w:cstheme="minorHAnsi"/>
          <w:b/>
          <w:bCs/>
          <w:color w:val="2F5496"/>
          <w:sz w:val="20"/>
          <w:szCs w:val="20"/>
        </w:rPr>
      </w:pPr>
    </w:p>
    <w:p w14:paraId="42DCDFBD" w14:textId="77777777" w:rsidR="00065674" w:rsidRPr="005D672A" w:rsidRDefault="00065674" w:rsidP="00065674">
      <w:pPr>
        <w:spacing w:after="0" w:line="240" w:lineRule="auto"/>
        <w:contextualSpacing/>
        <w:rPr>
          <w:rFonts w:eastAsia="Times New Roman" w:cstheme="minorHAnsi"/>
          <w:b/>
          <w:bCs/>
          <w:i/>
          <w:iCs/>
          <w:sz w:val="20"/>
          <w:szCs w:val="20"/>
          <w:u w:val="single"/>
        </w:rPr>
      </w:pPr>
      <w:r w:rsidRPr="005D672A">
        <w:rPr>
          <w:rFonts w:eastAsia="Times New Roman" w:cstheme="minorHAnsi"/>
          <w:b/>
          <w:bCs/>
          <w:i/>
          <w:iCs/>
          <w:sz w:val="20"/>
          <w:szCs w:val="20"/>
          <w:u w:val="single"/>
        </w:rPr>
        <w:t>Education:</w:t>
      </w:r>
    </w:p>
    <w:p w14:paraId="2E803352" w14:textId="77777777" w:rsidR="00065674" w:rsidRPr="005D672A" w:rsidRDefault="00065674" w:rsidP="00065674">
      <w:pPr>
        <w:spacing w:after="0" w:line="240" w:lineRule="auto"/>
        <w:contextualSpacing/>
        <w:rPr>
          <w:rFonts w:eastAsia="Times New Roman" w:cstheme="minorHAnsi"/>
          <w:b/>
          <w:bCs/>
          <w:i/>
          <w:iCs/>
          <w:sz w:val="20"/>
          <w:szCs w:val="20"/>
          <w:u w:val="single"/>
        </w:rPr>
      </w:pPr>
    </w:p>
    <w:p w14:paraId="073DAC94" w14:textId="77777777" w:rsidR="00065674" w:rsidRPr="005D672A" w:rsidRDefault="00065674" w:rsidP="00065674">
      <w:pPr>
        <w:pStyle w:val="ListParagraph"/>
        <w:numPr>
          <w:ilvl w:val="0"/>
          <w:numId w:val="1"/>
        </w:numPr>
        <w:spacing w:after="0" w:line="240" w:lineRule="auto"/>
        <w:jc w:val="both"/>
        <w:rPr>
          <w:rFonts w:eastAsia="Times New Roman" w:cstheme="minorBidi"/>
          <w:sz w:val="20"/>
          <w:szCs w:val="20"/>
        </w:rPr>
      </w:pPr>
      <w:r w:rsidRPr="19A6F747">
        <w:rPr>
          <w:rFonts w:eastAsia="Times New Roman" w:cstheme="minorBidi"/>
          <w:sz w:val="20"/>
          <w:szCs w:val="20"/>
        </w:rPr>
        <w:t xml:space="preserve">Master’s degree or equivalent in Social assistance, Human Rights, Gender Equality, Law, Social Sciences, Public </w:t>
      </w:r>
      <w:proofErr w:type="gramStart"/>
      <w:r w:rsidRPr="19A6F747">
        <w:rPr>
          <w:rFonts w:eastAsia="Times New Roman" w:cstheme="minorBidi"/>
          <w:sz w:val="20"/>
          <w:szCs w:val="20"/>
        </w:rPr>
        <w:t>Administration</w:t>
      </w:r>
      <w:proofErr w:type="gramEnd"/>
      <w:r w:rsidRPr="19A6F747">
        <w:rPr>
          <w:rFonts w:eastAsia="Times New Roman" w:cstheme="minorBidi"/>
          <w:sz w:val="20"/>
          <w:szCs w:val="20"/>
        </w:rPr>
        <w:t xml:space="preserve"> or other development related sciences.</w:t>
      </w:r>
    </w:p>
    <w:p w14:paraId="641270CC" w14:textId="77777777" w:rsidR="00065674" w:rsidRPr="005D672A" w:rsidRDefault="00065674" w:rsidP="00065674">
      <w:pPr>
        <w:pStyle w:val="ListParagraph"/>
        <w:numPr>
          <w:ilvl w:val="0"/>
          <w:numId w:val="1"/>
        </w:numPr>
        <w:spacing w:after="0" w:line="240" w:lineRule="auto"/>
        <w:rPr>
          <w:rFonts w:eastAsia="Times New Roman" w:cstheme="minorBidi"/>
          <w:sz w:val="20"/>
          <w:szCs w:val="20"/>
        </w:rPr>
      </w:pPr>
      <w:r w:rsidRPr="19A6F747">
        <w:rPr>
          <w:rFonts w:eastAsia="Times New Roman" w:cstheme="minorBidi"/>
          <w:sz w:val="20"/>
          <w:szCs w:val="20"/>
        </w:rPr>
        <w:t xml:space="preserve">A first-level university degree in combination with two additional years of qualifying experience </w:t>
      </w:r>
      <w:proofErr w:type="gramStart"/>
      <w:r w:rsidRPr="19A6F747">
        <w:rPr>
          <w:rFonts w:eastAsia="Times New Roman" w:cstheme="minorBidi"/>
          <w:sz w:val="20"/>
          <w:szCs w:val="20"/>
        </w:rPr>
        <w:t>in the area of</w:t>
      </w:r>
      <w:proofErr w:type="gramEnd"/>
      <w:r w:rsidRPr="19A6F747">
        <w:rPr>
          <w:rFonts w:eastAsia="Times New Roman" w:cstheme="minorBidi"/>
          <w:sz w:val="20"/>
          <w:szCs w:val="20"/>
        </w:rPr>
        <w:t xml:space="preserve"> EVAW may be accepted in lieu of the advanced university degree.</w:t>
      </w:r>
    </w:p>
    <w:p w14:paraId="327E2371" w14:textId="00C00764" w:rsidR="00065674" w:rsidRPr="005D672A" w:rsidRDefault="00065674" w:rsidP="00065674">
      <w:pPr>
        <w:pStyle w:val="ListParagraph"/>
        <w:numPr>
          <w:ilvl w:val="0"/>
          <w:numId w:val="1"/>
        </w:numPr>
        <w:spacing w:after="0" w:line="240" w:lineRule="auto"/>
        <w:rPr>
          <w:rFonts w:eastAsia="Times New Roman" w:cstheme="minorHAnsi"/>
          <w:sz w:val="20"/>
          <w:szCs w:val="20"/>
        </w:rPr>
      </w:pPr>
      <w:r w:rsidRPr="005D672A">
        <w:rPr>
          <w:rFonts w:eastAsia="Times New Roman" w:cstheme="minorHAnsi"/>
          <w:sz w:val="20"/>
          <w:szCs w:val="20"/>
        </w:rPr>
        <w:t>Additional training and certification in project management would be an advantage.</w:t>
      </w:r>
    </w:p>
    <w:p w14:paraId="2C227E05" w14:textId="77777777" w:rsidR="00065674" w:rsidRDefault="00065674" w:rsidP="00065674">
      <w:pPr>
        <w:spacing w:after="0" w:line="240" w:lineRule="auto"/>
        <w:rPr>
          <w:rFonts w:eastAsia="Times New Roman" w:cstheme="minorHAnsi"/>
          <w:sz w:val="20"/>
          <w:szCs w:val="20"/>
        </w:rPr>
      </w:pPr>
    </w:p>
    <w:p w14:paraId="424942BC" w14:textId="77777777" w:rsidR="00065674" w:rsidRPr="005D672A" w:rsidRDefault="00065674" w:rsidP="00065674">
      <w:pPr>
        <w:spacing w:after="0" w:line="240" w:lineRule="auto"/>
        <w:contextualSpacing/>
        <w:rPr>
          <w:rFonts w:eastAsia="Times New Roman" w:cstheme="minorHAnsi"/>
          <w:b/>
          <w:bCs/>
          <w:i/>
          <w:iCs/>
          <w:sz w:val="20"/>
          <w:szCs w:val="20"/>
          <w:u w:val="single"/>
        </w:rPr>
      </w:pPr>
      <w:r w:rsidRPr="005D672A">
        <w:rPr>
          <w:rFonts w:eastAsia="Times New Roman" w:cstheme="minorHAnsi"/>
          <w:b/>
          <w:bCs/>
          <w:i/>
          <w:iCs/>
          <w:sz w:val="20"/>
          <w:szCs w:val="20"/>
          <w:u w:val="single"/>
        </w:rPr>
        <w:t>Experience:</w:t>
      </w:r>
    </w:p>
    <w:p w14:paraId="0F91F3A0" w14:textId="77777777" w:rsidR="00065674" w:rsidRPr="005D672A" w:rsidRDefault="00065674" w:rsidP="00065674">
      <w:pPr>
        <w:spacing w:after="0" w:line="240" w:lineRule="auto"/>
        <w:contextualSpacing/>
        <w:rPr>
          <w:rFonts w:eastAsia="Times New Roman" w:cstheme="minorHAnsi"/>
          <w:b/>
          <w:bCs/>
          <w:i/>
          <w:iCs/>
          <w:sz w:val="20"/>
          <w:szCs w:val="20"/>
          <w:u w:val="single"/>
        </w:rPr>
      </w:pPr>
    </w:p>
    <w:p w14:paraId="202A86DC" w14:textId="77777777" w:rsidR="00E41BCD" w:rsidRPr="00E41BCD" w:rsidRDefault="00065674" w:rsidP="00E41BCD">
      <w:pPr>
        <w:pStyle w:val="ListParagraph"/>
        <w:numPr>
          <w:ilvl w:val="0"/>
          <w:numId w:val="1"/>
        </w:numPr>
        <w:spacing w:after="0" w:line="240" w:lineRule="auto"/>
        <w:rPr>
          <w:rFonts w:asciiTheme="minorHAnsi" w:eastAsiaTheme="minorEastAsia" w:hAnsiTheme="minorHAnsi" w:cstheme="minorBidi"/>
          <w:sz w:val="20"/>
          <w:szCs w:val="20"/>
        </w:rPr>
      </w:pPr>
      <w:r w:rsidRPr="19A6F747">
        <w:rPr>
          <w:rFonts w:eastAsia="Times New Roman" w:cstheme="minorBidi"/>
          <w:sz w:val="20"/>
          <w:szCs w:val="20"/>
        </w:rPr>
        <w:t xml:space="preserve">Minimum three (3) years of relevant practical experience in providing support/assistance to survivors of domestic violence and/ or </w:t>
      </w:r>
      <w:proofErr w:type="gramStart"/>
      <w:r w:rsidRPr="19A6F747">
        <w:rPr>
          <w:rFonts w:eastAsia="Times New Roman" w:cstheme="minorBidi"/>
          <w:sz w:val="20"/>
          <w:szCs w:val="20"/>
        </w:rPr>
        <w:t>in the area of</w:t>
      </w:r>
      <w:proofErr w:type="gramEnd"/>
      <w:r w:rsidRPr="19A6F747">
        <w:rPr>
          <w:rFonts w:eastAsia="Times New Roman" w:cstheme="minorBidi"/>
          <w:sz w:val="20"/>
          <w:szCs w:val="20"/>
        </w:rPr>
        <w:t xml:space="preserve"> preventing and ending violence against women and girls.</w:t>
      </w:r>
    </w:p>
    <w:p w14:paraId="504E1F45" w14:textId="7109CDD6" w:rsidR="00FF17E4" w:rsidRPr="00E41BCD" w:rsidDel="004D045C" w:rsidRDefault="00FF17E4" w:rsidP="00E41BCD">
      <w:pPr>
        <w:pStyle w:val="ListParagraph"/>
        <w:numPr>
          <w:ilvl w:val="0"/>
          <w:numId w:val="1"/>
        </w:numPr>
        <w:spacing w:after="0" w:line="240" w:lineRule="auto"/>
        <w:rPr>
          <w:rFonts w:asciiTheme="minorHAnsi" w:eastAsiaTheme="minorEastAsia" w:hAnsiTheme="minorHAnsi" w:cstheme="minorBidi"/>
          <w:sz w:val="20"/>
          <w:szCs w:val="20"/>
        </w:rPr>
      </w:pPr>
      <w:r w:rsidRPr="00E41BCD">
        <w:rPr>
          <w:rFonts w:eastAsia="Times New Roman"/>
          <w:sz w:val="20"/>
          <w:szCs w:val="20"/>
        </w:rPr>
        <w:t xml:space="preserve">Experience of working on Women Economic Empowerment is an advantage. </w:t>
      </w:r>
    </w:p>
    <w:p w14:paraId="32BE6B9D" w14:textId="77777777" w:rsidR="00065674" w:rsidRPr="005D672A" w:rsidRDefault="00065674" w:rsidP="00065674">
      <w:pPr>
        <w:pStyle w:val="ListParagraph"/>
        <w:numPr>
          <w:ilvl w:val="0"/>
          <w:numId w:val="1"/>
        </w:numPr>
        <w:spacing w:after="0" w:line="240" w:lineRule="auto"/>
        <w:rPr>
          <w:rFonts w:eastAsia="Times New Roman" w:cstheme="minorBidi"/>
          <w:sz w:val="20"/>
          <w:szCs w:val="20"/>
        </w:rPr>
      </w:pPr>
      <w:r w:rsidRPr="19A6F747">
        <w:rPr>
          <w:rFonts w:eastAsia="Times New Roman" w:cstheme="minorBidi"/>
          <w:sz w:val="20"/>
          <w:szCs w:val="20"/>
        </w:rPr>
        <w:t>Experience of working with governmental and non-governmental institutions at the national and local levels in an asset.</w:t>
      </w:r>
    </w:p>
    <w:p w14:paraId="4E334292" w14:textId="6BA8D28C" w:rsidR="00065674" w:rsidRPr="0000625B" w:rsidRDefault="00065674" w:rsidP="00065674">
      <w:pPr>
        <w:pStyle w:val="ListParagraph"/>
        <w:numPr>
          <w:ilvl w:val="0"/>
          <w:numId w:val="1"/>
        </w:numPr>
        <w:spacing w:after="0" w:line="240" w:lineRule="auto"/>
        <w:rPr>
          <w:rFonts w:eastAsia="Times New Roman" w:cstheme="minorHAnsi"/>
          <w:sz w:val="20"/>
          <w:szCs w:val="20"/>
        </w:rPr>
      </w:pPr>
      <w:r w:rsidRPr="005D672A">
        <w:rPr>
          <w:rFonts w:eastAsia="Times New Roman" w:cstheme="minorHAnsi"/>
          <w:sz w:val="20"/>
          <w:szCs w:val="20"/>
        </w:rPr>
        <w:t xml:space="preserve">Experience in the </w:t>
      </w:r>
      <w:r w:rsidR="003977BA">
        <w:rPr>
          <w:rFonts w:eastAsia="Times New Roman" w:cstheme="minorHAnsi"/>
          <w:sz w:val="20"/>
          <w:szCs w:val="20"/>
        </w:rPr>
        <w:t xml:space="preserve">EU, </w:t>
      </w:r>
      <w:r w:rsidRPr="005D672A">
        <w:rPr>
          <w:rFonts w:eastAsia="Times New Roman" w:cstheme="minorHAnsi"/>
          <w:sz w:val="20"/>
          <w:szCs w:val="20"/>
        </w:rPr>
        <w:t>UN system</w:t>
      </w:r>
      <w:r w:rsidR="003977BA">
        <w:rPr>
          <w:rFonts w:eastAsia="Times New Roman" w:cstheme="minorHAnsi"/>
          <w:sz w:val="20"/>
          <w:szCs w:val="20"/>
        </w:rPr>
        <w:t xml:space="preserve"> </w:t>
      </w:r>
      <w:r w:rsidRPr="005D672A">
        <w:rPr>
          <w:rFonts w:eastAsia="Times New Roman" w:cstheme="minorHAnsi"/>
          <w:sz w:val="20"/>
          <w:szCs w:val="20"/>
        </w:rPr>
        <w:t>and international organizations is an asset</w:t>
      </w:r>
      <w:r>
        <w:rPr>
          <w:rFonts w:eastAsia="Times New Roman" w:cstheme="minorHAnsi"/>
          <w:sz w:val="20"/>
          <w:szCs w:val="20"/>
        </w:rPr>
        <w:t>.</w:t>
      </w:r>
    </w:p>
    <w:p w14:paraId="1F8DC165" w14:textId="77777777" w:rsidR="00065674" w:rsidRPr="008D73B4" w:rsidRDefault="00065674" w:rsidP="00065674">
      <w:pPr>
        <w:spacing w:before="240" w:after="0" w:line="240" w:lineRule="auto"/>
        <w:jc w:val="both"/>
        <w:rPr>
          <w:rFonts w:eastAsia="Times New Roman" w:cstheme="minorHAnsi"/>
          <w:b/>
          <w:bCs/>
          <w:i/>
          <w:iCs/>
          <w:sz w:val="20"/>
          <w:szCs w:val="20"/>
          <w:u w:val="single"/>
        </w:rPr>
      </w:pPr>
      <w:r w:rsidRPr="008D73B4">
        <w:rPr>
          <w:rFonts w:eastAsia="Times New Roman" w:cstheme="minorHAnsi"/>
          <w:b/>
          <w:bCs/>
          <w:i/>
          <w:iCs/>
          <w:sz w:val="20"/>
          <w:szCs w:val="20"/>
          <w:u w:val="single"/>
        </w:rPr>
        <w:t xml:space="preserve">Language requirements: </w:t>
      </w:r>
    </w:p>
    <w:p w14:paraId="1C40F7D1" w14:textId="77777777" w:rsidR="00065674" w:rsidRPr="003960BD" w:rsidRDefault="00065674" w:rsidP="00065674">
      <w:pPr>
        <w:pStyle w:val="ListParagraph"/>
        <w:numPr>
          <w:ilvl w:val="0"/>
          <w:numId w:val="9"/>
        </w:numPr>
        <w:spacing w:after="0" w:line="240" w:lineRule="auto"/>
        <w:jc w:val="both"/>
        <w:rPr>
          <w:rFonts w:eastAsia="Times New Roman" w:cstheme="minorHAnsi"/>
          <w:sz w:val="20"/>
          <w:szCs w:val="20"/>
        </w:rPr>
      </w:pPr>
      <w:r w:rsidRPr="003960BD">
        <w:rPr>
          <w:rFonts w:eastAsia="Times New Roman" w:cstheme="minorHAnsi"/>
          <w:sz w:val="20"/>
          <w:szCs w:val="20"/>
        </w:rPr>
        <w:t xml:space="preserve">Fluency in written and oral Romanian, Russian, English </w:t>
      </w:r>
      <w:proofErr w:type="gramStart"/>
      <w:r w:rsidRPr="003960BD">
        <w:rPr>
          <w:rFonts w:eastAsia="Times New Roman" w:cstheme="minorHAnsi"/>
          <w:sz w:val="20"/>
          <w:szCs w:val="20"/>
        </w:rPr>
        <w:t>are</w:t>
      </w:r>
      <w:proofErr w:type="gramEnd"/>
      <w:r w:rsidRPr="003960BD">
        <w:rPr>
          <w:rFonts w:eastAsia="Times New Roman" w:cstheme="minorHAnsi"/>
          <w:sz w:val="20"/>
          <w:szCs w:val="20"/>
        </w:rPr>
        <w:t xml:space="preserve"> required.</w:t>
      </w:r>
    </w:p>
    <w:p w14:paraId="036FC247" w14:textId="77777777" w:rsidR="00065674" w:rsidRPr="002B3609" w:rsidRDefault="00065674" w:rsidP="00065674">
      <w:pPr>
        <w:autoSpaceDE w:val="0"/>
        <w:autoSpaceDN w:val="0"/>
        <w:adjustRightInd w:val="0"/>
        <w:spacing w:before="240" w:after="0" w:line="240" w:lineRule="auto"/>
        <w:rPr>
          <w:rFonts w:eastAsia="Times New Roman" w:cstheme="minorHAnsi"/>
          <w:b/>
          <w:bCs/>
          <w:i/>
          <w:iCs/>
          <w:sz w:val="20"/>
          <w:szCs w:val="20"/>
          <w:u w:val="single"/>
        </w:rPr>
      </w:pPr>
      <w:r w:rsidRPr="002B3609">
        <w:rPr>
          <w:rFonts w:eastAsia="Times New Roman" w:cstheme="minorHAnsi"/>
          <w:b/>
          <w:bCs/>
          <w:i/>
          <w:iCs/>
          <w:sz w:val="20"/>
          <w:szCs w:val="20"/>
          <w:u w:val="single"/>
        </w:rPr>
        <w:lastRenderedPageBreak/>
        <w:t>Other skills/ requirements:</w:t>
      </w:r>
    </w:p>
    <w:p w14:paraId="5E580003" w14:textId="77777777" w:rsidR="00065674" w:rsidRPr="002B3609" w:rsidRDefault="00065674" w:rsidP="00065674">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sidRPr="002B3609">
        <w:rPr>
          <w:rFonts w:asciiTheme="minorHAnsi" w:eastAsia="Times New Roman" w:hAnsiTheme="minorHAnsi" w:cstheme="minorHAnsi"/>
          <w:sz w:val="20"/>
          <w:szCs w:val="20"/>
        </w:rPr>
        <w:t xml:space="preserve">Availability to travel within Moldova for the implementation of the contract. </w:t>
      </w:r>
    </w:p>
    <w:p w14:paraId="71054AD4" w14:textId="77777777" w:rsidR="00065674" w:rsidRDefault="00065674" w:rsidP="00065674">
      <w:pPr>
        <w:autoSpaceDE w:val="0"/>
        <w:autoSpaceDN w:val="0"/>
        <w:adjustRightInd w:val="0"/>
        <w:spacing w:before="120" w:after="120" w:line="240" w:lineRule="auto"/>
        <w:rPr>
          <w:rFonts w:eastAsia="Times New Roman" w:cstheme="minorHAnsi"/>
          <w:b/>
          <w:bCs/>
          <w:color w:val="2F5496"/>
          <w:sz w:val="20"/>
          <w:szCs w:val="20"/>
        </w:rPr>
      </w:pPr>
    </w:p>
    <w:p w14:paraId="73149BC0" w14:textId="77777777" w:rsidR="00065674" w:rsidRDefault="00065674" w:rsidP="00065674">
      <w:pPr>
        <w:autoSpaceDE w:val="0"/>
        <w:autoSpaceDN w:val="0"/>
        <w:adjustRightInd w:val="0"/>
        <w:spacing w:before="120" w:after="120" w:line="240" w:lineRule="auto"/>
        <w:rPr>
          <w:rFonts w:eastAsia="Times New Roman" w:cstheme="minorHAnsi"/>
          <w:b/>
          <w:bCs/>
          <w:color w:val="2F5496"/>
          <w:sz w:val="20"/>
          <w:szCs w:val="20"/>
        </w:rPr>
      </w:pPr>
      <w:r>
        <w:rPr>
          <w:rFonts w:eastAsia="Times New Roman" w:cstheme="minorHAnsi"/>
          <w:b/>
          <w:bCs/>
          <w:color w:val="2F5496"/>
          <w:sz w:val="20"/>
          <w:szCs w:val="20"/>
        </w:rPr>
        <w:t xml:space="preserve">VALUES AND COMPETENCES </w:t>
      </w:r>
    </w:p>
    <w:p w14:paraId="78A814F3" w14:textId="77777777" w:rsidR="00065674" w:rsidRPr="008D73B4" w:rsidRDefault="00065674" w:rsidP="00065674">
      <w:pPr>
        <w:autoSpaceDE w:val="0"/>
        <w:autoSpaceDN w:val="0"/>
        <w:adjustRightInd w:val="0"/>
        <w:spacing w:before="120" w:after="120" w:line="240" w:lineRule="auto"/>
        <w:rPr>
          <w:rFonts w:eastAsia="Times New Roman" w:cstheme="minorHAnsi"/>
          <w:b/>
          <w:bCs/>
          <w:i/>
          <w:iCs/>
          <w:sz w:val="20"/>
          <w:szCs w:val="20"/>
          <w:u w:val="single"/>
        </w:rPr>
      </w:pPr>
      <w:r w:rsidRPr="008D73B4">
        <w:rPr>
          <w:rFonts w:eastAsia="Times New Roman" w:cstheme="minorHAnsi"/>
          <w:b/>
          <w:bCs/>
          <w:i/>
          <w:iCs/>
          <w:sz w:val="20"/>
          <w:szCs w:val="20"/>
          <w:u w:val="single"/>
        </w:rPr>
        <w:t>Core Values</w:t>
      </w:r>
    </w:p>
    <w:p w14:paraId="6338A663"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Respect for Diversity</w:t>
      </w:r>
    </w:p>
    <w:p w14:paraId="0F540467"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Integrity</w:t>
      </w:r>
    </w:p>
    <w:p w14:paraId="25398E21"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Professionalism</w:t>
      </w:r>
    </w:p>
    <w:p w14:paraId="2C0E4FFF" w14:textId="77777777" w:rsidR="00065674" w:rsidRPr="008D73B4" w:rsidRDefault="00065674" w:rsidP="00065674">
      <w:pPr>
        <w:autoSpaceDE w:val="0"/>
        <w:autoSpaceDN w:val="0"/>
        <w:adjustRightInd w:val="0"/>
        <w:spacing w:before="120" w:after="120" w:line="240" w:lineRule="auto"/>
        <w:rPr>
          <w:rFonts w:eastAsia="Times New Roman" w:cstheme="minorHAnsi"/>
          <w:i/>
          <w:iCs/>
          <w:sz w:val="20"/>
          <w:szCs w:val="20"/>
          <w:u w:val="single"/>
        </w:rPr>
      </w:pPr>
      <w:r w:rsidRPr="008D73B4">
        <w:rPr>
          <w:rFonts w:eastAsia="Times New Roman" w:cstheme="minorHAnsi"/>
          <w:b/>
          <w:bCs/>
          <w:i/>
          <w:iCs/>
          <w:sz w:val="20"/>
          <w:szCs w:val="20"/>
          <w:u w:val="single"/>
        </w:rPr>
        <w:t>Core Competencies</w:t>
      </w:r>
    </w:p>
    <w:p w14:paraId="3C1FB278"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Awareness and Sensitivity Regarding Human Rights based Approach and Gender Issues</w:t>
      </w:r>
    </w:p>
    <w:p w14:paraId="270E6E5A"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Accountability</w:t>
      </w:r>
    </w:p>
    <w:p w14:paraId="6FAC347B"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Creative Problem Solving</w:t>
      </w:r>
    </w:p>
    <w:p w14:paraId="3C663EF5"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Effective Communication</w:t>
      </w:r>
    </w:p>
    <w:p w14:paraId="398A029D"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Inclusive Collaboration</w:t>
      </w:r>
    </w:p>
    <w:p w14:paraId="7E93110E"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Stakeholder Engagement</w:t>
      </w:r>
    </w:p>
    <w:p w14:paraId="6B0245FC" w14:textId="77777777" w:rsidR="00065674" w:rsidRPr="00DC38B7"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Leading by Example.</w:t>
      </w:r>
    </w:p>
    <w:p w14:paraId="5143D725" w14:textId="77777777" w:rsidR="00065674" w:rsidRPr="00AA4AF9" w:rsidRDefault="00065674" w:rsidP="00065674">
      <w:pPr>
        <w:autoSpaceDE w:val="0"/>
        <w:autoSpaceDN w:val="0"/>
        <w:adjustRightInd w:val="0"/>
        <w:spacing w:before="120" w:after="120" w:line="240" w:lineRule="auto"/>
        <w:jc w:val="both"/>
        <w:rPr>
          <w:rFonts w:eastAsia="Times New Roman" w:cstheme="minorHAnsi"/>
          <w:sz w:val="20"/>
          <w:szCs w:val="20"/>
        </w:rPr>
      </w:pPr>
      <w:r w:rsidRPr="00AA4AF9">
        <w:rPr>
          <w:rFonts w:eastAsia="Times New Roman" w:cstheme="minorHAnsi"/>
          <w:sz w:val="20"/>
          <w:szCs w:val="20"/>
        </w:rPr>
        <w:t xml:space="preserve">Please visit this link for more information on UN Women’s Core Values and Competencies: </w:t>
      </w:r>
      <w:hyperlink r:id="rId15" w:history="1">
        <w:r w:rsidRPr="00AA4AF9">
          <w:rPr>
            <w:rStyle w:val="Hyperlink"/>
            <w:rFonts w:eastAsia="Times New Roman" w:cstheme="minorHAnsi"/>
            <w:sz w:val="20"/>
            <w:szCs w:val="20"/>
          </w:rPr>
          <w:t>http://www.unwomen.org/-/media/headquarters/attachments/sections/about%20us/employment/un-women-employment-values-and-competencies-definitions-en.pdf</w:t>
        </w:r>
      </w:hyperlink>
      <w:r w:rsidRPr="00AA4AF9">
        <w:rPr>
          <w:rFonts w:eastAsia="Times New Roman" w:cstheme="minorHAnsi"/>
          <w:sz w:val="20"/>
          <w:szCs w:val="20"/>
        </w:rPr>
        <w:t xml:space="preserve"> </w:t>
      </w:r>
    </w:p>
    <w:p w14:paraId="32A1975C" w14:textId="77777777" w:rsidR="00065674" w:rsidRDefault="00065674" w:rsidP="00065674">
      <w:pPr>
        <w:pStyle w:val="ListParagraph"/>
        <w:numPr>
          <w:ilvl w:val="0"/>
          <w:numId w:val="8"/>
        </w:numPr>
        <w:autoSpaceDE w:val="0"/>
        <w:autoSpaceDN w:val="0"/>
        <w:adjustRightInd w:val="0"/>
        <w:spacing w:before="120" w:after="120" w:line="240" w:lineRule="auto"/>
        <w:rPr>
          <w:rFonts w:eastAsia="Times New Roman" w:cstheme="minorHAnsi"/>
          <w:sz w:val="20"/>
          <w:szCs w:val="20"/>
        </w:rPr>
      </w:pPr>
      <w:r>
        <w:rPr>
          <w:rFonts w:eastAsia="Times New Roman" w:cstheme="minorHAnsi"/>
          <w:sz w:val="20"/>
          <w:szCs w:val="20"/>
        </w:rPr>
        <w:br w:type="page"/>
      </w:r>
    </w:p>
    <w:p w14:paraId="7C3873FE" w14:textId="77777777" w:rsidR="00065674" w:rsidRPr="00AA4AF9" w:rsidRDefault="00065674" w:rsidP="00065674">
      <w:pPr>
        <w:pStyle w:val="PNtext"/>
        <w:rPr>
          <w:rFonts w:cstheme="minorHAnsi"/>
          <w:b/>
          <w:color w:val="000000"/>
          <w:sz w:val="20"/>
          <w:szCs w:val="20"/>
          <w:lang w:val="en-GB"/>
        </w:rPr>
      </w:pPr>
      <w:r w:rsidRPr="00AA4AF9">
        <w:rPr>
          <w:rFonts w:cstheme="minorHAnsi"/>
          <w:b/>
          <w:bCs/>
          <w:color w:val="000000"/>
          <w:sz w:val="20"/>
          <w:szCs w:val="20"/>
          <w:lang w:val="en-GB"/>
        </w:rPr>
        <w:lastRenderedPageBreak/>
        <w:t>Application PROCEDURE</w:t>
      </w:r>
    </w:p>
    <w:p w14:paraId="1CC6D3BB" w14:textId="77777777" w:rsidR="00065674" w:rsidRPr="00AA4AF9" w:rsidRDefault="00065674" w:rsidP="00065674">
      <w:pPr>
        <w:pStyle w:val="PNtext"/>
        <w:rPr>
          <w:rFonts w:cstheme="minorHAnsi"/>
          <w:b/>
          <w:color w:val="000000"/>
          <w:sz w:val="20"/>
          <w:szCs w:val="20"/>
          <w:lang w:val="en-GB"/>
        </w:rPr>
      </w:pPr>
      <w:r w:rsidRPr="00AA4AF9">
        <w:rPr>
          <w:rFonts w:cstheme="minorHAnsi"/>
          <w:color w:val="000000"/>
          <w:sz w:val="20"/>
          <w:szCs w:val="20"/>
          <w:lang w:val="en-GB"/>
        </w:rPr>
        <w:t xml:space="preserve">Interested candidates are invited to submit their online applications by </w:t>
      </w:r>
      <w:r>
        <w:rPr>
          <w:rFonts w:cstheme="minorHAnsi"/>
          <w:b/>
          <w:color w:val="000000"/>
          <w:sz w:val="20"/>
          <w:szCs w:val="20"/>
          <w:lang w:val="en-GB"/>
        </w:rPr>
        <w:t>February 10, 2021</w:t>
      </w:r>
      <w:r w:rsidRPr="00AA4AF9">
        <w:rPr>
          <w:rFonts w:cstheme="minorHAnsi"/>
          <w:color w:val="000000"/>
          <w:sz w:val="20"/>
          <w:szCs w:val="20"/>
          <w:lang w:val="en-GB"/>
        </w:rPr>
        <w:t xml:space="preserve"> with the following documents.</w:t>
      </w:r>
    </w:p>
    <w:p w14:paraId="12B57B89" w14:textId="77777777" w:rsidR="00065674" w:rsidRPr="00AA4AF9" w:rsidRDefault="00065674" w:rsidP="00065674">
      <w:pPr>
        <w:pStyle w:val="PNtext"/>
        <w:numPr>
          <w:ilvl w:val="0"/>
          <w:numId w:val="4"/>
        </w:numPr>
        <w:rPr>
          <w:rFonts w:cstheme="minorHAnsi"/>
          <w:color w:val="000000"/>
          <w:sz w:val="20"/>
          <w:szCs w:val="20"/>
        </w:rPr>
      </w:pPr>
      <w:r w:rsidRPr="00AA4AF9">
        <w:rPr>
          <w:rFonts w:cstheme="minorHAnsi"/>
          <w:color w:val="000000"/>
          <w:sz w:val="20"/>
          <w:szCs w:val="20"/>
        </w:rPr>
        <w:t xml:space="preserve">Duly filled Personal History Form PHF11/CV (downloadable from </w:t>
      </w:r>
      <w:hyperlink r:id="rId16" w:history="1">
        <w:r w:rsidRPr="00AA4AF9">
          <w:rPr>
            <w:rStyle w:val="Hyperlink"/>
            <w:rFonts w:cstheme="minorHAnsi"/>
            <w:sz w:val="20"/>
            <w:szCs w:val="20"/>
          </w:rPr>
          <w:t>http://www.unwomen.org/wp-content/uploads/2011/01/P_11_form_UNwomen.doc</w:t>
        </w:r>
      </w:hyperlink>
      <w:proofErr w:type="gramStart"/>
      <w:r w:rsidRPr="00AA4AF9">
        <w:rPr>
          <w:rFonts w:cstheme="minorHAnsi"/>
          <w:color w:val="000000"/>
          <w:sz w:val="20"/>
          <w:szCs w:val="20"/>
        </w:rPr>
        <w:t>);</w:t>
      </w:r>
      <w:proofErr w:type="gramEnd"/>
    </w:p>
    <w:p w14:paraId="5750FF00" w14:textId="77777777" w:rsidR="00065674" w:rsidRPr="00AA4AF9" w:rsidRDefault="00065674" w:rsidP="00065674">
      <w:pPr>
        <w:pStyle w:val="PNtext"/>
        <w:numPr>
          <w:ilvl w:val="0"/>
          <w:numId w:val="4"/>
        </w:numPr>
        <w:rPr>
          <w:rFonts w:cstheme="minorHAnsi"/>
          <w:color w:val="000000"/>
          <w:sz w:val="20"/>
          <w:szCs w:val="20"/>
        </w:rPr>
      </w:pPr>
      <w:r w:rsidRPr="00AA4AF9">
        <w:rPr>
          <w:rFonts w:cstheme="minorHAnsi"/>
          <w:color w:val="000000"/>
          <w:sz w:val="20"/>
          <w:szCs w:val="20"/>
        </w:rPr>
        <w:t>Letter of Intent to include a brief overview about which of your previous experiences makes you the most suitable candidate for the advertised position.</w:t>
      </w:r>
    </w:p>
    <w:p w14:paraId="595380BC" w14:textId="77777777" w:rsidR="00065674" w:rsidRPr="00AA4AF9" w:rsidRDefault="00065674" w:rsidP="00065674">
      <w:pPr>
        <w:pStyle w:val="PNtext"/>
        <w:numPr>
          <w:ilvl w:val="0"/>
          <w:numId w:val="4"/>
        </w:numPr>
        <w:rPr>
          <w:rFonts w:cstheme="minorHAnsi"/>
          <w:color w:val="000000"/>
          <w:sz w:val="20"/>
          <w:szCs w:val="20"/>
        </w:rPr>
      </w:pPr>
      <w:r w:rsidRPr="00AA4AF9">
        <w:rPr>
          <w:rFonts w:cstheme="minorHAnsi"/>
          <w:color w:val="000000"/>
          <w:sz w:val="20"/>
          <w:szCs w:val="20"/>
        </w:rPr>
        <w:t>Financial proposal – specifying a total lump sum amount for the task specified in Terms of References. The Financial proposal shall include a breakdown of this lump sum amount (daily rate).  Please see ANNEX I and ANNEX II.</w:t>
      </w:r>
    </w:p>
    <w:p w14:paraId="737E8F0D" w14:textId="77777777" w:rsidR="00065674" w:rsidRPr="00AA4AF9" w:rsidRDefault="00065674" w:rsidP="00065674">
      <w:pPr>
        <w:pStyle w:val="PNtext"/>
        <w:rPr>
          <w:rFonts w:cstheme="minorHAnsi"/>
          <w:color w:val="000000"/>
          <w:sz w:val="20"/>
          <w:szCs w:val="20"/>
        </w:rPr>
      </w:pPr>
    </w:p>
    <w:p w14:paraId="5942CEFF" w14:textId="77777777" w:rsidR="00065674" w:rsidRPr="00AA4AF9" w:rsidRDefault="00065674" w:rsidP="00065674">
      <w:pPr>
        <w:pStyle w:val="PNtext"/>
        <w:rPr>
          <w:rFonts w:cstheme="minorHAnsi"/>
          <w:b/>
          <w:color w:val="000000"/>
          <w:sz w:val="20"/>
          <w:szCs w:val="20"/>
          <w:lang w:val="en-GB"/>
        </w:rPr>
      </w:pPr>
      <w:r w:rsidRPr="00AA4AF9">
        <w:rPr>
          <w:rFonts w:cstheme="minorHAnsi"/>
          <w:b/>
          <w:bCs/>
          <w:color w:val="000000"/>
          <w:sz w:val="20"/>
          <w:szCs w:val="20"/>
          <w:lang w:val="en-GB"/>
        </w:rPr>
        <w:t>Evaluation of Applicants:</w:t>
      </w:r>
    </w:p>
    <w:p w14:paraId="730BEE6A" w14:textId="77777777" w:rsidR="00065674" w:rsidRPr="00AA4AF9" w:rsidRDefault="00065674" w:rsidP="00065674">
      <w:pPr>
        <w:pStyle w:val="PNtext"/>
        <w:rPr>
          <w:rFonts w:cstheme="minorHAnsi"/>
          <w:color w:val="000000"/>
          <w:sz w:val="20"/>
          <w:szCs w:val="20"/>
          <w:lang w:val="en-GB"/>
        </w:rPr>
      </w:pPr>
      <w:r w:rsidRPr="00AA4AF9">
        <w:rPr>
          <w:rFonts w:cstheme="minorHAnsi"/>
          <w:color w:val="000000"/>
          <w:sz w:val="20"/>
          <w:szCs w:val="20"/>
          <w:lang w:val="en-GB"/>
        </w:rPr>
        <w:t xml:space="preserve">Initially, national consultants will be short-listed based on the following minimum qualification criteria: </w:t>
      </w:r>
    </w:p>
    <w:p w14:paraId="2BC65A49" w14:textId="77777777" w:rsidR="00065674" w:rsidRPr="00AA4AF9" w:rsidRDefault="00065674" w:rsidP="00065674">
      <w:pPr>
        <w:pStyle w:val="PNtext"/>
        <w:numPr>
          <w:ilvl w:val="0"/>
          <w:numId w:val="7"/>
        </w:numPr>
        <w:rPr>
          <w:rFonts w:asciiTheme="minorHAnsi" w:eastAsiaTheme="minorEastAsia" w:hAnsiTheme="minorHAnsi" w:cstheme="minorBidi"/>
          <w:color w:val="000000"/>
          <w:sz w:val="20"/>
          <w:szCs w:val="20"/>
        </w:rPr>
      </w:pPr>
      <w:r w:rsidRPr="19A6F747">
        <w:rPr>
          <w:rFonts w:cstheme="minorBidi"/>
          <w:color w:val="000000" w:themeColor="text1"/>
          <w:sz w:val="20"/>
          <w:szCs w:val="20"/>
        </w:rPr>
        <w:t xml:space="preserve">Master's degree or equivalent in Social Assistance, Human Rights, Gender Equality, Law, Social Sciences, Public </w:t>
      </w:r>
      <w:proofErr w:type="gramStart"/>
      <w:r w:rsidRPr="19A6F747">
        <w:rPr>
          <w:rFonts w:cstheme="minorBidi"/>
          <w:color w:val="000000" w:themeColor="text1"/>
          <w:sz w:val="20"/>
          <w:szCs w:val="20"/>
        </w:rPr>
        <w:t>Administration</w:t>
      </w:r>
      <w:proofErr w:type="gramEnd"/>
      <w:r w:rsidRPr="19A6F747">
        <w:rPr>
          <w:rFonts w:cstheme="minorBidi"/>
          <w:color w:val="000000" w:themeColor="text1"/>
          <w:sz w:val="20"/>
          <w:szCs w:val="20"/>
        </w:rPr>
        <w:t xml:space="preserve"> or other development related sciences.</w:t>
      </w:r>
      <w:r w:rsidRPr="19A6F747">
        <w:rPr>
          <w:sz w:val="20"/>
          <w:szCs w:val="20"/>
        </w:rPr>
        <w:t xml:space="preserve"> </w:t>
      </w:r>
    </w:p>
    <w:p w14:paraId="73826D12" w14:textId="77777777" w:rsidR="00065674" w:rsidRPr="00AA4AF9" w:rsidRDefault="00065674" w:rsidP="00065674">
      <w:pPr>
        <w:pStyle w:val="PNtext"/>
        <w:numPr>
          <w:ilvl w:val="0"/>
          <w:numId w:val="7"/>
        </w:numPr>
        <w:rPr>
          <w:color w:val="000000"/>
          <w:sz w:val="20"/>
          <w:szCs w:val="20"/>
        </w:rPr>
      </w:pPr>
      <w:r w:rsidRPr="19A6F747">
        <w:rPr>
          <w:sz w:val="20"/>
          <w:szCs w:val="20"/>
        </w:rPr>
        <w:t xml:space="preserve">Minimum three (3) years of relevant practical experience in providing support/assistance to survivors of domestic violence and/ or </w:t>
      </w:r>
      <w:proofErr w:type="gramStart"/>
      <w:r w:rsidRPr="19A6F747">
        <w:rPr>
          <w:sz w:val="20"/>
          <w:szCs w:val="20"/>
        </w:rPr>
        <w:t>in the area of</w:t>
      </w:r>
      <w:proofErr w:type="gramEnd"/>
      <w:r w:rsidRPr="19A6F747">
        <w:rPr>
          <w:sz w:val="20"/>
          <w:szCs w:val="20"/>
        </w:rPr>
        <w:t xml:space="preserve"> preventing and ending violence against women and girls.</w:t>
      </w:r>
    </w:p>
    <w:p w14:paraId="6D9F4179" w14:textId="77777777" w:rsidR="00065674" w:rsidRPr="00AA4AF9" w:rsidRDefault="00065674" w:rsidP="00065674">
      <w:pPr>
        <w:pStyle w:val="PNtext"/>
        <w:numPr>
          <w:ilvl w:val="0"/>
          <w:numId w:val="7"/>
        </w:numPr>
        <w:rPr>
          <w:color w:val="000000"/>
          <w:sz w:val="20"/>
          <w:szCs w:val="20"/>
        </w:rPr>
      </w:pPr>
      <w:r w:rsidRPr="19A6F747">
        <w:rPr>
          <w:rFonts w:cstheme="minorBidi"/>
          <w:color w:val="000000" w:themeColor="text1"/>
          <w:sz w:val="20"/>
          <w:szCs w:val="20"/>
        </w:rPr>
        <w:t>Fluency in written and oral Romanian, Russian, English.</w:t>
      </w:r>
    </w:p>
    <w:p w14:paraId="119FBB91" w14:textId="77777777" w:rsidR="00065674" w:rsidRPr="00AA4AF9" w:rsidRDefault="00065674" w:rsidP="00065674">
      <w:pPr>
        <w:pStyle w:val="PNtext"/>
        <w:rPr>
          <w:rFonts w:cstheme="minorHAnsi"/>
          <w:color w:val="000000"/>
          <w:sz w:val="20"/>
          <w:szCs w:val="20"/>
        </w:rPr>
      </w:pPr>
      <w:r w:rsidRPr="00AA4AF9">
        <w:rPr>
          <w:rFonts w:cstheme="minorHAnsi"/>
          <w:color w:val="000000"/>
          <w:sz w:val="20"/>
          <w:szCs w:val="20"/>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500 points. </w:t>
      </w:r>
    </w:p>
    <w:p w14:paraId="37EB5FDA" w14:textId="77777777" w:rsidR="00065674" w:rsidRPr="00AA4AF9" w:rsidRDefault="00065674" w:rsidP="00065674">
      <w:pPr>
        <w:pStyle w:val="PNtext"/>
        <w:rPr>
          <w:rFonts w:cstheme="minorHAnsi"/>
          <w:color w:val="000000"/>
          <w:sz w:val="20"/>
          <w:szCs w:val="20"/>
        </w:rPr>
      </w:pPr>
      <w:r w:rsidRPr="00AA4AF9">
        <w:rPr>
          <w:rFonts w:cstheme="minorHAnsi"/>
          <w:color w:val="000000"/>
          <w:sz w:val="20"/>
          <w:szCs w:val="20"/>
        </w:rPr>
        <w:t xml:space="preserve">Evaluation of submitted offers will be done based on the following formula: </w:t>
      </w:r>
    </w:p>
    <w:p w14:paraId="5BC8EE2F" w14:textId="77777777" w:rsidR="00065674" w:rsidRPr="00AA4AF9" w:rsidRDefault="00065674" w:rsidP="00065674">
      <w:pPr>
        <w:pStyle w:val="PNtext"/>
        <w:jc w:val="center"/>
        <w:rPr>
          <w:rFonts w:cstheme="minorHAnsi"/>
          <w:color w:val="000000"/>
          <w:sz w:val="20"/>
          <w:szCs w:val="20"/>
        </w:rPr>
      </w:pPr>
      <w:r w:rsidRPr="00AA4AF9">
        <w:rPr>
          <w:rFonts w:cstheme="minorHAnsi"/>
          <w:noProof/>
          <w:color w:val="000000"/>
          <w:sz w:val="20"/>
          <w:szCs w:val="20"/>
        </w:rPr>
        <w:drawing>
          <wp:inline distT="0" distB="0" distL="0" distR="0" wp14:anchorId="71C491EF" wp14:editId="1D1F7FD4">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877"/>
        <w:gridCol w:w="9095"/>
      </w:tblGrid>
      <w:tr w:rsidR="00065674" w:rsidRPr="00AA4AF9" w14:paraId="608D3EBE" w14:textId="77777777" w:rsidTr="005E7DBF">
        <w:trPr>
          <w:trHeight w:val="222"/>
        </w:trPr>
        <w:tc>
          <w:tcPr>
            <w:tcW w:w="0" w:type="auto"/>
          </w:tcPr>
          <w:p w14:paraId="46665F8F" w14:textId="77777777" w:rsidR="00065674" w:rsidRPr="00AA4AF9" w:rsidRDefault="00065674" w:rsidP="005E7DBF">
            <w:pPr>
              <w:pStyle w:val="PNtext"/>
              <w:rPr>
                <w:rFonts w:cstheme="minorHAnsi"/>
                <w:color w:val="000000"/>
                <w:sz w:val="20"/>
                <w:szCs w:val="20"/>
              </w:rPr>
            </w:pPr>
            <w:r w:rsidRPr="00AA4AF9">
              <w:rPr>
                <w:rFonts w:cstheme="minorHAnsi"/>
                <w:color w:val="000000"/>
                <w:sz w:val="20"/>
                <w:szCs w:val="20"/>
              </w:rPr>
              <w:t xml:space="preserve">where: </w:t>
            </w:r>
            <w:r w:rsidRPr="00AA4AF9">
              <w:rPr>
                <w:rFonts w:cstheme="minorHAnsi"/>
                <w:i/>
                <w:iCs/>
                <w:color w:val="000000"/>
                <w:sz w:val="20"/>
                <w:szCs w:val="20"/>
              </w:rPr>
              <w:t xml:space="preserve">T </w:t>
            </w:r>
          </w:p>
        </w:tc>
        <w:tc>
          <w:tcPr>
            <w:tcW w:w="0" w:type="auto"/>
          </w:tcPr>
          <w:p w14:paraId="606CCCA9" w14:textId="77777777" w:rsidR="00065674" w:rsidRPr="00AA4AF9" w:rsidRDefault="00065674" w:rsidP="005E7DBF">
            <w:pPr>
              <w:pStyle w:val="PNtext"/>
              <w:rPr>
                <w:rFonts w:cstheme="minorHAnsi"/>
                <w:color w:val="000000"/>
                <w:sz w:val="20"/>
                <w:szCs w:val="20"/>
              </w:rPr>
            </w:pPr>
          </w:p>
          <w:p w14:paraId="48F455D2" w14:textId="77777777" w:rsidR="00065674" w:rsidRPr="00AA4AF9" w:rsidRDefault="00065674" w:rsidP="005E7DBF">
            <w:pPr>
              <w:pStyle w:val="PNtext"/>
              <w:rPr>
                <w:rFonts w:cstheme="minorHAnsi"/>
                <w:color w:val="000000"/>
                <w:sz w:val="20"/>
                <w:szCs w:val="20"/>
              </w:rPr>
            </w:pPr>
            <w:r w:rsidRPr="00AA4AF9">
              <w:rPr>
                <w:rFonts w:cstheme="minorHAnsi"/>
                <w:color w:val="000000"/>
                <w:sz w:val="20"/>
                <w:szCs w:val="20"/>
              </w:rPr>
              <w:t xml:space="preserve">is the total technical score awarded to the evaluated proposal (only to those proposals that pass 70% of maximum 350 points obtainable under technical evaluation); </w:t>
            </w:r>
          </w:p>
        </w:tc>
      </w:tr>
      <w:tr w:rsidR="00065674" w:rsidRPr="00AA4AF9" w14:paraId="384892AD" w14:textId="77777777" w:rsidTr="005E7DBF">
        <w:trPr>
          <w:trHeight w:val="99"/>
        </w:trPr>
        <w:tc>
          <w:tcPr>
            <w:tcW w:w="0" w:type="auto"/>
          </w:tcPr>
          <w:p w14:paraId="25ACD69E" w14:textId="77777777" w:rsidR="00065674" w:rsidRPr="00AA4AF9" w:rsidRDefault="00065674" w:rsidP="005E7DBF">
            <w:pPr>
              <w:pStyle w:val="PNtext"/>
              <w:rPr>
                <w:rFonts w:cstheme="minorHAnsi"/>
                <w:color w:val="000000"/>
                <w:sz w:val="20"/>
                <w:szCs w:val="20"/>
              </w:rPr>
            </w:pPr>
            <w:r w:rsidRPr="00AA4AF9">
              <w:rPr>
                <w:rFonts w:cstheme="minorHAnsi"/>
                <w:i/>
                <w:iCs/>
                <w:color w:val="000000"/>
                <w:sz w:val="20"/>
                <w:szCs w:val="20"/>
              </w:rPr>
              <w:t xml:space="preserve">C </w:t>
            </w:r>
          </w:p>
        </w:tc>
        <w:tc>
          <w:tcPr>
            <w:tcW w:w="0" w:type="auto"/>
          </w:tcPr>
          <w:p w14:paraId="72B22BD6" w14:textId="77777777" w:rsidR="00065674" w:rsidRPr="00AA4AF9" w:rsidRDefault="00065674" w:rsidP="005E7DBF">
            <w:pPr>
              <w:pStyle w:val="PNtext"/>
              <w:rPr>
                <w:rFonts w:cstheme="minorHAnsi"/>
                <w:color w:val="000000"/>
                <w:sz w:val="20"/>
                <w:szCs w:val="20"/>
              </w:rPr>
            </w:pPr>
            <w:r w:rsidRPr="00AA4AF9">
              <w:rPr>
                <w:rFonts w:cstheme="minorHAnsi"/>
                <w:color w:val="000000"/>
                <w:sz w:val="20"/>
                <w:szCs w:val="20"/>
              </w:rPr>
              <w:t xml:space="preserve">is the price of the evaluated proposal; </w:t>
            </w:r>
          </w:p>
        </w:tc>
      </w:tr>
      <w:tr w:rsidR="00065674" w:rsidRPr="00AA4AF9" w14:paraId="2323984D" w14:textId="77777777" w:rsidTr="005E7DBF">
        <w:trPr>
          <w:trHeight w:val="99"/>
        </w:trPr>
        <w:tc>
          <w:tcPr>
            <w:tcW w:w="0" w:type="auto"/>
          </w:tcPr>
          <w:p w14:paraId="532FB9E8" w14:textId="77777777" w:rsidR="00065674" w:rsidRPr="00AA4AF9" w:rsidRDefault="00065674" w:rsidP="005E7DBF">
            <w:pPr>
              <w:pStyle w:val="PNtext"/>
              <w:rPr>
                <w:rFonts w:cstheme="minorHAnsi"/>
                <w:color w:val="000000"/>
                <w:sz w:val="20"/>
                <w:szCs w:val="20"/>
              </w:rPr>
            </w:pPr>
            <w:r w:rsidRPr="00AA4AF9">
              <w:rPr>
                <w:rFonts w:cstheme="minorHAnsi"/>
                <w:i/>
                <w:iCs/>
                <w:color w:val="000000"/>
                <w:sz w:val="20"/>
                <w:szCs w:val="20"/>
              </w:rPr>
              <w:t xml:space="preserve">Clow </w:t>
            </w:r>
          </w:p>
        </w:tc>
        <w:tc>
          <w:tcPr>
            <w:tcW w:w="0" w:type="auto"/>
          </w:tcPr>
          <w:p w14:paraId="68FBE8EC" w14:textId="77777777" w:rsidR="00065674" w:rsidRPr="00AA4AF9" w:rsidRDefault="00065674" w:rsidP="005E7DBF">
            <w:pPr>
              <w:pStyle w:val="PNtext"/>
              <w:rPr>
                <w:rFonts w:cstheme="minorHAnsi"/>
                <w:color w:val="000000"/>
                <w:sz w:val="20"/>
                <w:szCs w:val="20"/>
              </w:rPr>
            </w:pPr>
            <w:r w:rsidRPr="00AA4AF9">
              <w:rPr>
                <w:rFonts w:cstheme="minorHAnsi"/>
                <w:color w:val="000000"/>
                <w:sz w:val="20"/>
                <w:szCs w:val="20"/>
              </w:rPr>
              <w:t xml:space="preserve">is the lowest of all evaluated proposal prices among responsive proposals; and </w:t>
            </w:r>
          </w:p>
        </w:tc>
      </w:tr>
      <w:tr w:rsidR="00065674" w:rsidRPr="00AA4AF9" w14:paraId="0C11F463" w14:textId="77777777" w:rsidTr="005E7DBF">
        <w:trPr>
          <w:trHeight w:val="99"/>
        </w:trPr>
        <w:tc>
          <w:tcPr>
            <w:tcW w:w="0" w:type="auto"/>
          </w:tcPr>
          <w:p w14:paraId="27969166" w14:textId="77777777" w:rsidR="00065674" w:rsidRPr="00AA4AF9" w:rsidRDefault="00065674" w:rsidP="005E7DBF">
            <w:pPr>
              <w:pStyle w:val="PNtext"/>
              <w:rPr>
                <w:rFonts w:cstheme="minorHAnsi"/>
                <w:color w:val="000000"/>
                <w:sz w:val="20"/>
                <w:szCs w:val="20"/>
              </w:rPr>
            </w:pPr>
            <w:r w:rsidRPr="00AA4AF9">
              <w:rPr>
                <w:rFonts w:cstheme="minorHAnsi"/>
                <w:i/>
                <w:iCs/>
                <w:color w:val="000000"/>
                <w:sz w:val="20"/>
                <w:szCs w:val="20"/>
              </w:rPr>
              <w:t xml:space="preserve">X </w:t>
            </w:r>
          </w:p>
        </w:tc>
        <w:tc>
          <w:tcPr>
            <w:tcW w:w="0" w:type="auto"/>
          </w:tcPr>
          <w:p w14:paraId="5654BE36" w14:textId="77777777" w:rsidR="00065674" w:rsidRPr="00AA4AF9" w:rsidRDefault="00065674" w:rsidP="005E7DBF">
            <w:pPr>
              <w:pStyle w:val="PNtext"/>
              <w:rPr>
                <w:rFonts w:cstheme="minorHAnsi"/>
                <w:color w:val="000000"/>
                <w:sz w:val="20"/>
                <w:szCs w:val="20"/>
              </w:rPr>
            </w:pPr>
            <w:proofErr w:type="gramStart"/>
            <w:r w:rsidRPr="00AA4AF9">
              <w:rPr>
                <w:rFonts w:cstheme="minorHAnsi"/>
                <w:color w:val="000000"/>
                <w:sz w:val="20"/>
                <w:szCs w:val="20"/>
              </w:rPr>
              <w:t>is</w:t>
            </w:r>
            <w:proofErr w:type="gramEnd"/>
            <w:r w:rsidRPr="00AA4AF9">
              <w:rPr>
                <w:rFonts w:cstheme="minorHAnsi"/>
                <w:color w:val="000000"/>
                <w:sz w:val="20"/>
                <w:szCs w:val="20"/>
              </w:rPr>
              <w:t xml:space="preserve"> the maximum financial points obtainable (150 points) </w:t>
            </w:r>
          </w:p>
        </w:tc>
      </w:tr>
    </w:tbl>
    <w:p w14:paraId="27D93A7B" w14:textId="77777777" w:rsidR="00065674" w:rsidRPr="00AA4AF9" w:rsidRDefault="00065674" w:rsidP="00065674">
      <w:pPr>
        <w:pStyle w:val="PNtext"/>
        <w:rPr>
          <w:rFonts w:cstheme="minorBidi"/>
          <w:color w:val="000000"/>
          <w:sz w:val="20"/>
          <w:szCs w:val="20"/>
        </w:rPr>
      </w:pPr>
      <w:r w:rsidRPr="19A6F747">
        <w:rPr>
          <w:rFonts w:cstheme="minorBidi"/>
          <w:color w:val="000000" w:themeColor="text1"/>
          <w:sz w:val="20"/>
          <w:szCs w:val="20"/>
        </w:rPr>
        <w:t xml:space="preserve">Technical evaluation will be represented through a desk review of applications and further interview will be organized if needed, depending on the short-listed candidates’ qualifications. </w:t>
      </w:r>
    </w:p>
    <w:p w14:paraId="53A54338" w14:textId="77777777" w:rsidR="00065674" w:rsidRPr="00AA4AF9" w:rsidRDefault="00065674" w:rsidP="00065674">
      <w:pPr>
        <w:pStyle w:val="PNtext"/>
        <w:ind w:left="720"/>
        <w:rPr>
          <w:rFonts w:cstheme="minorBidi"/>
          <w:color w:val="000000"/>
          <w:sz w:val="20"/>
          <w:szCs w:val="20"/>
        </w:rPr>
      </w:pPr>
      <w:r w:rsidRPr="19A6F747">
        <w:rPr>
          <w:rFonts w:cstheme="minorBidi"/>
          <w:b/>
          <w:color w:val="000000" w:themeColor="text1"/>
          <w:sz w:val="20"/>
          <w:szCs w:val="20"/>
        </w:rPr>
        <w:t>Technical Evaluation</w:t>
      </w:r>
      <w:r w:rsidRPr="19A6F747">
        <w:rPr>
          <w:rFonts w:cstheme="minorBidi"/>
          <w:color w:val="000000" w:themeColor="text1"/>
          <w:sz w:val="20"/>
          <w:szCs w:val="20"/>
        </w:rPr>
        <w:t xml:space="preserve">: The technical part is evaluated </w:t>
      </w:r>
      <w:proofErr w:type="gramStart"/>
      <w:r w:rsidRPr="19A6F747">
        <w:rPr>
          <w:rFonts w:cstheme="minorBidi"/>
          <w:color w:val="000000" w:themeColor="text1"/>
          <w:sz w:val="20"/>
          <w:szCs w:val="20"/>
        </w:rPr>
        <w:t>on the basis of</w:t>
      </w:r>
      <w:proofErr w:type="gramEnd"/>
      <w:r w:rsidRPr="19A6F747">
        <w:rPr>
          <w:rFonts w:cstheme="minorBidi"/>
          <w:color w:val="000000" w:themeColor="text1"/>
          <w:sz w:val="20"/>
          <w:szCs w:val="20"/>
        </w:rPr>
        <w:t xml:space="preserve"> its responsiveness to the Terms of Reference (TOR).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395"/>
        <w:gridCol w:w="990"/>
      </w:tblGrid>
      <w:tr w:rsidR="00065674" w:rsidRPr="00AA4AF9" w14:paraId="08197C58" w14:textId="77777777" w:rsidTr="3D3916C3">
        <w:trPr>
          <w:trHeight w:val="530"/>
          <w:tblHeader/>
        </w:trPr>
        <w:tc>
          <w:tcPr>
            <w:tcW w:w="690" w:type="dxa"/>
          </w:tcPr>
          <w:p w14:paraId="0610A093" w14:textId="77777777" w:rsidR="00065674" w:rsidRPr="00AA4AF9" w:rsidRDefault="00065674" w:rsidP="005E7DBF">
            <w:pPr>
              <w:pStyle w:val="PNtext"/>
              <w:rPr>
                <w:rFonts w:cstheme="minorHAnsi"/>
                <w:color w:val="000000"/>
                <w:sz w:val="20"/>
                <w:szCs w:val="20"/>
                <w:lang w:val="en-GB"/>
              </w:rPr>
            </w:pPr>
            <w:r w:rsidRPr="00AA4AF9">
              <w:rPr>
                <w:rFonts w:cstheme="minorHAnsi"/>
                <w:color w:val="000000"/>
                <w:sz w:val="20"/>
                <w:szCs w:val="20"/>
                <w:lang w:val="en-GB"/>
              </w:rPr>
              <w:t>#</w:t>
            </w:r>
          </w:p>
        </w:tc>
        <w:tc>
          <w:tcPr>
            <w:tcW w:w="8395" w:type="dxa"/>
          </w:tcPr>
          <w:p w14:paraId="46ECEA17" w14:textId="77777777" w:rsidR="00065674" w:rsidRPr="00AA4AF9" w:rsidRDefault="00065674" w:rsidP="005E7DBF">
            <w:pPr>
              <w:pStyle w:val="PNtext"/>
              <w:rPr>
                <w:rFonts w:cstheme="minorHAnsi"/>
                <w:color w:val="000000"/>
                <w:sz w:val="20"/>
                <w:szCs w:val="20"/>
                <w:lang w:val="en-GB"/>
              </w:rPr>
            </w:pPr>
            <w:r w:rsidRPr="00AA4AF9">
              <w:rPr>
                <w:rFonts w:cstheme="minorHAnsi"/>
                <w:b/>
                <w:bCs/>
                <w:color w:val="000000"/>
                <w:sz w:val="20"/>
                <w:szCs w:val="20"/>
                <w:lang w:val="en-GB"/>
              </w:rPr>
              <w:t>Criteria for technical evaluation</w:t>
            </w:r>
          </w:p>
        </w:tc>
        <w:tc>
          <w:tcPr>
            <w:tcW w:w="990" w:type="dxa"/>
          </w:tcPr>
          <w:p w14:paraId="09DD4129" w14:textId="77777777" w:rsidR="00065674" w:rsidRPr="00AA4AF9" w:rsidRDefault="00065674" w:rsidP="005E7DBF">
            <w:pPr>
              <w:pStyle w:val="PNtext"/>
              <w:rPr>
                <w:rFonts w:cstheme="minorHAnsi"/>
                <w:color w:val="000000"/>
                <w:sz w:val="20"/>
                <w:szCs w:val="20"/>
                <w:lang w:val="en-GB"/>
              </w:rPr>
            </w:pPr>
            <w:r w:rsidRPr="00AA4AF9">
              <w:rPr>
                <w:rFonts w:cstheme="minorHAnsi"/>
                <w:color w:val="000000"/>
                <w:sz w:val="20"/>
                <w:szCs w:val="20"/>
                <w:lang w:val="en-GB"/>
              </w:rPr>
              <w:t>Max. points</w:t>
            </w:r>
          </w:p>
        </w:tc>
      </w:tr>
      <w:tr w:rsidR="00065674" w:rsidRPr="00AA4AF9" w14:paraId="41DA9020" w14:textId="77777777" w:rsidTr="3D3916C3">
        <w:tc>
          <w:tcPr>
            <w:tcW w:w="690" w:type="dxa"/>
          </w:tcPr>
          <w:p w14:paraId="54C3E328" w14:textId="77777777" w:rsidR="00065674" w:rsidRPr="00AA4AF9" w:rsidRDefault="00065674" w:rsidP="005E7DBF">
            <w:pPr>
              <w:pStyle w:val="PNtext"/>
              <w:rPr>
                <w:rFonts w:cstheme="minorHAnsi"/>
                <w:color w:val="000000"/>
                <w:sz w:val="20"/>
                <w:szCs w:val="20"/>
                <w:lang w:val="en-GB"/>
              </w:rPr>
            </w:pPr>
            <w:r w:rsidRPr="00AA4AF9">
              <w:rPr>
                <w:rFonts w:cstheme="minorHAnsi"/>
                <w:color w:val="000000"/>
                <w:sz w:val="20"/>
                <w:szCs w:val="20"/>
                <w:lang w:val="en-GB"/>
              </w:rPr>
              <w:t>1</w:t>
            </w:r>
          </w:p>
        </w:tc>
        <w:tc>
          <w:tcPr>
            <w:tcW w:w="8395" w:type="dxa"/>
          </w:tcPr>
          <w:p w14:paraId="79EE4F4B" w14:textId="77777777" w:rsidR="00065674" w:rsidRPr="00AA4AF9" w:rsidRDefault="00065674" w:rsidP="3D3916C3">
            <w:pPr>
              <w:pStyle w:val="PNtext"/>
              <w:rPr>
                <w:rFonts w:cstheme="minorBidi"/>
                <w:color w:val="000000"/>
                <w:sz w:val="20"/>
                <w:szCs w:val="20"/>
              </w:rPr>
            </w:pPr>
            <w:r w:rsidRPr="3D3916C3">
              <w:rPr>
                <w:rFonts w:cstheme="minorBidi"/>
                <w:color w:val="000000" w:themeColor="text1"/>
                <w:sz w:val="20"/>
                <w:szCs w:val="20"/>
              </w:rPr>
              <w:t xml:space="preserve">Master's degree or equivalent in Social assistance, Human Rights, Gender Equality, Law, Social Sciences, Public </w:t>
            </w:r>
            <w:proofErr w:type="gramStart"/>
            <w:r w:rsidRPr="3D3916C3">
              <w:rPr>
                <w:rFonts w:cstheme="minorBidi"/>
                <w:color w:val="000000" w:themeColor="text1"/>
                <w:sz w:val="20"/>
                <w:szCs w:val="20"/>
              </w:rPr>
              <w:t>Administration</w:t>
            </w:r>
            <w:proofErr w:type="gramEnd"/>
            <w:r w:rsidRPr="3D3916C3">
              <w:rPr>
                <w:rFonts w:cstheme="minorBidi"/>
                <w:color w:val="000000" w:themeColor="text1"/>
                <w:sz w:val="20"/>
                <w:szCs w:val="20"/>
              </w:rPr>
              <w:t xml:space="preserve"> or other development related sciences. </w:t>
            </w:r>
          </w:p>
          <w:p w14:paraId="0114C935" w14:textId="74DA353D" w:rsidR="00065674" w:rsidRPr="00AA4AF9" w:rsidRDefault="07270B7D" w:rsidP="3D3916C3">
            <w:pPr>
              <w:pStyle w:val="PNtext"/>
              <w:rPr>
                <w:rFonts w:cstheme="minorBidi"/>
                <w:color w:val="000000" w:themeColor="text1"/>
                <w:sz w:val="20"/>
                <w:szCs w:val="20"/>
              </w:rPr>
            </w:pPr>
            <w:r w:rsidRPr="3D3916C3">
              <w:rPr>
                <w:rFonts w:cstheme="minorBidi"/>
                <w:color w:val="000000" w:themeColor="text1"/>
                <w:sz w:val="20"/>
                <w:szCs w:val="20"/>
              </w:rPr>
              <w:t xml:space="preserve">A first-level university degree in combination with two additional years of qualifying experience </w:t>
            </w:r>
            <w:proofErr w:type="gramStart"/>
            <w:r w:rsidRPr="3D3916C3">
              <w:rPr>
                <w:rFonts w:cstheme="minorBidi"/>
                <w:color w:val="000000" w:themeColor="text1"/>
                <w:sz w:val="20"/>
                <w:szCs w:val="20"/>
              </w:rPr>
              <w:t>in the area of</w:t>
            </w:r>
            <w:proofErr w:type="gramEnd"/>
            <w:r w:rsidRPr="3D3916C3">
              <w:rPr>
                <w:rFonts w:cstheme="minorBidi"/>
                <w:color w:val="000000" w:themeColor="text1"/>
                <w:sz w:val="20"/>
                <w:szCs w:val="20"/>
              </w:rPr>
              <w:t xml:space="preserve"> EVAW may be accepted in lieu of the advanced university degree.</w:t>
            </w:r>
          </w:p>
          <w:p w14:paraId="4664E150" w14:textId="10859EE0" w:rsidR="00065674" w:rsidRPr="00AA4AF9" w:rsidRDefault="07270B7D" w:rsidP="3D3916C3">
            <w:pPr>
              <w:pStyle w:val="PNtext"/>
              <w:rPr>
                <w:rFonts w:cstheme="minorBidi"/>
                <w:color w:val="000000"/>
                <w:sz w:val="20"/>
                <w:szCs w:val="20"/>
              </w:rPr>
            </w:pPr>
            <w:r w:rsidRPr="3D3916C3">
              <w:rPr>
                <w:rFonts w:cstheme="minorBidi"/>
                <w:color w:val="000000" w:themeColor="text1"/>
                <w:sz w:val="20"/>
                <w:szCs w:val="20"/>
              </w:rPr>
              <w:lastRenderedPageBreak/>
              <w:t>(</w:t>
            </w:r>
            <w:r w:rsidRPr="3D3916C3">
              <w:rPr>
                <w:rFonts w:cstheme="minorBidi"/>
                <w:i/>
                <w:iCs/>
                <w:color w:val="000000" w:themeColor="text1"/>
                <w:sz w:val="20"/>
                <w:szCs w:val="20"/>
              </w:rPr>
              <w:t>Master - 40 pts; PhD – 50 pts)</w:t>
            </w:r>
            <w:r w:rsidRPr="3D3916C3">
              <w:rPr>
                <w:rFonts w:cstheme="minorBidi"/>
                <w:color w:val="000000" w:themeColor="text1"/>
                <w:sz w:val="20"/>
                <w:szCs w:val="20"/>
              </w:rPr>
              <w:t>;</w:t>
            </w:r>
          </w:p>
        </w:tc>
        <w:tc>
          <w:tcPr>
            <w:tcW w:w="990" w:type="dxa"/>
            <w:vAlign w:val="center"/>
          </w:tcPr>
          <w:p w14:paraId="272497A6" w14:textId="518A9366" w:rsidR="00065674" w:rsidRPr="00AA4AF9" w:rsidRDefault="3D2C2671" w:rsidP="3D3916C3">
            <w:pPr>
              <w:pStyle w:val="PNtext"/>
              <w:rPr>
                <w:rFonts w:cstheme="minorBidi"/>
                <w:color w:val="000000"/>
                <w:sz w:val="20"/>
                <w:szCs w:val="20"/>
                <w:lang w:val="en-GB"/>
              </w:rPr>
            </w:pPr>
            <w:r w:rsidRPr="3D3916C3">
              <w:rPr>
                <w:rFonts w:cstheme="minorBidi"/>
                <w:color w:val="000000" w:themeColor="text1"/>
                <w:sz w:val="20"/>
                <w:szCs w:val="20"/>
                <w:lang w:val="en-GB"/>
              </w:rPr>
              <w:lastRenderedPageBreak/>
              <w:t>50</w:t>
            </w:r>
          </w:p>
        </w:tc>
      </w:tr>
      <w:tr w:rsidR="00065674" w14:paraId="3363FC12" w14:textId="77777777" w:rsidTr="3D3916C3">
        <w:tc>
          <w:tcPr>
            <w:tcW w:w="690" w:type="dxa"/>
          </w:tcPr>
          <w:p w14:paraId="082E8550" w14:textId="77777777" w:rsidR="00065674" w:rsidRDefault="00065674" w:rsidP="005E7DBF">
            <w:pPr>
              <w:pStyle w:val="PNtext"/>
              <w:rPr>
                <w:rFonts w:cstheme="minorBidi"/>
                <w:color w:val="000000" w:themeColor="text1"/>
                <w:sz w:val="20"/>
                <w:szCs w:val="20"/>
                <w:lang w:val="en-GB"/>
              </w:rPr>
            </w:pPr>
            <w:r w:rsidRPr="19A6F747">
              <w:rPr>
                <w:rFonts w:cstheme="minorBidi"/>
                <w:color w:val="000000" w:themeColor="text1"/>
                <w:sz w:val="20"/>
                <w:szCs w:val="20"/>
                <w:lang w:val="en-GB"/>
              </w:rPr>
              <w:t>3</w:t>
            </w:r>
          </w:p>
        </w:tc>
        <w:tc>
          <w:tcPr>
            <w:tcW w:w="8395" w:type="dxa"/>
          </w:tcPr>
          <w:p w14:paraId="1C8C4155" w14:textId="653C0C7F" w:rsidR="00065674" w:rsidRPr="00333D6B" w:rsidRDefault="00065674" w:rsidP="005E7DBF">
            <w:pPr>
              <w:pStyle w:val="PNtext"/>
            </w:pPr>
            <w:r w:rsidRPr="3D3916C3">
              <w:rPr>
                <w:rFonts w:cstheme="minorBidi"/>
                <w:color w:val="000000" w:themeColor="text1"/>
                <w:sz w:val="20"/>
                <w:szCs w:val="20"/>
              </w:rPr>
              <w:t>Additional training and certification in project management would be an advantage.</w:t>
            </w:r>
          </w:p>
        </w:tc>
        <w:tc>
          <w:tcPr>
            <w:tcW w:w="990" w:type="dxa"/>
            <w:vAlign w:val="center"/>
          </w:tcPr>
          <w:p w14:paraId="4BB32A20" w14:textId="2184A22F" w:rsidR="00065674" w:rsidRDefault="1DB38A09" w:rsidP="3D3916C3">
            <w:pPr>
              <w:pStyle w:val="PNtext"/>
              <w:rPr>
                <w:rFonts w:cstheme="minorBidi"/>
                <w:color w:val="000000" w:themeColor="text1"/>
                <w:sz w:val="20"/>
                <w:szCs w:val="20"/>
                <w:lang w:val="en-GB"/>
              </w:rPr>
            </w:pPr>
            <w:r w:rsidRPr="3D3916C3">
              <w:rPr>
                <w:rFonts w:cstheme="minorBidi"/>
                <w:color w:val="000000" w:themeColor="text1"/>
                <w:sz w:val="20"/>
                <w:szCs w:val="20"/>
                <w:lang w:val="en-GB"/>
              </w:rPr>
              <w:t>5</w:t>
            </w:r>
            <w:r w:rsidR="00065674" w:rsidRPr="3D3916C3">
              <w:rPr>
                <w:rFonts w:cstheme="minorBidi"/>
                <w:color w:val="000000" w:themeColor="text1"/>
                <w:sz w:val="20"/>
                <w:szCs w:val="20"/>
                <w:lang w:val="en-GB"/>
              </w:rPr>
              <w:t>0</w:t>
            </w:r>
          </w:p>
        </w:tc>
      </w:tr>
      <w:tr w:rsidR="00065674" w:rsidRPr="00AA4AF9" w14:paraId="1E936151" w14:textId="77777777" w:rsidTr="3D3916C3">
        <w:tc>
          <w:tcPr>
            <w:tcW w:w="690" w:type="dxa"/>
          </w:tcPr>
          <w:p w14:paraId="1DCA0E57" w14:textId="77777777" w:rsidR="00065674" w:rsidRPr="00AA4AF9" w:rsidRDefault="00065674" w:rsidP="005E7DBF">
            <w:pPr>
              <w:pStyle w:val="PNtext"/>
              <w:rPr>
                <w:rFonts w:cstheme="minorBidi"/>
                <w:color w:val="000000"/>
                <w:sz w:val="20"/>
                <w:szCs w:val="20"/>
                <w:lang w:val="en-GB"/>
              </w:rPr>
            </w:pPr>
            <w:r w:rsidRPr="19A6F747">
              <w:rPr>
                <w:rFonts w:cstheme="minorBidi"/>
                <w:color w:val="000000" w:themeColor="text1"/>
                <w:sz w:val="20"/>
                <w:szCs w:val="20"/>
                <w:lang w:val="en-GB"/>
              </w:rPr>
              <w:t>4</w:t>
            </w:r>
          </w:p>
        </w:tc>
        <w:tc>
          <w:tcPr>
            <w:tcW w:w="8395" w:type="dxa"/>
          </w:tcPr>
          <w:p w14:paraId="6B94E43D" w14:textId="77777777" w:rsidR="00065674" w:rsidRPr="00973729" w:rsidRDefault="00065674" w:rsidP="005E7DBF">
            <w:pPr>
              <w:rPr>
                <w:rFonts w:eastAsia="Times New Roman"/>
                <w:sz w:val="20"/>
                <w:szCs w:val="20"/>
              </w:rPr>
            </w:pPr>
            <w:r w:rsidRPr="224AE9D5">
              <w:rPr>
                <w:rFonts w:eastAsia="Times New Roman"/>
                <w:sz w:val="20"/>
                <w:szCs w:val="20"/>
              </w:rPr>
              <w:t xml:space="preserve">Minimum three (3) years of relevant practical experience in providing support/assistance to survivors of domestic violence and/ or </w:t>
            </w:r>
            <w:proofErr w:type="gramStart"/>
            <w:r w:rsidRPr="224AE9D5">
              <w:rPr>
                <w:rFonts w:eastAsia="Times New Roman"/>
                <w:sz w:val="20"/>
                <w:szCs w:val="20"/>
              </w:rPr>
              <w:t>in the area of</w:t>
            </w:r>
            <w:proofErr w:type="gramEnd"/>
            <w:r w:rsidRPr="224AE9D5">
              <w:rPr>
                <w:rFonts w:eastAsia="Times New Roman"/>
                <w:sz w:val="20"/>
                <w:szCs w:val="20"/>
              </w:rPr>
              <w:t xml:space="preserve"> preventing and ending violence against women and girls.</w:t>
            </w:r>
          </w:p>
          <w:p w14:paraId="4A04E0AF" w14:textId="2184B52B" w:rsidR="00065674" w:rsidRPr="00AA4AF9" w:rsidRDefault="00065674" w:rsidP="005E7DBF">
            <w:pPr>
              <w:pStyle w:val="PNtext"/>
              <w:rPr>
                <w:rFonts w:cstheme="minorBidi"/>
                <w:color w:val="000000"/>
                <w:sz w:val="20"/>
                <w:szCs w:val="20"/>
              </w:rPr>
            </w:pPr>
            <w:r w:rsidRPr="224AE9D5">
              <w:rPr>
                <w:rFonts w:cstheme="minorBidi"/>
                <w:color w:val="000000" w:themeColor="text1"/>
                <w:sz w:val="20"/>
                <w:szCs w:val="20"/>
              </w:rPr>
              <w:t>(3</w:t>
            </w:r>
            <w:r w:rsidRPr="224AE9D5">
              <w:rPr>
                <w:rFonts w:cstheme="minorBidi"/>
                <w:i/>
                <w:color w:val="000000" w:themeColor="text1"/>
                <w:sz w:val="20"/>
                <w:szCs w:val="20"/>
              </w:rPr>
              <w:t xml:space="preserve"> years – 60 pts, for each year over 3 years – 10 pts, up to a max of </w:t>
            </w:r>
            <w:r w:rsidR="002307AB">
              <w:rPr>
                <w:rFonts w:cstheme="minorBidi"/>
                <w:i/>
                <w:color w:val="000000" w:themeColor="text1"/>
                <w:sz w:val="20"/>
                <w:szCs w:val="20"/>
              </w:rPr>
              <w:t>9</w:t>
            </w:r>
            <w:r w:rsidRPr="224AE9D5">
              <w:rPr>
                <w:rFonts w:cstheme="minorBidi"/>
                <w:i/>
                <w:color w:val="000000" w:themeColor="text1"/>
                <w:sz w:val="20"/>
                <w:szCs w:val="20"/>
              </w:rPr>
              <w:t>0 pts)</w:t>
            </w:r>
            <w:r w:rsidRPr="224AE9D5">
              <w:rPr>
                <w:rFonts w:cstheme="minorBidi"/>
                <w:color w:val="000000" w:themeColor="text1"/>
                <w:sz w:val="20"/>
                <w:szCs w:val="20"/>
              </w:rPr>
              <w:t>;</w:t>
            </w:r>
          </w:p>
        </w:tc>
        <w:tc>
          <w:tcPr>
            <w:tcW w:w="990" w:type="dxa"/>
            <w:vAlign w:val="center"/>
          </w:tcPr>
          <w:p w14:paraId="382C8266" w14:textId="278300FC" w:rsidR="00065674" w:rsidRPr="00AA4AF9" w:rsidRDefault="44191FA1" w:rsidP="3D3916C3">
            <w:pPr>
              <w:pStyle w:val="PNtext"/>
            </w:pPr>
            <w:r w:rsidRPr="3D3916C3">
              <w:rPr>
                <w:rFonts w:cstheme="minorBidi"/>
                <w:color w:val="000000" w:themeColor="text1"/>
                <w:sz w:val="20"/>
                <w:szCs w:val="20"/>
                <w:lang w:val="en-GB"/>
              </w:rPr>
              <w:t>100</w:t>
            </w:r>
          </w:p>
        </w:tc>
      </w:tr>
      <w:tr w:rsidR="00065674" w:rsidRPr="00AA4AF9" w14:paraId="6F34EB6C" w14:textId="77777777" w:rsidTr="3D3916C3">
        <w:tc>
          <w:tcPr>
            <w:tcW w:w="690" w:type="dxa"/>
          </w:tcPr>
          <w:p w14:paraId="1709273C" w14:textId="77777777" w:rsidR="00065674" w:rsidRPr="00AA4AF9" w:rsidRDefault="00065674" w:rsidP="005E7DBF">
            <w:pPr>
              <w:pStyle w:val="PNtext"/>
              <w:rPr>
                <w:rFonts w:cstheme="minorBidi"/>
                <w:color w:val="000000"/>
                <w:sz w:val="20"/>
                <w:szCs w:val="20"/>
                <w:lang w:val="en-GB"/>
              </w:rPr>
            </w:pPr>
            <w:r w:rsidRPr="19A6F747">
              <w:rPr>
                <w:rFonts w:cstheme="minorBidi"/>
                <w:color w:val="000000" w:themeColor="text1"/>
                <w:sz w:val="20"/>
                <w:szCs w:val="20"/>
                <w:lang w:val="en-GB"/>
              </w:rPr>
              <w:t>5</w:t>
            </w:r>
          </w:p>
        </w:tc>
        <w:tc>
          <w:tcPr>
            <w:tcW w:w="8395" w:type="dxa"/>
          </w:tcPr>
          <w:p w14:paraId="5532F539" w14:textId="77777777" w:rsidR="00065674" w:rsidRPr="00333D6B" w:rsidRDefault="00065674" w:rsidP="005E7DBF">
            <w:pPr>
              <w:pStyle w:val="PNtext"/>
              <w:rPr>
                <w:rFonts w:cstheme="minorBidi"/>
                <w:color w:val="000000"/>
                <w:sz w:val="20"/>
                <w:szCs w:val="20"/>
                <w:highlight w:val="yellow"/>
              </w:rPr>
            </w:pPr>
            <w:r w:rsidRPr="0067342A">
              <w:rPr>
                <w:rFonts w:cstheme="minorBidi"/>
                <w:color w:val="000000" w:themeColor="text1"/>
                <w:sz w:val="20"/>
                <w:szCs w:val="20"/>
              </w:rPr>
              <w:t>Experience of working with governmental and non-governmental institutions at national and local levels.</w:t>
            </w:r>
          </w:p>
        </w:tc>
        <w:tc>
          <w:tcPr>
            <w:tcW w:w="990" w:type="dxa"/>
            <w:vAlign w:val="center"/>
          </w:tcPr>
          <w:p w14:paraId="1EF6700A" w14:textId="41546AD7" w:rsidR="00065674" w:rsidRPr="00AA4AF9" w:rsidRDefault="56889F2D" w:rsidP="3D3916C3">
            <w:pPr>
              <w:pStyle w:val="PNtext"/>
              <w:rPr>
                <w:rFonts w:cstheme="minorBidi"/>
                <w:color w:val="000000"/>
                <w:sz w:val="20"/>
                <w:szCs w:val="20"/>
                <w:lang w:val="en-GB"/>
              </w:rPr>
            </w:pPr>
            <w:r w:rsidRPr="3D3916C3">
              <w:rPr>
                <w:rFonts w:cstheme="minorBidi"/>
                <w:color w:val="000000" w:themeColor="text1"/>
                <w:sz w:val="20"/>
                <w:szCs w:val="20"/>
                <w:lang w:val="en-GB"/>
              </w:rPr>
              <w:t>5</w:t>
            </w:r>
            <w:r w:rsidR="00065674" w:rsidRPr="3D3916C3">
              <w:rPr>
                <w:rFonts w:cstheme="minorBidi"/>
                <w:color w:val="000000" w:themeColor="text1"/>
                <w:sz w:val="20"/>
                <w:szCs w:val="20"/>
                <w:lang w:val="en-GB"/>
              </w:rPr>
              <w:t>0</w:t>
            </w:r>
          </w:p>
        </w:tc>
      </w:tr>
      <w:tr w:rsidR="00E41BCD" w:rsidRPr="00AA4AF9" w14:paraId="1CC64F82" w14:textId="77777777" w:rsidTr="3D3916C3">
        <w:tc>
          <w:tcPr>
            <w:tcW w:w="690" w:type="dxa"/>
          </w:tcPr>
          <w:p w14:paraId="3582EFCB" w14:textId="7EE4EAC4" w:rsidR="00E41BCD" w:rsidRPr="19A6F747" w:rsidRDefault="00E41BCD" w:rsidP="005E7DBF">
            <w:pPr>
              <w:pStyle w:val="PNtext"/>
              <w:rPr>
                <w:rFonts w:cstheme="minorBidi"/>
                <w:color w:val="000000" w:themeColor="text1"/>
                <w:sz w:val="20"/>
                <w:szCs w:val="20"/>
                <w:lang w:val="en-GB"/>
              </w:rPr>
            </w:pPr>
            <w:r>
              <w:rPr>
                <w:rFonts w:cstheme="minorBidi"/>
                <w:color w:val="000000" w:themeColor="text1"/>
                <w:sz w:val="20"/>
                <w:szCs w:val="20"/>
                <w:lang w:val="en-GB"/>
              </w:rPr>
              <w:t>6</w:t>
            </w:r>
          </w:p>
        </w:tc>
        <w:tc>
          <w:tcPr>
            <w:tcW w:w="8395" w:type="dxa"/>
          </w:tcPr>
          <w:p w14:paraId="7B35FCA2" w14:textId="6A1FC9FC" w:rsidR="00E41BCD" w:rsidRPr="0067342A" w:rsidRDefault="00E41BCD" w:rsidP="005E7DBF">
            <w:pPr>
              <w:pStyle w:val="PNtext"/>
              <w:rPr>
                <w:rFonts w:cstheme="minorBidi"/>
                <w:color w:val="000000" w:themeColor="text1"/>
                <w:sz w:val="20"/>
                <w:szCs w:val="20"/>
              </w:rPr>
            </w:pPr>
            <w:r w:rsidRPr="00E41BCD">
              <w:rPr>
                <w:rFonts w:cstheme="minorBidi"/>
                <w:color w:val="000000" w:themeColor="text1"/>
                <w:sz w:val="20"/>
                <w:szCs w:val="20"/>
              </w:rPr>
              <w:t xml:space="preserve">Experience of working on Women Economic Empowerment is an advantage.  </w:t>
            </w:r>
          </w:p>
        </w:tc>
        <w:tc>
          <w:tcPr>
            <w:tcW w:w="990" w:type="dxa"/>
            <w:vAlign w:val="center"/>
          </w:tcPr>
          <w:p w14:paraId="6129D467" w14:textId="414B52BA" w:rsidR="00E41BCD" w:rsidRPr="19A6F747" w:rsidRDefault="17B53F30" w:rsidP="3D3916C3">
            <w:pPr>
              <w:pStyle w:val="PNtext"/>
              <w:rPr>
                <w:rFonts w:cstheme="minorBidi"/>
                <w:color w:val="000000" w:themeColor="text1"/>
                <w:sz w:val="20"/>
                <w:szCs w:val="20"/>
                <w:lang w:val="en-GB"/>
              </w:rPr>
            </w:pPr>
            <w:r w:rsidRPr="3D3916C3">
              <w:rPr>
                <w:rFonts w:cstheme="minorBidi"/>
                <w:color w:val="000000" w:themeColor="text1"/>
                <w:sz w:val="20"/>
                <w:szCs w:val="20"/>
                <w:lang w:val="en-GB"/>
              </w:rPr>
              <w:t>6</w:t>
            </w:r>
            <w:r w:rsidR="43EB85AF" w:rsidRPr="3D3916C3">
              <w:rPr>
                <w:rFonts w:cstheme="minorBidi"/>
                <w:color w:val="000000" w:themeColor="text1"/>
                <w:sz w:val="20"/>
                <w:szCs w:val="20"/>
                <w:lang w:val="en-GB"/>
              </w:rPr>
              <w:t>0</w:t>
            </w:r>
          </w:p>
        </w:tc>
      </w:tr>
      <w:tr w:rsidR="00065674" w:rsidRPr="00AA4AF9" w14:paraId="1165C869" w14:textId="77777777" w:rsidTr="3D3916C3">
        <w:tc>
          <w:tcPr>
            <w:tcW w:w="690" w:type="dxa"/>
          </w:tcPr>
          <w:p w14:paraId="5C388C7D" w14:textId="64571F38" w:rsidR="00065674" w:rsidRPr="00AA4AF9" w:rsidRDefault="00E41BCD" w:rsidP="005E7DBF">
            <w:pPr>
              <w:pStyle w:val="PNtext"/>
              <w:rPr>
                <w:rFonts w:cstheme="minorHAnsi"/>
                <w:color w:val="000000"/>
                <w:sz w:val="20"/>
                <w:szCs w:val="20"/>
                <w:lang w:val="en-GB"/>
              </w:rPr>
            </w:pPr>
            <w:r>
              <w:rPr>
                <w:rFonts w:cstheme="minorHAnsi"/>
                <w:color w:val="000000"/>
                <w:sz w:val="20"/>
                <w:szCs w:val="20"/>
                <w:lang w:val="en-GB"/>
              </w:rPr>
              <w:t>7</w:t>
            </w:r>
          </w:p>
        </w:tc>
        <w:tc>
          <w:tcPr>
            <w:tcW w:w="8395" w:type="dxa"/>
          </w:tcPr>
          <w:p w14:paraId="007273CD" w14:textId="0344E356" w:rsidR="00065674" w:rsidRPr="00333D6B" w:rsidRDefault="0067342A" w:rsidP="005E7DBF">
            <w:pPr>
              <w:pStyle w:val="PNtext"/>
              <w:rPr>
                <w:rFonts w:cstheme="minorHAnsi"/>
                <w:color w:val="000000"/>
                <w:sz w:val="20"/>
                <w:szCs w:val="20"/>
                <w:highlight w:val="yellow"/>
                <w:lang w:val="en-GB"/>
              </w:rPr>
            </w:pPr>
            <w:r w:rsidRPr="0067342A">
              <w:rPr>
                <w:rFonts w:cstheme="minorHAnsi"/>
                <w:color w:val="000000"/>
                <w:sz w:val="20"/>
                <w:szCs w:val="20"/>
                <w:lang w:val="en-GB"/>
              </w:rPr>
              <w:t>Experience in the UN system, agencies and international organizations is an asset.</w:t>
            </w:r>
          </w:p>
        </w:tc>
        <w:tc>
          <w:tcPr>
            <w:tcW w:w="990" w:type="dxa"/>
            <w:vAlign w:val="center"/>
          </w:tcPr>
          <w:p w14:paraId="41D13186" w14:textId="686C7486" w:rsidR="00065674" w:rsidRPr="00AA4AF9" w:rsidRDefault="0F60D5E3" w:rsidP="3D3916C3">
            <w:pPr>
              <w:pStyle w:val="PNtext"/>
              <w:rPr>
                <w:rFonts w:cstheme="minorBidi"/>
                <w:color w:val="000000"/>
                <w:sz w:val="20"/>
                <w:szCs w:val="20"/>
                <w:lang w:val="en-GB"/>
              </w:rPr>
            </w:pPr>
            <w:r w:rsidRPr="3D3916C3">
              <w:rPr>
                <w:rFonts w:cstheme="minorBidi"/>
                <w:color w:val="000000" w:themeColor="text1"/>
                <w:sz w:val="20"/>
                <w:szCs w:val="20"/>
                <w:lang w:val="en-GB"/>
              </w:rPr>
              <w:t>4</w:t>
            </w:r>
            <w:r w:rsidR="00065674" w:rsidRPr="3D3916C3">
              <w:rPr>
                <w:rFonts w:cstheme="minorBidi"/>
                <w:color w:val="000000" w:themeColor="text1"/>
                <w:sz w:val="20"/>
                <w:szCs w:val="20"/>
                <w:lang w:val="en-GB"/>
              </w:rPr>
              <w:t>0</w:t>
            </w:r>
          </w:p>
        </w:tc>
      </w:tr>
      <w:tr w:rsidR="00065674" w:rsidRPr="00AA4AF9" w14:paraId="3C43C089" w14:textId="77777777" w:rsidTr="3D3916C3">
        <w:trPr>
          <w:trHeight w:val="323"/>
        </w:trPr>
        <w:tc>
          <w:tcPr>
            <w:tcW w:w="690" w:type="dxa"/>
            <w:shd w:val="clear" w:color="auto" w:fill="FFFFFF" w:themeFill="background1"/>
          </w:tcPr>
          <w:p w14:paraId="027BE680" w14:textId="77777777" w:rsidR="00065674" w:rsidRPr="00AA4AF9" w:rsidRDefault="00065674" w:rsidP="005E7DBF">
            <w:pPr>
              <w:pStyle w:val="PNtext"/>
              <w:rPr>
                <w:rFonts w:cstheme="minorHAnsi"/>
                <w:b/>
                <w:color w:val="000000"/>
                <w:sz w:val="20"/>
                <w:szCs w:val="20"/>
                <w:lang w:val="en-GB"/>
              </w:rPr>
            </w:pPr>
          </w:p>
        </w:tc>
        <w:tc>
          <w:tcPr>
            <w:tcW w:w="8395" w:type="dxa"/>
            <w:shd w:val="clear" w:color="auto" w:fill="FFFFFF" w:themeFill="background1"/>
          </w:tcPr>
          <w:p w14:paraId="66467F7C" w14:textId="77777777" w:rsidR="00065674" w:rsidRPr="00AA4AF9" w:rsidRDefault="00065674" w:rsidP="005E7DBF">
            <w:pPr>
              <w:pStyle w:val="PNtext"/>
              <w:rPr>
                <w:rFonts w:cstheme="minorHAnsi"/>
                <w:b/>
                <w:color w:val="000000"/>
                <w:sz w:val="20"/>
                <w:szCs w:val="20"/>
                <w:lang w:val="en-GB"/>
              </w:rPr>
            </w:pPr>
            <w:r w:rsidRPr="00AA4AF9">
              <w:rPr>
                <w:rFonts w:cstheme="minorHAnsi"/>
                <w:b/>
                <w:color w:val="000000"/>
                <w:sz w:val="20"/>
                <w:szCs w:val="20"/>
                <w:lang w:val="en-GB"/>
              </w:rPr>
              <w:t>Total Technical Scoring</w:t>
            </w:r>
          </w:p>
        </w:tc>
        <w:tc>
          <w:tcPr>
            <w:tcW w:w="990" w:type="dxa"/>
            <w:shd w:val="clear" w:color="auto" w:fill="FFFFFF" w:themeFill="background1"/>
            <w:vAlign w:val="center"/>
          </w:tcPr>
          <w:p w14:paraId="3995A0BA" w14:textId="77777777" w:rsidR="00065674" w:rsidRPr="00AA4AF9" w:rsidRDefault="00065674" w:rsidP="005E7DBF">
            <w:pPr>
              <w:pStyle w:val="PNtext"/>
              <w:rPr>
                <w:rFonts w:cstheme="minorHAnsi"/>
                <w:b/>
                <w:color w:val="000000"/>
                <w:sz w:val="20"/>
                <w:szCs w:val="20"/>
                <w:lang w:val="en-GB"/>
              </w:rPr>
            </w:pPr>
            <w:r w:rsidRPr="00AA4AF9">
              <w:rPr>
                <w:rFonts w:cstheme="minorHAnsi"/>
                <w:b/>
                <w:color w:val="000000"/>
                <w:sz w:val="20"/>
                <w:szCs w:val="20"/>
                <w:lang w:val="en-GB"/>
              </w:rPr>
              <w:t>350</w:t>
            </w:r>
          </w:p>
        </w:tc>
      </w:tr>
    </w:tbl>
    <w:p w14:paraId="0E3E0DC2" w14:textId="77777777" w:rsidR="00065674" w:rsidRPr="00AA4AF9" w:rsidRDefault="00065674" w:rsidP="00065674">
      <w:pPr>
        <w:pStyle w:val="PNtext"/>
        <w:numPr>
          <w:ilvl w:val="0"/>
          <w:numId w:val="2"/>
        </w:numPr>
        <w:rPr>
          <w:rFonts w:cstheme="minorHAnsi"/>
          <w:b/>
          <w:bCs/>
          <w:color w:val="000000"/>
          <w:sz w:val="20"/>
          <w:szCs w:val="20"/>
        </w:rPr>
      </w:pPr>
      <w:r w:rsidRPr="00AA4AF9">
        <w:rPr>
          <w:rFonts w:cstheme="minorHAnsi"/>
          <w:b/>
          <w:bCs/>
          <w:color w:val="000000"/>
          <w:sz w:val="20"/>
          <w:szCs w:val="20"/>
        </w:rPr>
        <w:t>Financial evaluation:</w:t>
      </w:r>
    </w:p>
    <w:p w14:paraId="7DA2719D" w14:textId="77777777" w:rsidR="00065674" w:rsidRPr="00AA4AF9" w:rsidRDefault="00065674" w:rsidP="00065674">
      <w:pPr>
        <w:pStyle w:val="PNtext"/>
        <w:rPr>
          <w:rFonts w:cstheme="minorHAnsi"/>
          <w:bCs/>
          <w:i/>
          <w:iCs/>
          <w:color w:val="000000"/>
          <w:sz w:val="20"/>
          <w:szCs w:val="20"/>
          <w:lang w:val="en-GB"/>
        </w:rPr>
      </w:pPr>
      <w:r w:rsidRPr="00AA4AF9">
        <w:rPr>
          <w:rFonts w:cstheme="minorHAnsi"/>
          <w:bCs/>
          <w:i/>
          <w:iCs/>
          <w:color w:val="000000"/>
          <w:sz w:val="20"/>
          <w:szCs w:val="20"/>
          <w:lang w:val="en-GB"/>
        </w:rPr>
        <w:t>In the Second Stage, the financial proposal of candidates, who have attained minimum 70% score in the technical evaluation (at least 245 points), will be compared.</w:t>
      </w:r>
    </w:p>
    <w:p w14:paraId="5BED7F55" w14:textId="77777777" w:rsidR="00065674" w:rsidRPr="00AA4AF9" w:rsidRDefault="00065674" w:rsidP="00065674">
      <w:pPr>
        <w:pStyle w:val="PNtext"/>
        <w:rPr>
          <w:rFonts w:cstheme="minorHAnsi"/>
          <w:color w:val="000000"/>
          <w:sz w:val="20"/>
          <w:szCs w:val="20"/>
        </w:rPr>
      </w:pPr>
      <w:r w:rsidRPr="00AA4AF9">
        <w:rPr>
          <w:rFonts w:cstheme="minorHAnsi"/>
          <w:b/>
          <w:bCs/>
          <w:color w:val="000000"/>
          <w:sz w:val="20"/>
          <w:szCs w:val="20"/>
        </w:rPr>
        <w:t xml:space="preserve">WINNING CANDIDATE </w:t>
      </w:r>
    </w:p>
    <w:p w14:paraId="413ABDEA" w14:textId="77777777" w:rsidR="00065674" w:rsidRPr="00AA4AF9" w:rsidRDefault="00065674" w:rsidP="00065674">
      <w:pPr>
        <w:pStyle w:val="PNtext"/>
        <w:rPr>
          <w:rFonts w:cstheme="minorHAnsi"/>
          <w:color w:val="000000"/>
          <w:sz w:val="20"/>
          <w:szCs w:val="20"/>
          <w:lang w:val="en-GB"/>
        </w:rPr>
      </w:pPr>
      <w:r w:rsidRPr="00AA4AF9">
        <w:rPr>
          <w:rFonts w:cstheme="minorHAnsi"/>
          <w:color w:val="000000"/>
          <w:sz w:val="20"/>
          <w:szCs w:val="20"/>
          <w:lang w:val="en-GB"/>
        </w:rPr>
        <w:t>The winning candidate will be the candidate, who has accumulated the highest aggregated score (technical scoring + financial scoring).</w:t>
      </w:r>
    </w:p>
    <w:p w14:paraId="05949247" w14:textId="77777777" w:rsidR="00065674" w:rsidRPr="009819E9" w:rsidRDefault="00065674" w:rsidP="00065674">
      <w:pPr>
        <w:pStyle w:val="PNtext"/>
        <w:rPr>
          <w:rFonts w:asciiTheme="minorHAnsi" w:hAnsiTheme="minorHAnsi" w:cstheme="minorHAnsi"/>
          <w:color w:val="000000"/>
          <w:sz w:val="20"/>
          <w:szCs w:val="20"/>
          <w:lang w:bidi="ar-SA"/>
        </w:rPr>
        <w:sectPr w:rsidR="00065674" w:rsidRPr="009819E9" w:rsidSect="00E91CBF">
          <w:footerReference w:type="even" r:id="rId18"/>
          <w:footerReference w:type="default" r:id="rId19"/>
          <w:pgSz w:w="12240" w:h="15840"/>
          <w:pgMar w:top="1134" w:right="1134" w:bottom="1134" w:left="1134" w:header="720" w:footer="720" w:gutter="0"/>
          <w:cols w:space="720"/>
          <w:docGrid w:linePitch="360"/>
        </w:sectPr>
      </w:pPr>
    </w:p>
    <w:p w14:paraId="2FBC6039" w14:textId="77777777" w:rsidR="00065674" w:rsidRDefault="00065674" w:rsidP="00065674">
      <w:pPr>
        <w:pStyle w:val="Heading3"/>
        <w:jc w:val="center"/>
        <w:rPr>
          <w:rFonts w:asciiTheme="minorHAnsi" w:hAnsiTheme="minorHAnsi" w:cstheme="minorHAnsi"/>
          <w:sz w:val="20"/>
          <w:szCs w:val="20"/>
          <w:lang w:eastAsia="tr-TR"/>
        </w:rPr>
      </w:pPr>
    </w:p>
    <w:p w14:paraId="68C4278C" w14:textId="77777777" w:rsidR="00065674" w:rsidRPr="009819E9" w:rsidRDefault="00065674" w:rsidP="00065674">
      <w:pPr>
        <w:pStyle w:val="Title"/>
        <w:jc w:val="right"/>
        <w:rPr>
          <w:rFonts w:asciiTheme="minorHAnsi" w:hAnsiTheme="minorHAnsi" w:cstheme="minorHAnsi"/>
          <w:sz w:val="20"/>
          <w:szCs w:val="20"/>
        </w:rPr>
      </w:pPr>
      <w:r w:rsidRPr="009819E9">
        <w:rPr>
          <w:rFonts w:asciiTheme="minorHAnsi" w:hAnsiTheme="minorHAnsi" w:cstheme="minorHAnsi"/>
          <w:sz w:val="20"/>
          <w:szCs w:val="20"/>
        </w:rPr>
        <w:t>Annex I: Price Proposal Guideline and Template</w:t>
      </w:r>
    </w:p>
    <w:p w14:paraId="482E1295" w14:textId="77777777" w:rsidR="00065674" w:rsidRPr="009819E9" w:rsidRDefault="00065674" w:rsidP="00065674">
      <w:pPr>
        <w:pStyle w:val="PNtext"/>
        <w:spacing w:before="240"/>
        <w:rPr>
          <w:rFonts w:asciiTheme="minorHAnsi" w:hAnsiTheme="minorHAnsi" w:cstheme="minorHAnsi"/>
          <w:sz w:val="20"/>
          <w:szCs w:val="20"/>
        </w:rPr>
      </w:pPr>
      <w:r w:rsidRPr="009819E9">
        <w:rPr>
          <w:rFonts w:asciiTheme="minorHAnsi" w:hAnsiTheme="minorHAnsi" w:cstheme="minorHAnsi"/>
          <w:sz w:val="20"/>
          <w:szCs w:val="20"/>
        </w:rPr>
        <w:t xml:space="preserve">The prospective National Consultant should take the following explanations into account during submission of his/her price proposal. </w:t>
      </w:r>
    </w:p>
    <w:p w14:paraId="2A8BA71C" w14:textId="77777777" w:rsidR="00065674" w:rsidRPr="009819E9" w:rsidRDefault="00065674" w:rsidP="00065674">
      <w:pPr>
        <w:pStyle w:val="Heading1"/>
        <w:keepLines w:val="0"/>
        <w:numPr>
          <w:ilvl w:val="0"/>
          <w:numId w:val="3"/>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fee</w:t>
      </w:r>
    </w:p>
    <w:p w14:paraId="4A96B3DD" w14:textId="77777777" w:rsidR="00065674" w:rsidRPr="009819E9" w:rsidRDefault="00065674" w:rsidP="00065674">
      <w:pPr>
        <w:pStyle w:val="PNtext"/>
        <w:rPr>
          <w:rFonts w:asciiTheme="minorHAnsi" w:hAnsiTheme="minorHAnsi" w:cstheme="minorHAnsi"/>
          <w:sz w:val="20"/>
          <w:szCs w:val="20"/>
        </w:rPr>
      </w:pPr>
      <w:r w:rsidRPr="009819E9">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27F0532" w14:textId="77777777" w:rsidR="00065674" w:rsidRPr="009819E9" w:rsidRDefault="00065674" w:rsidP="00065674">
      <w:pPr>
        <w:pStyle w:val="PNtext"/>
        <w:rPr>
          <w:rFonts w:asciiTheme="minorHAnsi" w:hAnsiTheme="minorHAnsi" w:cstheme="minorHAnsi"/>
          <w:sz w:val="20"/>
          <w:szCs w:val="20"/>
        </w:rPr>
      </w:pPr>
      <w:r w:rsidRPr="009819E9">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9819E9">
        <w:rPr>
          <w:rFonts w:asciiTheme="minorHAnsi" w:hAnsiTheme="minorHAnsi" w:cstheme="minorHAnsi"/>
          <w:sz w:val="20"/>
          <w:szCs w:val="20"/>
        </w:rPr>
        <w:t>duties</w:t>
      </w:r>
      <w:proofErr w:type="gramEnd"/>
      <w:r w:rsidRPr="009819E9">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2DF715D3" w14:textId="77777777" w:rsidR="00065674" w:rsidRPr="009819E9" w:rsidRDefault="00065674" w:rsidP="00065674">
      <w:pPr>
        <w:pStyle w:val="Heading1"/>
        <w:keepLines w:val="0"/>
        <w:numPr>
          <w:ilvl w:val="0"/>
          <w:numId w:val="3"/>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Travel costs</w:t>
      </w:r>
    </w:p>
    <w:p w14:paraId="7B0CFE24" w14:textId="77777777" w:rsidR="00065674" w:rsidRPr="009819E9" w:rsidRDefault="00065674" w:rsidP="00065674">
      <w:pPr>
        <w:pStyle w:val="PNtext"/>
        <w:rPr>
          <w:rFonts w:asciiTheme="minorHAnsi" w:hAnsiTheme="minorHAnsi" w:cstheme="minorHAnsi"/>
          <w:sz w:val="20"/>
          <w:szCs w:val="20"/>
        </w:rPr>
      </w:pPr>
      <w:r w:rsidRPr="009819E9">
        <w:rPr>
          <w:rFonts w:asciiTheme="minorHAnsi" w:hAnsiTheme="minorHAnsi" w:cstheme="minorHAnsi"/>
          <w:sz w:val="20"/>
          <w:szCs w:val="20"/>
        </w:rPr>
        <w:t xml:space="preserve">UN Women will not cover </w:t>
      </w:r>
      <w:r>
        <w:rPr>
          <w:rFonts w:asciiTheme="minorHAnsi" w:hAnsiTheme="minorHAnsi" w:cstheme="minorHAnsi"/>
          <w:sz w:val="20"/>
          <w:szCs w:val="20"/>
        </w:rPr>
        <w:t xml:space="preserve">separate </w:t>
      </w:r>
      <w:r w:rsidRPr="009819E9">
        <w:rPr>
          <w:rFonts w:asciiTheme="minorHAnsi" w:hAnsiTheme="minorHAnsi" w:cstheme="minorHAnsi"/>
          <w:sz w:val="20"/>
          <w:szCs w:val="20"/>
        </w:rPr>
        <w:t>transportation cost</w:t>
      </w:r>
      <w:r>
        <w:rPr>
          <w:rFonts w:asciiTheme="minorHAnsi" w:hAnsiTheme="minorHAnsi" w:cstheme="minorHAnsi"/>
          <w:sz w:val="20"/>
          <w:szCs w:val="20"/>
        </w:rPr>
        <w:t xml:space="preserve">s. </w:t>
      </w:r>
    </w:p>
    <w:p w14:paraId="3C7E97A6" w14:textId="77777777" w:rsidR="00065674" w:rsidRPr="009819E9" w:rsidRDefault="00065674" w:rsidP="00065674">
      <w:pPr>
        <w:pStyle w:val="Heading1"/>
        <w:keepLines w:val="0"/>
        <w:numPr>
          <w:ilvl w:val="0"/>
          <w:numId w:val="3"/>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Subsistence Allowance</w:t>
      </w:r>
    </w:p>
    <w:p w14:paraId="5F8C9CC9" w14:textId="77777777" w:rsidR="00065674" w:rsidRPr="009819E9" w:rsidRDefault="00065674" w:rsidP="00065674">
      <w:pPr>
        <w:pStyle w:val="PNtext"/>
        <w:ind w:right="805"/>
        <w:rPr>
          <w:rFonts w:asciiTheme="minorHAnsi" w:hAnsiTheme="minorHAnsi" w:cstheme="minorHAnsi"/>
          <w:color w:val="FF0000"/>
          <w:sz w:val="20"/>
          <w:szCs w:val="20"/>
        </w:rPr>
      </w:pPr>
      <w:r w:rsidRPr="009819E9">
        <w:rPr>
          <w:rFonts w:asciiTheme="minorHAnsi" w:hAnsiTheme="minorHAnsi" w:cstheme="minorHAnsi"/>
          <w:sz w:val="20"/>
          <w:szCs w:val="20"/>
        </w:rPr>
        <w:t>Not applicable.</w:t>
      </w:r>
    </w:p>
    <w:p w14:paraId="3067B0EC" w14:textId="77777777" w:rsidR="00065674" w:rsidRPr="009819E9" w:rsidRDefault="00065674" w:rsidP="00065674">
      <w:pPr>
        <w:pStyle w:val="Heading1"/>
        <w:keepLines w:val="0"/>
        <w:numPr>
          <w:ilvl w:val="0"/>
          <w:numId w:val="3"/>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 xml:space="preserve">Currency of the price proposal </w:t>
      </w:r>
    </w:p>
    <w:p w14:paraId="14FB28C6" w14:textId="77777777" w:rsidR="00065674" w:rsidRDefault="00065674" w:rsidP="00065674">
      <w:pPr>
        <w:pStyle w:val="PNtext"/>
        <w:rPr>
          <w:rFonts w:asciiTheme="minorHAnsi" w:hAnsiTheme="minorHAnsi" w:cstheme="minorHAnsi"/>
          <w:color w:val="000000"/>
          <w:sz w:val="20"/>
          <w:szCs w:val="20"/>
          <w:lang w:bidi="ar-SA"/>
        </w:rPr>
      </w:pPr>
      <w:r w:rsidRPr="009819E9">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9819E9">
        <w:rPr>
          <w:rFonts w:asciiTheme="minorHAnsi" w:hAnsiTheme="minorHAnsi" w:cstheme="minorHAnsi"/>
          <w:color w:val="000000"/>
          <w:sz w:val="20"/>
          <w:szCs w:val="20"/>
          <w:lang w:bidi="ar-SA"/>
        </w:rPr>
        <w:t>.</w:t>
      </w:r>
    </w:p>
    <w:p w14:paraId="02580202" w14:textId="77777777" w:rsidR="00065674" w:rsidRDefault="00065674" w:rsidP="00065674">
      <w:pPr>
        <w:pStyle w:val="PNtext"/>
        <w:rPr>
          <w:rFonts w:asciiTheme="minorHAnsi" w:hAnsiTheme="minorHAnsi" w:cstheme="minorHAnsi"/>
          <w:color w:val="000000"/>
          <w:sz w:val="20"/>
          <w:szCs w:val="20"/>
          <w:lang w:bidi="ar-SA"/>
        </w:rPr>
      </w:pPr>
    </w:p>
    <w:p w14:paraId="0551C48C" w14:textId="77777777" w:rsidR="00065674" w:rsidRDefault="00065674" w:rsidP="00065674">
      <w:pPr>
        <w:pStyle w:val="PNtext"/>
        <w:rPr>
          <w:rFonts w:asciiTheme="minorHAnsi" w:hAnsiTheme="minorHAnsi" w:cstheme="minorHAnsi"/>
          <w:color w:val="000000"/>
          <w:sz w:val="20"/>
          <w:szCs w:val="20"/>
          <w:lang w:bidi="ar-SA"/>
        </w:rPr>
      </w:pPr>
    </w:p>
    <w:p w14:paraId="2CEDDCB8" w14:textId="77777777" w:rsidR="00065674" w:rsidRDefault="00065674" w:rsidP="00065674">
      <w:pPr>
        <w:pStyle w:val="PNtext"/>
        <w:rPr>
          <w:rFonts w:asciiTheme="minorHAnsi" w:hAnsiTheme="minorHAnsi" w:cstheme="minorHAnsi"/>
          <w:color w:val="000000"/>
          <w:sz w:val="20"/>
          <w:szCs w:val="20"/>
          <w:lang w:bidi="ar-SA"/>
        </w:rPr>
      </w:pPr>
    </w:p>
    <w:p w14:paraId="3C394F9C" w14:textId="77777777" w:rsidR="00065674" w:rsidRDefault="00065674" w:rsidP="00065674">
      <w:pPr>
        <w:pStyle w:val="PNtext"/>
        <w:rPr>
          <w:rFonts w:asciiTheme="minorHAnsi" w:hAnsiTheme="minorHAnsi" w:cstheme="minorHAnsi"/>
          <w:color w:val="000000"/>
          <w:sz w:val="20"/>
          <w:szCs w:val="20"/>
          <w:lang w:bidi="ar-SA"/>
        </w:rPr>
      </w:pPr>
    </w:p>
    <w:p w14:paraId="7DAFD6EB" w14:textId="77777777" w:rsidR="00065674" w:rsidRDefault="00065674" w:rsidP="00065674">
      <w:pPr>
        <w:pStyle w:val="PNtext"/>
        <w:rPr>
          <w:rFonts w:asciiTheme="minorHAnsi" w:hAnsiTheme="minorHAnsi" w:cstheme="minorHAnsi"/>
          <w:color w:val="000000"/>
          <w:sz w:val="20"/>
          <w:szCs w:val="20"/>
          <w:lang w:bidi="ar-SA"/>
        </w:rPr>
      </w:pPr>
    </w:p>
    <w:p w14:paraId="5DD4E337" w14:textId="77777777" w:rsidR="00065674" w:rsidRDefault="00065674" w:rsidP="00065674">
      <w:pPr>
        <w:pStyle w:val="PNtext"/>
        <w:rPr>
          <w:rFonts w:asciiTheme="minorHAnsi" w:hAnsiTheme="minorHAnsi" w:cstheme="minorHAnsi"/>
          <w:color w:val="000000"/>
          <w:sz w:val="20"/>
          <w:szCs w:val="20"/>
          <w:lang w:bidi="ar-SA"/>
        </w:rPr>
      </w:pPr>
    </w:p>
    <w:p w14:paraId="4B1D99E9" w14:textId="77777777" w:rsidR="00065674" w:rsidRDefault="00065674" w:rsidP="00065674">
      <w:pPr>
        <w:pStyle w:val="PNtext"/>
        <w:rPr>
          <w:rFonts w:asciiTheme="minorHAnsi" w:hAnsiTheme="minorHAnsi" w:cstheme="minorHAnsi"/>
          <w:color w:val="000000"/>
          <w:sz w:val="20"/>
          <w:szCs w:val="20"/>
          <w:lang w:bidi="ar-SA"/>
        </w:rPr>
      </w:pPr>
    </w:p>
    <w:p w14:paraId="49A64CD2" w14:textId="77777777" w:rsidR="00065674" w:rsidRDefault="00065674" w:rsidP="00065674">
      <w:pPr>
        <w:pStyle w:val="PNtext"/>
        <w:rPr>
          <w:rFonts w:asciiTheme="minorHAnsi" w:hAnsiTheme="minorHAnsi" w:cstheme="minorHAnsi"/>
          <w:color w:val="000000"/>
          <w:sz w:val="20"/>
          <w:szCs w:val="20"/>
          <w:lang w:bidi="ar-SA"/>
        </w:rPr>
      </w:pPr>
    </w:p>
    <w:p w14:paraId="0BDDF194" w14:textId="77777777" w:rsidR="00065674" w:rsidRDefault="00065674" w:rsidP="00065674">
      <w:pPr>
        <w:pStyle w:val="PNtext"/>
        <w:rPr>
          <w:rFonts w:asciiTheme="minorHAnsi" w:hAnsiTheme="minorHAnsi" w:cstheme="minorHAnsi"/>
          <w:color w:val="000000"/>
          <w:sz w:val="20"/>
          <w:szCs w:val="20"/>
          <w:lang w:bidi="ar-SA"/>
        </w:rPr>
      </w:pPr>
    </w:p>
    <w:p w14:paraId="5C8973B6" w14:textId="77777777" w:rsidR="00065674" w:rsidRDefault="00065674" w:rsidP="00065674">
      <w:pPr>
        <w:pStyle w:val="PNtext"/>
        <w:rPr>
          <w:rFonts w:asciiTheme="minorHAnsi" w:hAnsiTheme="minorHAnsi" w:cstheme="minorHAnsi"/>
          <w:color w:val="000000"/>
          <w:sz w:val="20"/>
          <w:szCs w:val="20"/>
          <w:lang w:bidi="ar-SA"/>
        </w:rPr>
      </w:pPr>
    </w:p>
    <w:p w14:paraId="2028E8C2" w14:textId="77777777" w:rsidR="00065674" w:rsidRDefault="00065674" w:rsidP="00065674">
      <w:pPr>
        <w:pStyle w:val="PNtext"/>
        <w:rPr>
          <w:rFonts w:asciiTheme="minorHAnsi" w:hAnsiTheme="minorHAnsi" w:cstheme="minorHAnsi"/>
          <w:color w:val="000000"/>
          <w:sz w:val="20"/>
          <w:szCs w:val="20"/>
          <w:lang w:bidi="ar-SA"/>
        </w:rPr>
      </w:pPr>
    </w:p>
    <w:p w14:paraId="5C761392" w14:textId="77777777" w:rsidR="00065674" w:rsidRDefault="00065674" w:rsidP="00065674">
      <w:pPr>
        <w:pStyle w:val="PNtext"/>
        <w:rPr>
          <w:rFonts w:asciiTheme="minorHAnsi" w:hAnsiTheme="minorHAnsi" w:cstheme="minorHAnsi"/>
          <w:color w:val="000000"/>
          <w:sz w:val="20"/>
          <w:szCs w:val="20"/>
          <w:lang w:bidi="ar-SA"/>
        </w:rPr>
      </w:pPr>
    </w:p>
    <w:p w14:paraId="38D9B19D" w14:textId="77777777" w:rsidR="00065674" w:rsidRDefault="00065674" w:rsidP="00065674">
      <w:pPr>
        <w:pStyle w:val="PNtext"/>
        <w:rPr>
          <w:rFonts w:asciiTheme="minorHAnsi" w:hAnsiTheme="minorHAnsi" w:cstheme="minorHAnsi"/>
          <w:color w:val="000000"/>
          <w:sz w:val="20"/>
          <w:szCs w:val="20"/>
          <w:lang w:bidi="ar-SA"/>
        </w:rPr>
      </w:pPr>
    </w:p>
    <w:p w14:paraId="127FAB41" w14:textId="77777777" w:rsidR="00065674" w:rsidRDefault="00065674" w:rsidP="00065674">
      <w:pPr>
        <w:pStyle w:val="PNtext"/>
        <w:rPr>
          <w:lang w:eastAsia="tr-TR"/>
        </w:rPr>
      </w:pPr>
    </w:p>
    <w:p w14:paraId="46D9A093" w14:textId="77777777" w:rsidR="00065674" w:rsidRDefault="00065674" w:rsidP="00065674">
      <w:pPr>
        <w:rPr>
          <w:lang w:val="en-US" w:eastAsia="tr-TR"/>
        </w:rPr>
      </w:pPr>
    </w:p>
    <w:p w14:paraId="25F1F794" w14:textId="77777777" w:rsidR="00065674" w:rsidRDefault="00065674" w:rsidP="00065674">
      <w:pPr>
        <w:rPr>
          <w:lang w:val="en-US" w:eastAsia="tr-TR"/>
        </w:rPr>
      </w:pPr>
    </w:p>
    <w:p w14:paraId="4EB3A9E1" w14:textId="77777777" w:rsidR="00065674" w:rsidRPr="00AA4AF9" w:rsidRDefault="00065674" w:rsidP="00065674">
      <w:pPr>
        <w:rPr>
          <w:lang w:val="en-US" w:eastAsia="tr-TR"/>
        </w:rPr>
      </w:pPr>
    </w:p>
    <w:p w14:paraId="5D88F0A8" w14:textId="77777777" w:rsidR="00065674" w:rsidRPr="009819E9" w:rsidRDefault="00065674" w:rsidP="00065674">
      <w:pPr>
        <w:pStyle w:val="Title"/>
        <w:jc w:val="right"/>
        <w:rPr>
          <w:rFonts w:asciiTheme="minorHAnsi" w:hAnsiTheme="minorHAnsi" w:cstheme="minorHAnsi"/>
          <w:sz w:val="20"/>
          <w:szCs w:val="20"/>
        </w:rPr>
      </w:pPr>
      <w:r w:rsidRPr="009819E9">
        <w:rPr>
          <w:rFonts w:asciiTheme="minorHAnsi" w:hAnsiTheme="minorHAnsi" w:cstheme="minorHAnsi"/>
          <w:sz w:val="20"/>
          <w:szCs w:val="20"/>
        </w:rPr>
        <w:lastRenderedPageBreak/>
        <w:t>Annex I</w:t>
      </w:r>
      <w:r>
        <w:rPr>
          <w:rFonts w:asciiTheme="minorHAnsi" w:hAnsiTheme="minorHAnsi" w:cstheme="minorHAnsi"/>
          <w:sz w:val="20"/>
          <w:szCs w:val="20"/>
        </w:rPr>
        <w:t>I</w:t>
      </w:r>
      <w:r w:rsidRPr="009819E9">
        <w:rPr>
          <w:rFonts w:asciiTheme="minorHAnsi" w:hAnsiTheme="minorHAnsi" w:cstheme="minorHAnsi"/>
          <w:sz w:val="20"/>
          <w:szCs w:val="20"/>
        </w:rPr>
        <w:t xml:space="preserve">: Price Proposal </w:t>
      </w:r>
      <w:r>
        <w:rPr>
          <w:rFonts w:asciiTheme="minorHAnsi" w:hAnsiTheme="minorHAnsi" w:cstheme="minorHAnsi"/>
          <w:sz w:val="20"/>
          <w:szCs w:val="20"/>
        </w:rPr>
        <w:t>Submission Form</w:t>
      </w:r>
    </w:p>
    <w:p w14:paraId="698547A7" w14:textId="77777777" w:rsidR="00065674" w:rsidRPr="005946D5" w:rsidRDefault="00065674" w:rsidP="00065674">
      <w:pPr>
        <w:autoSpaceDE w:val="0"/>
        <w:autoSpaceDN w:val="0"/>
        <w:adjustRightInd w:val="0"/>
        <w:spacing w:before="240"/>
        <w:jc w:val="both"/>
        <w:rPr>
          <w:rFonts w:cstheme="minorHAnsi"/>
          <w:sz w:val="20"/>
          <w:szCs w:val="20"/>
          <w:lang w:eastAsia="tr-TR"/>
        </w:rPr>
      </w:pPr>
      <w:r w:rsidRPr="005946D5">
        <w:rPr>
          <w:rFonts w:cstheme="minorHAnsi"/>
          <w:b/>
          <w:bCs/>
          <w:sz w:val="20"/>
          <w:szCs w:val="20"/>
          <w:lang w:eastAsia="tr-TR"/>
        </w:rPr>
        <w:t xml:space="preserve">To: </w:t>
      </w:r>
      <w:r w:rsidRPr="005946D5">
        <w:rPr>
          <w:rFonts w:cstheme="minorHAnsi"/>
          <w:sz w:val="20"/>
          <w:szCs w:val="20"/>
          <w:lang w:eastAsia="tr-TR"/>
        </w:rPr>
        <w:t>United Nations Entity for Gender Equality and the Empowerment of Women</w:t>
      </w:r>
    </w:p>
    <w:p w14:paraId="391ABDB7" w14:textId="77777777" w:rsidR="00065674" w:rsidRPr="005946D5" w:rsidRDefault="00065674" w:rsidP="00065674">
      <w:pPr>
        <w:autoSpaceDE w:val="0"/>
        <w:autoSpaceDN w:val="0"/>
        <w:adjustRightInd w:val="0"/>
        <w:spacing w:after="120"/>
        <w:rPr>
          <w:rFonts w:cstheme="minorHAnsi"/>
          <w:sz w:val="20"/>
          <w:szCs w:val="20"/>
          <w:lang w:eastAsia="tr-TR"/>
        </w:rPr>
      </w:pPr>
      <w:r w:rsidRPr="005946D5">
        <w:rPr>
          <w:rFonts w:cstheme="minorHAnsi"/>
          <w:b/>
          <w:bCs/>
          <w:sz w:val="20"/>
          <w:szCs w:val="20"/>
          <w:lang w:eastAsia="tr-TR"/>
        </w:rPr>
        <w:t xml:space="preserve">Ref: </w:t>
      </w:r>
      <w:r w:rsidRPr="005946D5">
        <w:rPr>
          <w:rFonts w:cstheme="minorHAnsi"/>
          <w:b/>
          <w:color w:val="003399"/>
          <w:sz w:val="20"/>
          <w:szCs w:val="20"/>
          <w:lang w:eastAsia="ru-RU"/>
        </w:rPr>
        <w:t>Local Individual Consultant on civil society to provide programmatic support to UN Women within EVA project</w:t>
      </w:r>
      <w:r w:rsidRPr="005946D5">
        <w:rPr>
          <w:rFonts w:cstheme="minorHAnsi"/>
          <w:sz w:val="20"/>
          <w:szCs w:val="20"/>
          <w:lang w:eastAsia="tr-TR"/>
        </w:rPr>
        <w:t xml:space="preserve"> </w:t>
      </w:r>
    </w:p>
    <w:p w14:paraId="51ECEC79" w14:textId="77777777" w:rsidR="00065674" w:rsidRPr="005946D5" w:rsidRDefault="00065674" w:rsidP="00065674">
      <w:pPr>
        <w:autoSpaceDE w:val="0"/>
        <w:autoSpaceDN w:val="0"/>
        <w:adjustRightInd w:val="0"/>
        <w:spacing w:after="120"/>
        <w:rPr>
          <w:rFonts w:cstheme="minorHAnsi"/>
          <w:sz w:val="20"/>
          <w:szCs w:val="20"/>
          <w:lang w:eastAsia="tr-TR"/>
        </w:rPr>
      </w:pPr>
      <w:r w:rsidRPr="005946D5">
        <w:rPr>
          <w:rFonts w:cstheme="minorHAnsi"/>
          <w:sz w:val="20"/>
          <w:szCs w:val="20"/>
          <w:lang w:eastAsia="tr-TR"/>
        </w:rPr>
        <w:t>Dear Sir / Madam,</w:t>
      </w:r>
    </w:p>
    <w:p w14:paraId="0938B361" w14:textId="77777777" w:rsidR="00065674" w:rsidRPr="005946D5" w:rsidRDefault="00065674" w:rsidP="00065674">
      <w:pPr>
        <w:autoSpaceDE w:val="0"/>
        <w:autoSpaceDN w:val="0"/>
        <w:adjustRightInd w:val="0"/>
        <w:spacing w:before="240"/>
        <w:jc w:val="both"/>
        <w:rPr>
          <w:rFonts w:cstheme="minorHAnsi"/>
          <w:sz w:val="20"/>
          <w:szCs w:val="20"/>
          <w:lang w:eastAsia="tr-TR"/>
        </w:rPr>
      </w:pPr>
      <w:r w:rsidRPr="005946D5">
        <w:rPr>
          <w:rFonts w:cstheme="minorHAnsi"/>
          <w:sz w:val="20"/>
          <w:szCs w:val="20"/>
          <w:lang w:eastAsia="tr-TR"/>
        </w:rPr>
        <w:t>I, the undersigned, offer to provide professional consulting services to UN Women within the scope of the referred Assignment.</w:t>
      </w:r>
    </w:p>
    <w:p w14:paraId="5F464669" w14:textId="77777777" w:rsidR="00065674" w:rsidRPr="005946D5" w:rsidRDefault="00065674" w:rsidP="00065674">
      <w:pPr>
        <w:autoSpaceDE w:val="0"/>
        <w:autoSpaceDN w:val="0"/>
        <w:adjustRightInd w:val="0"/>
        <w:spacing w:before="240"/>
        <w:jc w:val="both"/>
        <w:rPr>
          <w:rFonts w:cstheme="minorHAnsi"/>
          <w:sz w:val="20"/>
          <w:szCs w:val="20"/>
          <w:lang w:eastAsia="tr-TR"/>
        </w:rPr>
      </w:pPr>
      <w:r w:rsidRPr="005946D5">
        <w:rPr>
          <w:rFonts w:cstheme="minorHAnsi"/>
          <w:sz w:val="20"/>
          <w:szCs w:val="20"/>
          <w:lang w:eastAsia="tr-TR"/>
        </w:rPr>
        <w:t xml:space="preserve">Having examined, </w:t>
      </w:r>
      <w:proofErr w:type="gramStart"/>
      <w:r w:rsidRPr="005946D5">
        <w:rPr>
          <w:rFonts w:cstheme="minorHAnsi"/>
          <w:sz w:val="20"/>
          <w:szCs w:val="20"/>
          <w:lang w:eastAsia="tr-TR"/>
        </w:rPr>
        <w:t>understood</w:t>
      </w:r>
      <w:proofErr w:type="gramEnd"/>
      <w:r w:rsidRPr="005946D5">
        <w:rPr>
          <w:rFonts w:cstheme="minorHAns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26081080" w14:textId="77777777" w:rsidR="00065674" w:rsidRPr="005946D5" w:rsidRDefault="00065674" w:rsidP="00065674">
      <w:pPr>
        <w:autoSpaceDE w:val="0"/>
        <w:autoSpaceDN w:val="0"/>
        <w:adjustRightInd w:val="0"/>
        <w:spacing w:before="240"/>
        <w:jc w:val="both"/>
        <w:rPr>
          <w:rFonts w:cstheme="minorHAnsi"/>
          <w:sz w:val="20"/>
          <w:szCs w:val="20"/>
          <w:lang w:eastAsia="tr-TR"/>
        </w:rPr>
      </w:pPr>
      <w:r w:rsidRPr="005946D5">
        <w:rPr>
          <w:rFonts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065674" w:rsidRPr="005946D5" w14:paraId="16EE8163" w14:textId="77777777" w:rsidTr="005E7DBF">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B6A0" w14:textId="77777777" w:rsidR="00065674" w:rsidRPr="005946D5" w:rsidRDefault="00065674" w:rsidP="005E7DBF">
            <w:pPr>
              <w:autoSpaceDE w:val="0"/>
              <w:autoSpaceDN w:val="0"/>
              <w:adjustRightInd w:val="0"/>
              <w:jc w:val="center"/>
              <w:rPr>
                <w:rFonts w:cstheme="minorHAnsi"/>
                <w:b/>
                <w:bCs/>
                <w:sz w:val="20"/>
                <w:szCs w:val="20"/>
                <w:lang w:eastAsia="tr-TR"/>
              </w:rPr>
            </w:pPr>
            <w:r w:rsidRPr="005946D5">
              <w:rPr>
                <w:rFonts w:cstheme="min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CD79" w14:textId="77777777" w:rsidR="00065674" w:rsidRPr="005946D5" w:rsidRDefault="00065674" w:rsidP="005E7DBF">
            <w:pPr>
              <w:autoSpaceDE w:val="0"/>
              <w:autoSpaceDN w:val="0"/>
              <w:adjustRightInd w:val="0"/>
              <w:jc w:val="center"/>
              <w:rPr>
                <w:rFonts w:cstheme="minorHAnsi"/>
                <w:b/>
                <w:bCs/>
                <w:sz w:val="20"/>
                <w:szCs w:val="20"/>
                <w:lang w:eastAsia="tr-TR"/>
              </w:rPr>
            </w:pPr>
            <w:r w:rsidRPr="005946D5">
              <w:rPr>
                <w:rFonts w:cstheme="minorHAnsi"/>
                <w:b/>
                <w:bCs/>
                <w:sz w:val="20"/>
                <w:szCs w:val="20"/>
                <w:lang w:eastAsia="tr-TR"/>
              </w:rPr>
              <w:t>MDL</w:t>
            </w:r>
          </w:p>
        </w:tc>
      </w:tr>
      <w:tr w:rsidR="00065674" w:rsidRPr="005946D5" w14:paraId="0093EF8B" w14:textId="77777777" w:rsidTr="005E7DB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6E67221" w14:textId="77777777" w:rsidR="00065674" w:rsidRPr="005946D5" w:rsidRDefault="00065674" w:rsidP="005E7DBF">
            <w:pPr>
              <w:rPr>
                <w:rFonts w:cstheme="minorHAnsi"/>
                <w:b/>
                <w:bCs/>
                <w:sz w:val="20"/>
                <w:szCs w:val="20"/>
              </w:rPr>
            </w:pPr>
            <w:r w:rsidRPr="005946D5">
              <w:rPr>
                <w:rFonts w:cstheme="minorHAns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61B53A8C" w14:textId="77777777" w:rsidR="00065674" w:rsidRPr="005946D5" w:rsidRDefault="00065674" w:rsidP="005E7DBF">
            <w:pPr>
              <w:autoSpaceDE w:val="0"/>
              <w:autoSpaceDN w:val="0"/>
              <w:adjustRightInd w:val="0"/>
              <w:jc w:val="center"/>
              <w:rPr>
                <w:rFonts w:cstheme="minorHAnsi"/>
                <w:sz w:val="20"/>
                <w:szCs w:val="20"/>
                <w:lang w:eastAsia="tr-TR"/>
              </w:rPr>
            </w:pPr>
          </w:p>
        </w:tc>
      </w:tr>
      <w:tr w:rsidR="00065674" w:rsidRPr="005946D5" w14:paraId="7402987C" w14:textId="77777777" w:rsidTr="005E7DBF">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46596370" w14:textId="77777777" w:rsidR="00065674" w:rsidRPr="005946D5" w:rsidRDefault="00065674" w:rsidP="005E7DBF">
            <w:pPr>
              <w:rPr>
                <w:rFonts w:cstheme="minorHAnsi"/>
                <w:b/>
                <w:bCs/>
                <w:sz w:val="20"/>
                <w:szCs w:val="20"/>
              </w:rPr>
            </w:pPr>
            <w:r w:rsidRPr="005946D5">
              <w:rPr>
                <w:rFonts w:cstheme="minorHAns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6E48A584" w14:textId="77777777" w:rsidR="00065674" w:rsidRPr="005946D5" w:rsidRDefault="00065674" w:rsidP="005E7DBF">
            <w:pPr>
              <w:autoSpaceDE w:val="0"/>
              <w:autoSpaceDN w:val="0"/>
              <w:adjustRightInd w:val="0"/>
              <w:jc w:val="center"/>
              <w:rPr>
                <w:rFonts w:cstheme="minorHAnsi"/>
                <w:sz w:val="20"/>
                <w:szCs w:val="20"/>
                <w:lang w:eastAsia="tr-TR"/>
              </w:rPr>
            </w:pPr>
          </w:p>
        </w:tc>
      </w:tr>
    </w:tbl>
    <w:p w14:paraId="22A0BDAB" w14:textId="77777777" w:rsidR="00065674" w:rsidRPr="005946D5" w:rsidRDefault="00065674" w:rsidP="00065674">
      <w:pPr>
        <w:autoSpaceDE w:val="0"/>
        <w:autoSpaceDN w:val="0"/>
        <w:adjustRightInd w:val="0"/>
        <w:spacing w:before="240"/>
        <w:jc w:val="both"/>
        <w:rPr>
          <w:rFonts w:cstheme="minorHAnsi"/>
          <w:sz w:val="20"/>
          <w:szCs w:val="20"/>
          <w:lang w:eastAsia="tr-TR"/>
        </w:rPr>
      </w:pPr>
      <w:r w:rsidRPr="005946D5">
        <w:rPr>
          <w:rFonts w:cstheme="minorHAnsi"/>
          <w:sz w:val="20"/>
          <w:szCs w:val="20"/>
          <w:lang w:eastAsia="tr-TR"/>
        </w:rPr>
        <w:t xml:space="preserve">I confirm that my financial proposal will remain unchanged. I also confirm that the price that I quote is </w:t>
      </w:r>
      <w:r w:rsidRPr="005946D5">
        <w:rPr>
          <w:rFonts w:cstheme="minorHAnsi"/>
          <w:b/>
          <w:bCs/>
          <w:sz w:val="20"/>
          <w:szCs w:val="20"/>
          <w:lang w:eastAsia="tr-TR"/>
        </w:rPr>
        <w:t>gross</w:t>
      </w:r>
      <w:r w:rsidRPr="005946D5">
        <w:rPr>
          <w:rFonts w:cstheme="minorHAnsi"/>
          <w:sz w:val="20"/>
          <w:szCs w:val="20"/>
          <w:lang w:eastAsia="tr-TR"/>
        </w:rPr>
        <w:t>, and is inclusive of all legal expenses, including but not limited to social security, income tax, pension, etc., which shall be required applicable laws.</w:t>
      </w:r>
    </w:p>
    <w:p w14:paraId="0B98FCE6" w14:textId="77777777" w:rsidR="00065674" w:rsidRPr="005946D5" w:rsidRDefault="00065674" w:rsidP="00065674">
      <w:pPr>
        <w:autoSpaceDE w:val="0"/>
        <w:autoSpaceDN w:val="0"/>
        <w:adjustRightInd w:val="0"/>
        <w:jc w:val="both"/>
        <w:rPr>
          <w:rFonts w:cstheme="minorHAnsi"/>
          <w:sz w:val="20"/>
          <w:szCs w:val="20"/>
          <w:lang w:eastAsia="tr-TR"/>
        </w:rPr>
      </w:pPr>
      <w:r w:rsidRPr="005946D5">
        <w:rPr>
          <w:rFonts w:cstheme="minorHAnsi"/>
          <w:sz w:val="20"/>
          <w:szCs w:val="20"/>
          <w:lang w:eastAsia="tr-TR"/>
        </w:rPr>
        <w:t>I agree that my proposal shall remain binding upon me for 30 days.</w:t>
      </w:r>
    </w:p>
    <w:p w14:paraId="072ACABE" w14:textId="77777777" w:rsidR="00065674" w:rsidRPr="005946D5" w:rsidRDefault="00065674" w:rsidP="00065674">
      <w:pPr>
        <w:pStyle w:val="PNtext"/>
        <w:rPr>
          <w:rFonts w:asciiTheme="minorHAnsi" w:hAnsiTheme="minorHAnsi" w:cstheme="minorHAnsi"/>
          <w:sz w:val="20"/>
          <w:szCs w:val="20"/>
          <w:lang w:eastAsia="tr-TR" w:bidi="ar-SA"/>
        </w:rPr>
      </w:pPr>
      <w:r w:rsidRPr="005946D5">
        <w:rPr>
          <w:rFonts w:asciiTheme="minorHAnsi" w:hAnsiTheme="minorHAnsi" w:cstheme="minorHAnsi"/>
          <w:sz w:val="20"/>
          <w:szCs w:val="20"/>
          <w:lang w:eastAsia="tr-TR" w:bidi="ar-SA"/>
        </w:rPr>
        <w:t>I understand that you are not bound to accept any proposal you may receive.</w:t>
      </w:r>
    </w:p>
    <w:p w14:paraId="0FB07D92" w14:textId="77777777" w:rsidR="00065674" w:rsidRPr="005946D5" w:rsidRDefault="00065674" w:rsidP="00065674">
      <w:pPr>
        <w:autoSpaceDE w:val="0"/>
        <w:autoSpaceDN w:val="0"/>
        <w:adjustRightInd w:val="0"/>
        <w:spacing w:before="120" w:after="120"/>
        <w:contextualSpacing/>
        <w:jc w:val="both"/>
        <w:rPr>
          <w:rFonts w:cstheme="minorHAnsi"/>
          <w:sz w:val="20"/>
          <w:szCs w:val="20"/>
          <w:lang w:eastAsia="tr-TR"/>
        </w:rPr>
      </w:pPr>
    </w:p>
    <w:p w14:paraId="00CDF367" w14:textId="77777777" w:rsidR="00065674" w:rsidRPr="005946D5" w:rsidRDefault="00065674" w:rsidP="00065674">
      <w:pPr>
        <w:autoSpaceDE w:val="0"/>
        <w:autoSpaceDN w:val="0"/>
        <w:adjustRightInd w:val="0"/>
        <w:spacing w:before="120" w:after="120"/>
        <w:contextualSpacing/>
        <w:jc w:val="both"/>
        <w:rPr>
          <w:rFonts w:cstheme="minorHAnsi"/>
          <w:sz w:val="20"/>
          <w:szCs w:val="20"/>
          <w:lang w:eastAsia="tr-TR"/>
        </w:rPr>
      </w:pPr>
      <w:r w:rsidRPr="005946D5">
        <w:rPr>
          <w:rFonts w:cstheme="minorHAnsi"/>
          <w:sz w:val="20"/>
          <w:szCs w:val="20"/>
          <w:lang w:eastAsia="tr-TR"/>
        </w:rPr>
        <w:t>[Signature]</w:t>
      </w:r>
    </w:p>
    <w:p w14:paraId="77FF7415" w14:textId="77777777" w:rsidR="00065674" w:rsidRPr="005946D5" w:rsidRDefault="00065674" w:rsidP="00065674">
      <w:pPr>
        <w:autoSpaceDE w:val="0"/>
        <w:autoSpaceDN w:val="0"/>
        <w:adjustRightInd w:val="0"/>
        <w:spacing w:before="120" w:after="120"/>
        <w:contextualSpacing/>
        <w:jc w:val="both"/>
        <w:rPr>
          <w:rFonts w:cstheme="minorHAnsi"/>
          <w:sz w:val="20"/>
          <w:szCs w:val="20"/>
          <w:lang w:eastAsia="tr-TR"/>
        </w:rPr>
      </w:pPr>
      <w:r w:rsidRPr="005946D5">
        <w:rPr>
          <w:rFonts w:cstheme="minorHAnsi"/>
          <w:sz w:val="20"/>
          <w:szCs w:val="20"/>
          <w:lang w:eastAsia="tr-TR"/>
        </w:rPr>
        <w:t>Date:</w:t>
      </w:r>
    </w:p>
    <w:p w14:paraId="1E153647" w14:textId="77777777" w:rsidR="00065674" w:rsidRPr="005946D5" w:rsidRDefault="00065674" w:rsidP="00065674">
      <w:pPr>
        <w:autoSpaceDE w:val="0"/>
        <w:autoSpaceDN w:val="0"/>
        <w:adjustRightInd w:val="0"/>
        <w:spacing w:before="120" w:after="120"/>
        <w:jc w:val="both"/>
        <w:rPr>
          <w:rFonts w:cstheme="minorHAnsi"/>
          <w:sz w:val="20"/>
          <w:szCs w:val="20"/>
          <w:lang w:eastAsia="tr-TR"/>
        </w:rPr>
      </w:pPr>
      <w:r w:rsidRPr="005946D5">
        <w:rPr>
          <w:rFonts w:cstheme="minorHAnsi"/>
          <w:sz w:val="20"/>
          <w:szCs w:val="20"/>
          <w:lang w:eastAsia="tr-TR"/>
        </w:rPr>
        <w:t>Name:</w:t>
      </w:r>
    </w:p>
    <w:p w14:paraId="2ED00F58" w14:textId="77777777" w:rsidR="00065674" w:rsidRPr="005946D5" w:rsidRDefault="00065674" w:rsidP="00065674">
      <w:pPr>
        <w:autoSpaceDE w:val="0"/>
        <w:autoSpaceDN w:val="0"/>
        <w:adjustRightInd w:val="0"/>
        <w:spacing w:before="120" w:after="120"/>
        <w:jc w:val="both"/>
        <w:rPr>
          <w:rFonts w:cstheme="minorHAnsi"/>
          <w:sz w:val="20"/>
          <w:szCs w:val="20"/>
          <w:lang w:eastAsia="tr-TR"/>
        </w:rPr>
      </w:pPr>
      <w:r w:rsidRPr="005946D5">
        <w:rPr>
          <w:rFonts w:cstheme="minorHAnsi"/>
          <w:sz w:val="20"/>
          <w:szCs w:val="20"/>
          <w:lang w:eastAsia="tr-TR"/>
        </w:rPr>
        <w:t>Address:</w:t>
      </w:r>
    </w:p>
    <w:p w14:paraId="7EE97CBB" w14:textId="77777777" w:rsidR="00065674" w:rsidRPr="005946D5" w:rsidRDefault="00065674" w:rsidP="00065674">
      <w:pPr>
        <w:autoSpaceDE w:val="0"/>
        <w:autoSpaceDN w:val="0"/>
        <w:adjustRightInd w:val="0"/>
        <w:spacing w:before="120" w:after="120"/>
        <w:jc w:val="both"/>
        <w:rPr>
          <w:rFonts w:cstheme="minorHAnsi"/>
          <w:sz w:val="20"/>
          <w:szCs w:val="20"/>
          <w:lang w:eastAsia="tr-TR"/>
        </w:rPr>
      </w:pPr>
      <w:r w:rsidRPr="005946D5">
        <w:rPr>
          <w:rFonts w:cstheme="minorHAnsi"/>
          <w:sz w:val="20"/>
          <w:szCs w:val="20"/>
          <w:lang w:eastAsia="tr-TR"/>
        </w:rPr>
        <w:t>Telephone/Fax:</w:t>
      </w:r>
    </w:p>
    <w:p w14:paraId="5E630300" w14:textId="77777777" w:rsidR="00065674" w:rsidRPr="005946D5" w:rsidRDefault="00065674" w:rsidP="00065674">
      <w:pPr>
        <w:pStyle w:val="PNtext"/>
        <w:rPr>
          <w:rFonts w:asciiTheme="minorHAnsi" w:hAnsiTheme="minorHAnsi" w:cstheme="minorHAnsi"/>
          <w:sz w:val="20"/>
          <w:szCs w:val="20"/>
        </w:rPr>
      </w:pPr>
      <w:r w:rsidRPr="005946D5">
        <w:rPr>
          <w:rFonts w:asciiTheme="minorHAnsi" w:hAnsiTheme="minorHAnsi" w:cstheme="minorHAnsi"/>
          <w:sz w:val="20"/>
          <w:szCs w:val="20"/>
          <w:lang w:eastAsia="tr-TR" w:bidi="ar-SA"/>
        </w:rPr>
        <w:t>Email:</w:t>
      </w:r>
    </w:p>
    <w:p w14:paraId="1776F497" w14:textId="77777777" w:rsidR="00065674" w:rsidRPr="005946D5" w:rsidRDefault="00065674" w:rsidP="00065674">
      <w:pPr>
        <w:spacing w:before="120" w:after="120" w:line="240" w:lineRule="auto"/>
        <w:rPr>
          <w:sz w:val="20"/>
          <w:szCs w:val="20"/>
          <w:lang w:val="en-US"/>
        </w:rPr>
      </w:pPr>
    </w:p>
    <w:p w14:paraId="4991F350" w14:textId="77777777" w:rsidR="00065674" w:rsidRPr="005946D5" w:rsidRDefault="00065674" w:rsidP="00065674">
      <w:pPr>
        <w:spacing w:before="120" w:after="120" w:line="240" w:lineRule="auto"/>
        <w:rPr>
          <w:sz w:val="20"/>
          <w:szCs w:val="20"/>
          <w:lang w:val="en-US"/>
        </w:rPr>
      </w:pPr>
    </w:p>
    <w:p w14:paraId="7F300F36" w14:textId="77777777" w:rsidR="00065674" w:rsidRPr="005946D5" w:rsidRDefault="00065674" w:rsidP="00065674">
      <w:pPr>
        <w:rPr>
          <w:sz w:val="20"/>
          <w:szCs w:val="20"/>
        </w:rPr>
      </w:pPr>
    </w:p>
    <w:p w14:paraId="019A93EE" w14:textId="21587F72" w:rsidR="00EE4851" w:rsidRDefault="00EE4851"/>
    <w:sectPr w:rsidR="00EE485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849E" w14:textId="77777777" w:rsidR="00AE7863" w:rsidRDefault="00AE7863">
      <w:pPr>
        <w:spacing w:after="0" w:line="240" w:lineRule="auto"/>
      </w:pPr>
      <w:r>
        <w:separator/>
      </w:r>
    </w:p>
  </w:endnote>
  <w:endnote w:type="continuationSeparator" w:id="0">
    <w:p w14:paraId="29A2AB19" w14:textId="77777777" w:rsidR="00AE7863" w:rsidRDefault="00AE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C28E" w14:textId="77777777" w:rsidR="004C32FA" w:rsidRDefault="00065674"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0974D" w14:textId="77777777" w:rsidR="004C32FA" w:rsidRDefault="00AE7863" w:rsidP="00E91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4E79" w14:textId="77777777" w:rsidR="004C32FA" w:rsidRDefault="00065674"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DF3193" w14:textId="77777777" w:rsidR="004C32FA" w:rsidRDefault="00AE7863" w:rsidP="00E91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08FD" w14:textId="77777777" w:rsidR="00AE7863" w:rsidRDefault="00AE7863">
      <w:pPr>
        <w:spacing w:after="0" w:line="240" w:lineRule="auto"/>
      </w:pPr>
      <w:r>
        <w:separator/>
      </w:r>
    </w:p>
  </w:footnote>
  <w:footnote w:type="continuationSeparator" w:id="0">
    <w:p w14:paraId="7C3CED5E" w14:textId="77777777" w:rsidR="00AE7863" w:rsidRDefault="00AE7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6327"/>
    <w:multiLevelType w:val="hybridMultilevel"/>
    <w:tmpl w:val="3F5AE8A0"/>
    <w:lvl w:ilvl="0" w:tplc="FEC0B1CC">
      <w:start w:val="1"/>
      <w:numFmt w:val="bullet"/>
      <w:lvlText w:val=""/>
      <w:lvlJc w:val="left"/>
      <w:pPr>
        <w:ind w:left="720" w:hanging="360"/>
      </w:pPr>
      <w:rPr>
        <w:rFonts w:ascii="Symbol" w:hAnsi="Symbol" w:hint="default"/>
      </w:rPr>
    </w:lvl>
    <w:lvl w:ilvl="1" w:tplc="6FD84A54">
      <w:start w:val="1"/>
      <w:numFmt w:val="bullet"/>
      <w:lvlText w:val="o"/>
      <w:lvlJc w:val="left"/>
      <w:pPr>
        <w:ind w:left="1440" w:hanging="360"/>
      </w:pPr>
      <w:rPr>
        <w:rFonts w:ascii="Courier New" w:hAnsi="Courier New" w:hint="default"/>
      </w:rPr>
    </w:lvl>
    <w:lvl w:ilvl="2" w:tplc="0480253E">
      <w:start w:val="1"/>
      <w:numFmt w:val="bullet"/>
      <w:lvlText w:val=""/>
      <w:lvlJc w:val="left"/>
      <w:pPr>
        <w:ind w:left="2160" w:hanging="360"/>
      </w:pPr>
      <w:rPr>
        <w:rFonts w:ascii="Wingdings" w:hAnsi="Wingdings" w:hint="default"/>
      </w:rPr>
    </w:lvl>
    <w:lvl w:ilvl="3" w:tplc="2CDEA7EE">
      <w:start w:val="1"/>
      <w:numFmt w:val="bullet"/>
      <w:lvlText w:val=""/>
      <w:lvlJc w:val="left"/>
      <w:pPr>
        <w:ind w:left="2880" w:hanging="360"/>
      </w:pPr>
      <w:rPr>
        <w:rFonts w:ascii="Symbol" w:hAnsi="Symbol" w:hint="default"/>
      </w:rPr>
    </w:lvl>
    <w:lvl w:ilvl="4" w:tplc="CE9856D6">
      <w:start w:val="1"/>
      <w:numFmt w:val="bullet"/>
      <w:lvlText w:val="o"/>
      <w:lvlJc w:val="left"/>
      <w:pPr>
        <w:ind w:left="3600" w:hanging="360"/>
      </w:pPr>
      <w:rPr>
        <w:rFonts w:ascii="Courier New" w:hAnsi="Courier New" w:hint="default"/>
      </w:rPr>
    </w:lvl>
    <w:lvl w:ilvl="5" w:tplc="D1C03594">
      <w:start w:val="1"/>
      <w:numFmt w:val="bullet"/>
      <w:lvlText w:val=""/>
      <w:lvlJc w:val="left"/>
      <w:pPr>
        <w:ind w:left="4320" w:hanging="360"/>
      </w:pPr>
      <w:rPr>
        <w:rFonts w:ascii="Wingdings" w:hAnsi="Wingdings" w:hint="default"/>
      </w:rPr>
    </w:lvl>
    <w:lvl w:ilvl="6" w:tplc="B76082F0">
      <w:start w:val="1"/>
      <w:numFmt w:val="bullet"/>
      <w:lvlText w:val=""/>
      <w:lvlJc w:val="left"/>
      <w:pPr>
        <w:ind w:left="5040" w:hanging="360"/>
      </w:pPr>
      <w:rPr>
        <w:rFonts w:ascii="Symbol" w:hAnsi="Symbol" w:hint="default"/>
      </w:rPr>
    </w:lvl>
    <w:lvl w:ilvl="7" w:tplc="BC581C8C">
      <w:start w:val="1"/>
      <w:numFmt w:val="bullet"/>
      <w:lvlText w:val="o"/>
      <w:lvlJc w:val="left"/>
      <w:pPr>
        <w:ind w:left="5760" w:hanging="360"/>
      </w:pPr>
      <w:rPr>
        <w:rFonts w:ascii="Courier New" w:hAnsi="Courier New" w:hint="default"/>
      </w:rPr>
    </w:lvl>
    <w:lvl w:ilvl="8" w:tplc="A46C52B6">
      <w:start w:val="1"/>
      <w:numFmt w:val="bullet"/>
      <w:lvlText w:val=""/>
      <w:lvlJc w:val="left"/>
      <w:pPr>
        <w:ind w:left="6480" w:hanging="360"/>
      </w:pPr>
      <w:rPr>
        <w:rFonts w:ascii="Wingdings" w:hAnsi="Wingdings" w:hint="default"/>
      </w:rPr>
    </w:lvl>
  </w:abstractNum>
  <w:abstractNum w:abstractNumId="1"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3"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5F00"/>
    <w:multiLevelType w:val="hybridMultilevel"/>
    <w:tmpl w:val="FFFFFFFF"/>
    <w:lvl w:ilvl="0" w:tplc="B944DF3E">
      <w:start w:val="1"/>
      <w:numFmt w:val="bullet"/>
      <w:lvlText w:val=""/>
      <w:lvlJc w:val="left"/>
      <w:pPr>
        <w:ind w:left="720" w:hanging="360"/>
      </w:pPr>
      <w:rPr>
        <w:rFonts w:ascii="Symbol" w:hAnsi="Symbol" w:hint="default"/>
      </w:rPr>
    </w:lvl>
    <w:lvl w:ilvl="1" w:tplc="FA8214DA">
      <w:start w:val="1"/>
      <w:numFmt w:val="bullet"/>
      <w:lvlText w:val="o"/>
      <w:lvlJc w:val="left"/>
      <w:pPr>
        <w:ind w:left="1440" w:hanging="360"/>
      </w:pPr>
      <w:rPr>
        <w:rFonts w:ascii="Courier New" w:hAnsi="Courier New" w:hint="default"/>
      </w:rPr>
    </w:lvl>
    <w:lvl w:ilvl="2" w:tplc="37FAD444">
      <w:start w:val="1"/>
      <w:numFmt w:val="bullet"/>
      <w:lvlText w:val=""/>
      <w:lvlJc w:val="left"/>
      <w:pPr>
        <w:ind w:left="2160" w:hanging="360"/>
      </w:pPr>
      <w:rPr>
        <w:rFonts w:ascii="Wingdings" w:hAnsi="Wingdings" w:hint="default"/>
      </w:rPr>
    </w:lvl>
    <w:lvl w:ilvl="3" w:tplc="F1DADD90">
      <w:start w:val="1"/>
      <w:numFmt w:val="bullet"/>
      <w:lvlText w:val=""/>
      <w:lvlJc w:val="left"/>
      <w:pPr>
        <w:ind w:left="2880" w:hanging="360"/>
      </w:pPr>
      <w:rPr>
        <w:rFonts w:ascii="Symbol" w:hAnsi="Symbol" w:hint="default"/>
      </w:rPr>
    </w:lvl>
    <w:lvl w:ilvl="4" w:tplc="7782418C">
      <w:start w:val="1"/>
      <w:numFmt w:val="bullet"/>
      <w:lvlText w:val="o"/>
      <w:lvlJc w:val="left"/>
      <w:pPr>
        <w:ind w:left="3600" w:hanging="360"/>
      </w:pPr>
      <w:rPr>
        <w:rFonts w:ascii="Courier New" w:hAnsi="Courier New" w:hint="default"/>
      </w:rPr>
    </w:lvl>
    <w:lvl w:ilvl="5" w:tplc="070C9AA2">
      <w:start w:val="1"/>
      <w:numFmt w:val="bullet"/>
      <w:lvlText w:val=""/>
      <w:lvlJc w:val="left"/>
      <w:pPr>
        <w:ind w:left="4320" w:hanging="360"/>
      </w:pPr>
      <w:rPr>
        <w:rFonts w:ascii="Wingdings" w:hAnsi="Wingdings" w:hint="default"/>
      </w:rPr>
    </w:lvl>
    <w:lvl w:ilvl="6" w:tplc="C2DACA54">
      <w:start w:val="1"/>
      <w:numFmt w:val="bullet"/>
      <w:lvlText w:val=""/>
      <w:lvlJc w:val="left"/>
      <w:pPr>
        <w:ind w:left="5040" w:hanging="360"/>
      </w:pPr>
      <w:rPr>
        <w:rFonts w:ascii="Symbol" w:hAnsi="Symbol" w:hint="default"/>
      </w:rPr>
    </w:lvl>
    <w:lvl w:ilvl="7" w:tplc="7D5C8E94">
      <w:start w:val="1"/>
      <w:numFmt w:val="bullet"/>
      <w:lvlText w:val="o"/>
      <w:lvlJc w:val="left"/>
      <w:pPr>
        <w:ind w:left="5760" w:hanging="360"/>
      </w:pPr>
      <w:rPr>
        <w:rFonts w:ascii="Courier New" w:hAnsi="Courier New" w:hint="default"/>
      </w:rPr>
    </w:lvl>
    <w:lvl w:ilvl="8" w:tplc="25FA47EA">
      <w:start w:val="1"/>
      <w:numFmt w:val="bullet"/>
      <w:lvlText w:val=""/>
      <w:lvlJc w:val="left"/>
      <w:pPr>
        <w:ind w:left="6480" w:hanging="360"/>
      </w:pPr>
      <w:rPr>
        <w:rFonts w:ascii="Wingdings" w:hAnsi="Wingdings" w:hint="default"/>
      </w:rPr>
    </w:lvl>
  </w:abstractNum>
  <w:abstractNum w:abstractNumId="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7"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E4348"/>
    <w:multiLevelType w:val="hybridMultilevel"/>
    <w:tmpl w:val="E2CC4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1"/>
  </w:num>
  <w:num w:numId="6">
    <w:abstractNumId w:val="0"/>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74"/>
    <w:rsid w:val="000434A1"/>
    <w:rsid w:val="00065674"/>
    <w:rsid w:val="00177C1D"/>
    <w:rsid w:val="001970AD"/>
    <w:rsid w:val="002307AB"/>
    <w:rsid w:val="003977BA"/>
    <w:rsid w:val="003F5D51"/>
    <w:rsid w:val="004C20D8"/>
    <w:rsid w:val="0067342A"/>
    <w:rsid w:val="00881139"/>
    <w:rsid w:val="0092376F"/>
    <w:rsid w:val="00A5436B"/>
    <w:rsid w:val="00AE7863"/>
    <w:rsid w:val="00B243A7"/>
    <w:rsid w:val="00B36C29"/>
    <w:rsid w:val="00C013B0"/>
    <w:rsid w:val="00CE41E4"/>
    <w:rsid w:val="00D0118D"/>
    <w:rsid w:val="00E30FDC"/>
    <w:rsid w:val="00E41BCD"/>
    <w:rsid w:val="00E676EA"/>
    <w:rsid w:val="00EE156D"/>
    <w:rsid w:val="00EE4851"/>
    <w:rsid w:val="00FF17E4"/>
    <w:rsid w:val="07270B7D"/>
    <w:rsid w:val="0F60D5E3"/>
    <w:rsid w:val="14CF3022"/>
    <w:rsid w:val="17B53F30"/>
    <w:rsid w:val="1DB38A09"/>
    <w:rsid w:val="30059A77"/>
    <w:rsid w:val="37C4ED45"/>
    <w:rsid w:val="3D2C2671"/>
    <w:rsid w:val="3D3916C3"/>
    <w:rsid w:val="43EB85AF"/>
    <w:rsid w:val="44191FA1"/>
    <w:rsid w:val="56889F2D"/>
    <w:rsid w:val="7772B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A9FF"/>
  <w15:chartTrackingRefBased/>
  <w15:docId w15:val="{1A077289-1C2E-4C6E-A8C2-F39AA5B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74"/>
    <w:rPr>
      <w:lang w:val="en-GB"/>
    </w:rPr>
  </w:style>
  <w:style w:type="paragraph" w:styleId="Heading1">
    <w:name w:val="heading 1"/>
    <w:basedOn w:val="Normal"/>
    <w:next w:val="Normal"/>
    <w:link w:val="Heading1Char"/>
    <w:uiPriority w:val="9"/>
    <w:qFormat/>
    <w:rsid w:val="0006567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06567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7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65674"/>
    <w:rPr>
      <w:rFonts w:asciiTheme="majorHAnsi" w:eastAsiaTheme="majorEastAsia" w:hAnsiTheme="majorHAnsi" w:cstheme="majorBidi"/>
      <w:color w:val="1F3763" w:themeColor="accent1" w:themeShade="7F"/>
      <w:sz w:val="24"/>
      <w:szCs w:val="24"/>
    </w:rPr>
  </w:style>
  <w:style w:type="character" w:styleId="Hyperlink">
    <w:name w:val="Hyperlink"/>
    <w:rsid w:val="00065674"/>
    <w:rPr>
      <w:color w:val="0563C1"/>
      <w:u w:val="single"/>
    </w:rPr>
  </w:style>
  <w:style w:type="character" w:customStyle="1" w:styleId="normaltextrun">
    <w:name w:val="normaltextrun"/>
    <w:basedOn w:val="DefaultParagraphFont"/>
    <w:rsid w:val="00065674"/>
  </w:style>
  <w:style w:type="paragraph" w:customStyle="1" w:styleId="paragraph">
    <w:name w:val="paragraph"/>
    <w:basedOn w:val="Normal"/>
    <w:rsid w:val="000656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065674"/>
  </w:style>
  <w:style w:type="paragraph" w:styleId="NormalWeb">
    <w:name w:val="Normal (Web)"/>
    <w:basedOn w:val="Normal"/>
    <w:uiPriority w:val="99"/>
    <w:unhideWhenUsed/>
    <w:rsid w:val="000656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065674"/>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065674"/>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065674"/>
    <w:rPr>
      <w:rFonts w:ascii="Calibri" w:eastAsia="Calibri" w:hAnsi="Calibri" w:cs="Times New Roman"/>
    </w:rPr>
  </w:style>
  <w:style w:type="paragraph" w:styleId="Footer">
    <w:name w:val="footer"/>
    <w:basedOn w:val="Normal"/>
    <w:link w:val="FooterChar"/>
    <w:unhideWhenUsed/>
    <w:rsid w:val="00065674"/>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065674"/>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656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65674"/>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065674"/>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065674"/>
  </w:style>
  <w:style w:type="character" w:styleId="CommentReference">
    <w:name w:val="annotation reference"/>
    <w:basedOn w:val="DefaultParagraphFont"/>
    <w:uiPriority w:val="99"/>
    <w:semiHidden/>
    <w:unhideWhenUsed/>
    <w:rsid w:val="00065674"/>
    <w:rPr>
      <w:sz w:val="16"/>
      <w:szCs w:val="16"/>
    </w:rPr>
  </w:style>
  <w:style w:type="paragraph" w:styleId="CommentText">
    <w:name w:val="annotation text"/>
    <w:basedOn w:val="Normal"/>
    <w:link w:val="CommentTextChar"/>
    <w:uiPriority w:val="99"/>
    <w:semiHidden/>
    <w:unhideWhenUsed/>
    <w:rsid w:val="00065674"/>
    <w:pPr>
      <w:spacing w:line="240" w:lineRule="auto"/>
    </w:pPr>
    <w:rPr>
      <w:sz w:val="20"/>
      <w:szCs w:val="20"/>
    </w:rPr>
  </w:style>
  <w:style w:type="character" w:customStyle="1" w:styleId="CommentTextChar">
    <w:name w:val="Comment Text Char"/>
    <w:basedOn w:val="DefaultParagraphFont"/>
    <w:link w:val="CommentText"/>
    <w:uiPriority w:val="99"/>
    <w:semiHidden/>
    <w:rsid w:val="00065674"/>
    <w:rPr>
      <w:sz w:val="20"/>
      <w:szCs w:val="20"/>
      <w:lang w:val="en-GB"/>
    </w:rPr>
  </w:style>
  <w:style w:type="character" w:styleId="Mention">
    <w:name w:val="Mention"/>
    <w:basedOn w:val="DefaultParagraphFont"/>
    <w:uiPriority w:val="99"/>
    <w:unhideWhenUsed/>
    <w:rsid w:val="0006567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E156D"/>
    <w:rPr>
      <w:b/>
      <w:bCs/>
    </w:rPr>
  </w:style>
  <w:style w:type="character" w:customStyle="1" w:styleId="CommentSubjectChar">
    <w:name w:val="Comment Subject Char"/>
    <w:basedOn w:val="CommentTextChar"/>
    <w:link w:val="CommentSubject"/>
    <w:uiPriority w:val="99"/>
    <w:semiHidden/>
    <w:rsid w:val="00EE156D"/>
    <w:rPr>
      <w:b/>
      <w:bCs/>
      <w:sz w:val="20"/>
      <w:szCs w:val="20"/>
      <w:lang w:val="en-GB"/>
    </w:rPr>
  </w:style>
  <w:style w:type="character" w:styleId="UnresolvedMention">
    <w:name w:val="Unresolved Mention"/>
    <w:basedOn w:val="DefaultParagraphFont"/>
    <w:uiPriority w:val="99"/>
    <w:unhideWhenUsed/>
    <w:rsid w:val="00EE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en/executive-board/documents/strategic-plan-2018-2021"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www.unwomen.org/wp-content/uploads/2011/01/P_11_form_UNwome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one.un.org/content/dam/unct/moldova/docs/pub/strateg/UNDAF%20Moldova%20EN.pdf" TargetMode="External"/><Relationship Id="rId5" Type="http://schemas.openxmlformats.org/officeDocument/2006/relationships/styles" Target="styles.xml"/><Relationship Id="rId15"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ldova.unwomen.org/en/biblioteca-digitala/publicatii/2018/03/strategic-not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D0FAD-3963-4C0A-8208-08A88B5E4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F6D5-FE30-49F9-A65E-FEEA56B3F88E}">
  <ds:schemaRefs>
    <ds:schemaRef ds:uri="http://schemas.microsoft.com/sharepoint/v3/contenttype/forms"/>
  </ds:schemaRefs>
</ds:datastoreItem>
</file>

<file path=customXml/itemProps3.xml><?xml version="1.0" encoding="utf-8"?>
<ds:datastoreItem xmlns:ds="http://schemas.openxmlformats.org/officeDocument/2006/customXml" ds:itemID="{EAB13EE8-38E5-4F20-9E63-02B5316D8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18417</Characters>
  <Application>Microsoft Office Word</Application>
  <DocSecurity>0</DocSecurity>
  <Lines>153</Lines>
  <Paragraphs>43</Paragraphs>
  <ScaleCrop>false</ScaleCrop>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Polina Panainte</cp:lastModifiedBy>
  <cp:revision>2</cp:revision>
  <dcterms:created xsi:type="dcterms:W3CDTF">2021-02-12T13:03:00Z</dcterms:created>
  <dcterms:modified xsi:type="dcterms:W3CDTF">2021-02-12T13:03:00Z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