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4F99" w14:textId="35E68A03" w:rsidR="00397C8C" w:rsidRPr="00C96648" w:rsidRDefault="001A1A33" w:rsidP="00397C8C">
      <w:pPr>
        <w:pStyle w:val="Body"/>
        <w:spacing w:after="120" w:line="240" w:lineRule="auto"/>
        <w:jc w:val="both"/>
        <w:rPr>
          <w:rFonts w:asciiTheme="minorHAnsi" w:hAnsiTheme="minorHAnsi" w:cstheme="minorHAnsi"/>
          <w:lang w:val="en-GB"/>
        </w:rPr>
      </w:pPr>
      <w:r w:rsidRPr="00C96648">
        <w:rPr>
          <w:rFonts w:asciiTheme="minorHAnsi" w:hAnsiTheme="minorHAnsi" w:cstheme="minorHAnsi"/>
          <w:b/>
          <w:noProof/>
          <w:lang w:val="en-GB" w:eastAsia="ro-RO"/>
        </w:rPr>
        <w:drawing>
          <wp:anchor distT="0" distB="0" distL="114300" distR="114300" simplePos="0" relativeHeight="251658240" behindDoc="0" locked="0" layoutInCell="1" allowOverlap="1" wp14:anchorId="692A76FC" wp14:editId="68496FD3">
            <wp:simplePos x="0" y="0"/>
            <wp:positionH relativeFrom="margin">
              <wp:align>right</wp:align>
            </wp:positionH>
            <wp:positionV relativeFrom="paragraph">
              <wp:posOffset>-548640</wp:posOffset>
            </wp:positionV>
            <wp:extent cx="2042527" cy="9826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_Women_English_Blue_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2527" cy="982639"/>
                    </a:xfrm>
                    <a:prstGeom prst="rect">
                      <a:avLst/>
                    </a:prstGeom>
                  </pic:spPr>
                </pic:pic>
              </a:graphicData>
            </a:graphic>
            <wp14:sizeRelH relativeFrom="page">
              <wp14:pctWidth>0</wp14:pctWidth>
            </wp14:sizeRelH>
            <wp14:sizeRelV relativeFrom="page">
              <wp14:pctHeight>0</wp14:pctHeight>
            </wp14:sizeRelV>
          </wp:anchor>
        </w:drawing>
      </w:r>
    </w:p>
    <w:p w14:paraId="6BA90A38" w14:textId="58EA7710" w:rsidR="001A1A33" w:rsidRPr="00C96648" w:rsidRDefault="00397C8C" w:rsidP="00397C8C">
      <w:pPr>
        <w:spacing w:after="120" w:line="240" w:lineRule="auto"/>
        <w:jc w:val="center"/>
        <w:outlineLvl w:val="2"/>
        <w:rPr>
          <w:rFonts w:eastAsia="Times New Roman" w:cstheme="minorHAnsi"/>
          <w:b/>
          <w:color w:val="003399"/>
          <w:lang w:val="en-GB" w:eastAsia="ru-RU"/>
        </w:rPr>
      </w:pPr>
      <w:r w:rsidRPr="00C96648">
        <w:rPr>
          <w:rFonts w:eastAsia="Times New Roman" w:cstheme="minorHAnsi"/>
          <w:b/>
          <w:color w:val="003399"/>
          <w:lang w:val="en-GB" w:eastAsia="ru-RU"/>
        </w:rPr>
        <w:t xml:space="preserve"> </w:t>
      </w:r>
    </w:p>
    <w:p w14:paraId="6080BDF6" w14:textId="7663F658" w:rsidR="00397C8C" w:rsidRPr="00C96648" w:rsidRDefault="00397C8C" w:rsidP="001A1A33">
      <w:pPr>
        <w:tabs>
          <w:tab w:val="left" w:pos="2040"/>
          <w:tab w:val="center" w:pos="4819"/>
        </w:tabs>
        <w:spacing w:after="120" w:line="240" w:lineRule="auto"/>
        <w:jc w:val="center"/>
        <w:outlineLvl w:val="2"/>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TERMS OF REFERENCE</w:t>
      </w:r>
    </w:p>
    <w:p w14:paraId="4604751C" w14:textId="3BD86C79" w:rsidR="00397C8C" w:rsidRPr="00C96648" w:rsidRDefault="00397C8C" w:rsidP="001A1A33">
      <w:pPr>
        <w:spacing w:after="120" w:line="240" w:lineRule="auto"/>
        <w:jc w:val="center"/>
        <w:outlineLvl w:val="2"/>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 xml:space="preserve">for a </w:t>
      </w:r>
      <w:r w:rsidR="009A2FC0" w:rsidRPr="00C96648">
        <w:rPr>
          <w:rFonts w:eastAsia="Times New Roman" w:cstheme="minorHAnsi"/>
          <w:b/>
          <w:color w:val="003399"/>
          <w:sz w:val="20"/>
          <w:szCs w:val="20"/>
          <w:lang w:val="en-GB" w:eastAsia="ru-RU"/>
        </w:rPr>
        <w:t xml:space="preserve">team of </w:t>
      </w:r>
      <w:r w:rsidR="00827171" w:rsidRPr="00C96648">
        <w:rPr>
          <w:rFonts w:eastAsia="Times New Roman" w:cstheme="minorHAnsi"/>
          <w:b/>
          <w:color w:val="003399"/>
          <w:sz w:val="20"/>
          <w:szCs w:val="20"/>
          <w:lang w:val="en-GB" w:eastAsia="ru-RU"/>
        </w:rPr>
        <w:t xml:space="preserve">three </w:t>
      </w:r>
      <w:r w:rsidR="009A2FC0" w:rsidRPr="00C96648">
        <w:rPr>
          <w:rFonts w:eastAsia="Times New Roman" w:cstheme="minorHAnsi"/>
          <w:b/>
          <w:color w:val="003399"/>
          <w:sz w:val="20"/>
          <w:szCs w:val="20"/>
          <w:lang w:val="en-GB" w:eastAsia="ru-RU"/>
        </w:rPr>
        <w:t>na</w:t>
      </w:r>
      <w:r w:rsidRPr="00C96648">
        <w:rPr>
          <w:rFonts w:eastAsia="Times New Roman" w:cstheme="minorHAnsi"/>
          <w:b/>
          <w:color w:val="003399"/>
          <w:sz w:val="20"/>
          <w:szCs w:val="20"/>
          <w:lang w:val="en-GB" w:eastAsia="ru-RU"/>
        </w:rPr>
        <w:t xml:space="preserve">tional </w:t>
      </w:r>
      <w:r w:rsidR="009A2FC0" w:rsidRPr="00C96648">
        <w:rPr>
          <w:rFonts w:eastAsia="Times New Roman" w:cstheme="minorHAnsi"/>
          <w:b/>
          <w:color w:val="003399"/>
          <w:sz w:val="20"/>
          <w:szCs w:val="20"/>
          <w:lang w:val="en-GB" w:eastAsia="ru-RU"/>
        </w:rPr>
        <w:t>c</w:t>
      </w:r>
      <w:r w:rsidRPr="00C96648">
        <w:rPr>
          <w:rFonts w:eastAsia="Times New Roman" w:cstheme="minorHAnsi"/>
          <w:b/>
          <w:color w:val="003399"/>
          <w:sz w:val="20"/>
          <w:szCs w:val="20"/>
          <w:lang w:val="en-GB" w:eastAsia="ru-RU"/>
        </w:rPr>
        <w:t>onsultant</w:t>
      </w:r>
      <w:r w:rsidR="009A2FC0" w:rsidRPr="00C96648">
        <w:rPr>
          <w:rFonts w:eastAsia="Times New Roman" w:cstheme="minorHAnsi"/>
          <w:b/>
          <w:color w:val="003399"/>
          <w:sz w:val="20"/>
          <w:szCs w:val="20"/>
          <w:lang w:val="en-GB" w:eastAsia="ru-RU"/>
        </w:rPr>
        <w:t>s</w:t>
      </w:r>
      <w:r w:rsidRPr="00C96648">
        <w:rPr>
          <w:rFonts w:eastAsia="Times New Roman" w:cstheme="minorHAnsi"/>
          <w:b/>
          <w:color w:val="003399"/>
          <w:sz w:val="20"/>
          <w:szCs w:val="20"/>
          <w:lang w:val="en-GB" w:eastAsia="ru-RU"/>
        </w:rPr>
        <w:t xml:space="preserve"> </w:t>
      </w:r>
      <w:r w:rsidR="00827171" w:rsidRPr="00C96648">
        <w:rPr>
          <w:rFonts w:eastAsia="Times New Roman" w:cstheme="minorHAnsi"/>
          <w:b/>
          <w:color w:val="003399"/>
          <w:sz w:val="20"/>
          <w:szCs w:val="20"/>
          <w:lang w:val="en-GB" w:eastAsia="ru-RU"/>
        </w:rPr>
        <w:t xml:space="preserve">to provide expert support on drafting the second generation of the National Program on </w:t>
      </w:r>
      <w:r w:rsidR="00BD3106" w:rsidRPr="00C96648">
        <w:rPr>
          <w:rFonts w:eastAsia="Times New Roman" w:cstheme="minorHAnsi"/>
          <w:b/>
          <w:color w:val="003399"/>
          <w:sz w:val="20"/>
          <w:szCs w:val="20"/>
          <w:lang w:val="en-GB" w:eastAsia="ru-RU"/>
        </w:rPr>
        <w:t xml:space="preserve">the </w:t>
      </w:r>
      <w:r w:rsidR="00827171" w:rsidRPr="00C96648">
        <w:rPr>
          <w:rFonts w:eastAsia="Times New Roman" w:cstheme="minorHAnsi"/>
          <w:b/>
          <w:color w:val="003399"/>
          <w:sz w:val="20"/>
          <w:szCs w:val="20"/>
          <w:lang w:val="en-GB" w:eastAsia="ru-RU"/>
        </w:rPr>
        <w:t>implementation of the UN SCR 1325</w:t>
      </w:r>
    </w:p>
    <w:p w14:paraId="3243B349" w14:textId="77777777" w:rsidR="00701B36" w:rsidRPr="00C96648" w:rsidRDefault="00701B36" w:rsidP="00701B36">
      <w:pPr>
        <w:spacing w:after="60"/>
        <w:jc w:val="center"/>
        <w:outlineLvl w:val="2"/>
        <w:rPr>
          <w:rFonts w:cstheme="minorHAnsi"/>
          <w:b/>
          <w:color w:val="003399"/>
          <w:sz w:val="20"/>
          <w:szCs w:val="20"/>
          <w:lang w:val="en-GB" w:eastAsia="ru-RU"/>
        </w:rPr>
      </w:pPr>
    </w:p>
    <w:p w14:paraId="6A41BCE7" w14:textId="77777777" w:rsidR="00701B36" w:rsidRPr="00C96648" w:rsidRDefault="00701B36" w:rsidP="00701B36">
      <w:pPr>
        <w:spacing w:after="60"/>
        <w:outlineLvl w:val="2"/>
        <w:rPr>
          <w:rFonts w:cstheme="minorHAnsi"/>
          <w:color w:val="003399"/>
          <w:sz w:val="20"/>
          <w:szCs w:val="20"/>
          <w:lang w:val="en-GB" w:eastAsia="ru-RU"/>
        </w:rPr>
      </w:pPr>
      <w:r w:rsidRPr="00C96648">
        <w:rPr>
          <w:rFonts w:cstheme="minorHAnsi"/>
          <w:b/>
          <w:color w:val="003399"/>
          <w:sz w:val="20"/>
          <w:szCs w:val="20"/>
          <w:lang w:val="en-GB" w:eastAsia="ru-RU"/>
        </w:rPr>
        <w:t xml:space="preserve">Project: </w:t>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color w:val="003399"/>
          <w:sz w:val="20"/>
          <w:szCs w:val="20"/>
          <w:lang w:val="en-GB" w:eastAsia="ru-RU"/>
        </w:rPr>
        <w:t>98987, MDA_D_1.1, Women in Leadership</w:t>
      </w:r>
    </w:p>
    <w:p w14:paraId="76F8CB66" w14:textId="77777777" w:rsidR="00701B36" w:rsidRPr="00C96648" w:rsidRDefault="00701B36"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Duty Station:</w:t>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color w:val="003399"/>
          <w:sz w:val="20"/>
          <w:szCs w:val="20"/>
          <w:lang w:val="en-GB" w:eastAsia="ru-RU"/>
        </w:rPr>
        <w:t>Chisinau, Moldova</w:t>
      </w:r>
    </w:p>
    <w:p w14:paraId="419FEDF5" w14:textId="77777777" w:rsidR="00701B36" w:rsidRPr="00C96648" w:rsidRDefault="00701B36"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 xml:space="preserve">Type of contract: </w:t>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color w:val="003399"/>
          <w:sz w:val="20"/>
          <w:szCs w:val="20"/>
          <w:lang w:val="en-GB" w:eastAsia="ru-RU"/>
        </w:rPr>
        <w:t>Individual Contract</w:t>
      </w:r>
    </w:p>
    <w:p w14:paraId="2F78AB0B" w14:textId="77777777" w:rsidR="00701B36" w:rsidRPr="00C96648" w:rsidRDefault="00701B36"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 xml:space="preserve">Post Level: </w:t>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color w:val="003399"/>
          <w:sz w:val="20"/>
          <w:szCs w:val="20"/>
          <w:lang w:val="en-GB" w:eastAsia="ru-RU"/>
        </w:rPr>
        <w:t>National Consultant</w:t>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r w:rsidRPr="00C96648">
        <w:rPr>
          <w:rFonts w:cstheme="minorHAnsi"/>
          <w:b/>
          <w:color w:val="003399"/>
          <w:sz w:val="20"/>
          <w:szCs w:val="20"/>
          <w:lang w:val="en-GB" w:eastAsia="ru-RU"/>
        </w:rPr>
        <w:tab/>
      </w:r>
    </w:p>
    <w:p w14:paraId="43469312" w14:textId="221E4A6B" w:rsidR="00701B36" w:rsidRPr="00C96648" w:rsidRDefault="00701B36" w:rsidP="00426212">
      <w:pPr>
        <w:spacing w:after="60"/>
        <w:ind w:left="4320" w:hanging="4320"/>
        <w:outlineLvl w:val="2"/>
        <w:rPr>
          <w:rFonts w:cstheme="minorHAnsi"/>
          <w:color w:val="003399"/>
          <w:sz w:val="20"/>
          <w:szCs w:val="20"/>
          <w:lang w:val="en-GB" w:eastAsia="ru-RU"/>
        </w:rPr>
      </w:pPr>
      <w:r w:rsidRPr="00C96648">
        <w:rPr>
          <w:rFonts w:cstheme="minorHAnsi"/>
          <w:b/>
          <w:color w:val="003399"/>
          <w:sz w:val="20"/>
          <w:szCs w:val="20"/>
          <w:lang w:val="en-GB" w:eastAsia="ru-RU"/>
        </w:rPr>
        <w:t>Languages required:</w:t>
      </w:r>
      <w:r w:rsidR="00BF5F0E" w:rsidRPr="00C96648">
        <w:rPr>
          <w:rFonts w:cstheme="minorHAnsi"/>
          <w:b/>
          <w:color w:val="003399"/>
          <w:sz w:val="20"/>
          <w:szCs w:val="20"/>
          <w:lang w:val="en-GB" w:eastAsia="ru-RU"/>
        </w:rPr>
        <w:tab/>
      </w:r>
      <w:r w:rsidRPr="00C96648">
        <w:rPr>
          <w:rFonts w:cstheme="minorHAnsi"/>
          <w:color w:val="003399"/>
          <w:sz w:val="20"/>
          <w:szCs w:val="20"/>
          <w:lang w:val="en-GB" w:eastAsia="ru-RU"/>
        </w:rPr>
        <w:t>Romanian</w:t>
      </w:r>
      <w:r w:rsidR="00FC5F27" w:rsidRPr="00C96648">
        <w:rPr>
          <w:rFonts w:cstheme="minorHAnsi"/>
          <w:color w:val="003399"/>
          <w:sz w:val="20"/>
          <w:szCs w:val="20"/>
          <w:lang w:val="en-GB" w:eastAsia="ru-RU"/>
        </w:rPr>
        <w:t xml:space="preserve"> and Russian</w:t>
      </w:r>
      <w:r w:rsidR="00DF07B9" w:rsidRPr="00C96648">
        <w:rPr>
          <w:rFonts w:cstheme="minorHAnsi"/>
          <w:color w:val="003399"/>
          <w:sz w:val="20"/>
          <w:szCs w:val="20"/>
          <w:lang w:val="en-GB" w:eastAsia="ru-RU"/>
        </w:rPr>
        <w:t xml:space="preserve"> (written and verbal)</w:t>
      </w:r>
      <w:r w:rsidR="00426212" w:rsidRPr="00C96648">
        <w:rPr>
          <w:rFonts w:cstheme="minorHAnsi"/>
          <w:color w:val="003399"/>
          <w:sz w:val="20"/>
          <w:szCs w:val="20"/>
          <w:lang w:val="en-GB" w:eastAsia="ru-RU"/>
        </w:rPr>
        <w:t>. Working knowledge of English (preferred)</w:t>
      </w:r>
    </w:p>
    <w:p w14:paraId="428DDFF6" w14:textId="011199A6" w:rsidR="00A70933" w:rsidRPr="00551A6E" w:rsidRDefault="00A70933"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Application deadline</w:t>
      </w:r>
      <w:r w:rsidRPr="00551A6E">
        <w:rPr>
          <w:rFonts w:cstheme="minorHAnsi"/>
          <w:b/>
          <w:color w:val="003399"/>
          <w:sz w:val="20"/>
          <w:szCs w:val="20"/>
          <w:lang w:val="en-GB" w:eastAsia="ru-RU"/>
        </w:rPr>
        <w:t xml:space="preserve">: </w:t>
      </w:r>
      <w:r w:rsidR="00DB0F27" w:rsidRPr="00551A6E">
        <w:rPr>
          <w:rFonts w:cstheme="minorHAnsi"/>
          <w:b/>
          <w:color w:val="003399"/>
          <w:sz w:val="20"/>
          <w:szCs w:val="20"/>
          <w:lang w:val="en-GB" w:eastAsia="ru-RU"/>
        </w:rPr>
        <w:t xml:space="preserve">                                                       </w:t>
      </w:r>
      <w:r w:rsidR="00483831" w:rsidRPr="00551A6E">
        <w:rPr>
          <w:rFonts w:cstheme="minorHAnsi"/>
          <w:bCs/>
          <w:color w:val="003399"/>
          <w:sz w:val="20"/>
          <w:szCs w:val="20"/>
          <w:lang w:val="en-GB" w:eastAsia="ru-RU"/>
        </w:rPr>
        <w:t>2</w:t>
      </w:r>
      <w:r w:rsidR="008D14CC" w:rsidRPr="00551A6E">
        <w:rPr>
          <w:rFonts w:cstheme="minorHAnsi"/>
          <w:bCs/>
          <w:color w:val="003399"/>
          <w:sz w:val="20"/>
          <w:szCs w:val="20"/>
          <w:lang w:val="en-GB" w:eastAsia="ru-RU"/>
        </w:rPr>
        <w:t>0</w:t>
      </w:r>
      <w:r w:rsidR="00827171" w:rsidRPr="00551A6E">
        <w:rPr>
          <w:rFonts w:cstheme="minorHAnsi"/>
          <w:bCs/>
          <w:color w:val="003399"/>
          <w:sz w:val="20"/>
          <w:szCs w:val="20"/>
          <w:lang w:val="en-GB" w:eastAsia="ru-RU"/>
        </w:rPr>
        <w:t xml:space="preserve"> </w:t>
      </w:r>
      <w:r w:rsidR="00011763" w:rsidRPr="00551A6E">
        <w:rPr>
          <w:rFonts w:cstheme="minorHAnsi"/>
          <w:bCs/>
          <w:color w:val="003399"/>
          <w:sz w:val="20"/>
          <w:szCs w:val="20"/>
          <w:lang w:val="en-GB" w:eastAsia="ru-RU"/>
        </w:rPr>
        <w:t>June</w:t>
      </w:r>
      <w:r w:rsidR="009A2FC0" w:rsidRPr="00551A6E">
        <w:rPr>
          <w:rFonts w:cstheme="minorHAnsi"/>
          <w:bCs/>
          <w:color w:val="003399"/>
          <w:sz w:val="20"/>
          <w:szCs w:val="20"/>
          <w:lang w:val="en-GB" w:eastAsia="ru-RU"/>
        </w:rPr>
        <w:t xml:space="preserve"> 2021</w:t>
      </w:r>
    </w:p>
    <w:p w14:paraId="5A065010" w14:textId="77431C30" w:rsidR="00701B36" w:rsidRPr="00551A6E" w:rsidRDefault="00701B36" w:rsidP="00701B36">
      <w:pPr>
        <w:spacing w:after="60"/>
        <w:outlineLvl w:val="2"/>
        <w:rPr>
          <w:rFonts w:cstheme="minorHAnsi"/>
          <w:b/>
          <w:color w:val="003399"/>
          <w:sz w:val="20"/>
          <w:szCs w:val="20"/>
          <w:lang w:val="en-GB" w:eastAsia="ru-RU"/>
        </w:rPr>
      </w:pPr>
      <w:r w:rsidRPr="00551A6E">
        <w:rPr>
          <w:rFonts w:cstheme="minorHAnsi"/>
          <w:b/>
          <w:color w:val="003399"/>
          <w:sz w:val="20"/>
          <w:szCs w:val="20"/>
          <w:lang w:val="en-GB" w:eastAsia="ru-RU"/>
        </w:rPr>
        <w:t xml:space="preserve">Starting date:                                                                      </w:t>
      </w:r>
      <w:r w:rsidR="00321BAD" w:rsidRPr="00551A6E">
        <w:rPr>
          <w:rFonts w:cstheme="minorHAnsi"/>
          <w:color w:val="003399"/>
          <w:sz w:val="20"/>
          <w:szCs w:val="20"/>
          <w:lang w:val="en-GB" w:eastAsia="ru-RU"/>
        </w:rPr>
        <w:t>20</w:t>
      </w:r>
      <w:r w:rsidR="00827171" w:rsidRPr="00551A6E">
        <w:rPr>
          <w:rFonts w:cstheme="minorHAnsi"/>
          <w:color w:val="003399"/>
          <w:sz w:val="20"/>
          <w:szCs w:val="20"/>
          <w:lang w:val="en-GB" w:eastAsia="ru-RU"/>
        </w:rPr>
        <w:t xml:space="preserve"> </w:t>
      </w:r>
      <w:r w:rsidR="00BD3106" w:rsidRPr="00551A6E">
        <w:rPr>
          <w:rFonts w:cstheme="minorHAnsi"/>
          <w:color w:val="003399"/>
          <w:sz w:val="20"/>
          <w:szCs w:val="20"/>
          <w:lang w:val="en-GB" w:eastAsia="ru-RU"/>
        </w:rPr>
        <w:t>Ju</w:t>
      </w:r>
      <w:r w:rsidR="00B0332C" w:rsidRPr="00551A6E">
        <w:rPr>
          <w:rFonts w:cstheme="minorHAnsi"/>
          <w:color w:val="003399"/>
          <w:sz w:val="20"/>
          <w:szCs w:val="20"/>
          <w:lang w:val="en-GB" w:eastAsia="ru-RU"/>
        </w:rPr>
        <w:t>ly</w:t>
      </w:r>
      <w:r w:rsidR="00641C33" w:rsidRPr="00551A6E">
        <w:rPr>
          <w:rFonts w:cstheme="minorHAnsi"/>
          <w:color w:val="003399"/>
          <w:sz w:val="20"/>
          <w:szCs w:val="20"/>
          <w:lang w:val="en-GB" w:eastAsia="ru-RU"/>
        </w:rPr>
        <w:t xml:space="preserve"> 2021</w:t>
      </w:r>
    </w:p>
    <w:p w14:paraId="1949E354" w14:textId="6C2DB10F" w:rsidR="00D213E9" w:rsidRPr="00551A6E" w:rsidRDefault="00701B36" w:rsidP="00D213E9">
      <w:pPr>
        <w:spacing w:after="60"/>
        <w:outlineLvl w:val="2"/>
        <w:rPr>
          <w:rFonts w:cstheme="minorHAnsi"/>
          <w:b/>
          <w:color w:val="003399"/>
          <w:sz w:val="20"/>
          <w:szCs w:val="20"/>
          <w:lang w:val="en-GB" w:eastAsia="ru-RU"/>
        </w:rPr>
      </w:pPr>
      <w:r w:rsidRPr="00551A6E">
        <w:rPr>
          <w:rFonts w:cstheme="minorHAnsi"/>
          <w:b/>
          <w:color w:val="003399"/>
          <w:sz w:val="20"/>
          <w:szCs w:val="20"/>
          <w:lang w:val="en-GB" w:eastAsia="ru-RU"/>
        </w:rPr>
        <w:t>Expected Duration of Assignment:</w:t>
      </w:r>
      <w:r w:rsidRPr="00551A6E">
        <w:rPr>
          <w:rFonts w:cstheme="minorHAnsi"/>
          <w:b/>
          <w:color w:val="003399"/>
          <w:sz w:val="20"/>
          <w:szCs w:val="20"/>
          <w:lang w:val="en-GB" w:eastAsia="ru-RU"/>
        </w:rPr>
        <w:tab/>
      </w:r>
      <w:r w:rsidRPr="00551A6E">
        <w:rPr>
          <w:rFonts w:cstheme="minorHAnsi"/>
          <w:b/>
          <w:color w:val="003399"/>
          <w:sz w:val="20"/>
          <w:szCs w:val="20"/>
          <w:lang w:val="en-GB" w:eastAsia="ru-RU"/>
        </w:rPr>
        <w:tab/>
      </w:r>
      <w:r w:rsidRPr="00551A6E">
        <w:rPr>
          <w:rFonts w:cstheme="minorHAnsi"/>
          <w:b/>
          <w:color w:val="003399"/>
          <w:sz w:val="20"/>
          <w:szCs w:val="20"/>
          <w:lang w:val="en-GB" w:eastAsia="ru-RU"/>
        </w:rPr>
        <w:tab/>
      </w:r>
      <w:r w:rsidR="00C46000" w:rsidRPr="00551A6E">
        <w:rPr>
          <w:rFonts w:cstheme="minorHAnsi"/>
          <w:b/>
          <w:color w:val="003399"/>
          <w:sz w:val="20"/>
          <w:szCs w:val="20"/>
          <w:lang w:val="en-GB" w:eastAsia="ru-RU"/>
        </w:rPr>
        <w:t>Up to 3</w:t>
      </w:r>
      <w:r w:rsidR="00874B65" w:rsidRPr="00551A6E">
        <w:rPr>
          <w:rFonts w:cstheme="minorHAnsi"/>
          <w:b/>
          <w:color w:val="003399"/>
          <w:sz w:val="20"/>
          <w:szCs w:val="20"/>
          <w:lang w:val="en-GB" w:eastAsia="ru-RU"/>
        </w:rPr>
        <w:t>0</w:t>
      </w:r>
      <w:r w:rsidR="00C46000" w:rsidRPr="00551A6E">
        <w:rPr>
          <w:rFonts w:cstheme="minorHAnsi"/>
          <w:b/>
          <w:color w:val="003399"/>
          <w:sz w:val="20"/>
          <w:szCs w:val="20"/>
          <w:lang w:val="en-GB" w:eastAsia="ru-RU"/>
        </w:rPr>
        <w:t xml:space="preserve"> working days within a</w:t>
      </w:r>
      <w:r w:rsidR="003C0F42" w:rsidRPr="00551A6E">
        <w:rPr>
          <w:rFonts w:cstheme="minorHAnsi"/>
          <w:b/>
          <w:color w:val="003399"/>
          <w:sz w:val="20"/>
          <w:szCs w:val="20"/>
          <w:lang w:val="en-GB" w:eastAsia="ru-RU"/>
        </w:rPr>
        <w:t xml:space="preserve"> 5</w:t>
      </w:r>
      <w:r w:rsidR="00C46000" w:rsidRPr="00551A6E">
        <w:rPr>
          <w:rFonts w:cstheme="minorHAnsi"/>
          <w:b/>
          <w:color w:val="003399"/>
          <w:sz w:val="20"/>
          <w:szCs w:val="20"/>
          <w:lang w:val="en-GB" w:eastAsia="ru-RU"/>
        </w:rPr>
        <w:t xml:space="preserve"> calendar months period </w:t>
      </w:r>
      <w:r w:rsidR="003C0F42" w:rsidRPr="00551A6E">
        <w:rPr>
          <w:rFonts w:cstheme="minorHAnsi"/>
          <w:b/>
          <w:color w:val="003399"/>
          <w:sz w:val="20"/>
          <w:szCs w:val="20"/>
          <w:lang w:val="en-GB" w:eastAsia="ru-RU"/>
        </w:rPr>
        <w:t>(Lead</w:t>
      </w:r>
    </w:p>
    <w:p w14:paraId="5500770A" w14:textId="72CD2C64" w:rsidR="008B6308" w:rsidRPr="00551A6E" w:rsidRDefault="003A409C" w:rsidP="0002658A">
      <w:pPr>
        <w:spacing w:after="60"/>
        <w:ind w:left="4320"/>
        <w:outlineLvl w:val="2"/>
        <w:rPr>
          <w:rFonts w:cstheme="minorHAnsi"/>
          <w:b/>
          <w:color w:val="003399"/>
          <w:sz w:val="20"/>
          <w:szCs w:val="20"/>
          <w:lang w:val="en-GB" w:eastAsia="ru-RU"/>
        </w:rPr>
      </w:pPr>
      <w:r w:rsidRPr="00551A6E">
        <w:rPr>
          <w:rFonts w:cstheme="minorHAnsi"/>
          <w:b/>
          <w:color w:val="003399"/>
          <w:sz w:val="20"/>
          <w:szCs w:val="20"/>
          <w:lang w:val="en-GB" w:eastAsia="ru-RU"/>
        </w:rPr>
        <w:t>C</w:t>
      </w:r>
      <w:r w:rsidR="008B6308" w:rsidRPr="00551A6E">
        <w:rPr>
          <w:rFonts w:cstheme="minorHAnsi"/>
          <w:b/>
          <w:color w:val="003399"/>
          <w:sz w:val="20"/>
          <w:szCs w:val="20"/>
          <w:lang w:val="en-GB" w:eastAsia="ru-RU"/>
        </w:rPr>
        <w:t>onsultant</w:t>
      </w:r>
      <w:r w:rsidRPr="00551A6E">
        <w:rPr>
          <w:rFonts w:cstheme="minorHAnsi"/>
          <w:b/>
          <w:color w:val="003399"/>
          <w:sz w:val="20"/>
          <w:szCs w:val="20"/>
          <w:lang w:val="en-GB" w:eastAsia="ru-RU"/>
        </w:rPr>
        <w:t>)</w:t>
      </w:r>
    </w:p>
    <w:p w14:paraId="0DE3AB41" w14:textId="7ED3402B" w:rsidR="008B6308" w:rsidRPr="00551A6E" w:rsidRDefault="008B6308">
      <w:pPr>
        <w:spacing w:after="60"/>
        <w:ind w:left="4320"/>
        <w:outlineLvl w:val="2"/>
        <w:rPr>
          <w:rFonts w:cstheme="minorHAnsi"/>
          <w:b/>
          <w:color w:val="003399"/>
          <w:sz w:val="20"/>
          <w:szCs w:val="20"/>
          <w:lang w:val="en-GB" w:eastAsia="ru-RU"/>
        </w:rPr>
      </w:pPr>
      <w:r w:rsidRPr="00551A6E">
        <w:rPr>
          <w:rFonts w:cstheme="minorHAnsi"/>
          <w:b/>
          <w:color w:val="003399"/>
          <w:sz w:val="20"/>
          <w:szCs w:val="20"/>
          <w:lang w:val="en-GB" w:eastAsia="ru-RU"/>
        </w:rPr>
        <w:t xml:space="preserve">Up to </w:t>
      </w:r>
      <w:r w:rsidR="00874B65" w:rsidRPr="00551A6E">
        <w:rPr>
          <w:rFonts w:cstheme="minorHAnsi"/>
          <w:b/>
          <w:color w:val="003399"/>
          <w:sz w:val="20"/>
          <w:szCs w:val="20"/>
          <w:lang w:val="en-GB" w:eastAsia="ru-RU"/>
        </w:rPr>
        <w:t>25</w:t>
      </w:r>
      <w:r w:rsidRPr="00551A6E">
        <w:rPr>
          <w:rFonts w:cstheme="minorHAnsi"/>
          <w:b/>
          <w:color w:val="003399"/>
          <w:sz w:val="20"/>
          <w:szCs w:val="20"/>
          <w:lang w:val="en-GB" w:eastAsia="ru-RU"/>
        </w:rPr>
        <w:t xml:space="preserve"> working days within a 5 calendar months period (Thematic</w:t>
      </w:r>
      <w:r w:rsidR="003A409C" w:rsidRPr="00551A6E">
        <w:rPr>
          <w:rFonts w:cstheme="minorHAnsi"/>
          <w:b/>
          <w:color w:val="003399"/>
          <w:sz w:val="20"/>
          <w:szCs w:val="20"/>
          <w:lang w:val="en-GB" w:eastAsia="ru-RU"/>
        </w:rPr>
        <w:t xml:space="preserve"> </w:t>
      </w:r>
      <w:r w:rsidRPr="00551A6E">
        <w:rPr>
          <w:rFonts w:cstheme="minorHAnsi"/>
          <w:b/>
          <w:color w:val="003399"/>
          <w:sz w:val="20"/>
          <w:szCs w:val="20"/>
          <w:lang w:val="en-GB" w:eastAsia="ru-RU"/>
        </w:rPr>
        <w:t>consultant)</w:t>
      </w:r>
    </w:p>
    <w:p w14:paraId="7137D096" w14:textId="127DA3C2" w:rsidR="00874B65" w:rsidRPr="00551A6E" w:rsidRDefault="00874B65" w:rsidP="00BD3106">
      <w:pPr>
        <w:spacing w:after="60"/>
        <w:ind w:left="4320"/>
        <w:outlineLvl w:val="2"/>
        <w:rPr>
          <w:rFonts w:cstheme="minorHAnsi"/>
          <w:b/>
          <w:color w:val="003399"/>
          <w:sz w:val="20"/>
          <w:szCs w:val="20"/>
          <w:lang w:val="en-GB" w:eastAsia="ru-RU"/>
        </w:rPr>
      </w:pPr>
      <w:r w:rsidRPr="00551A6E">
        <w:rPr>
          <w:rFonts w:cstheme="minorHAnsi"/>
          <w:b/>
          <w:color w:val="003399"/>
          <w:sz w:val="20"/>
          <w:szCs w:val="20"/>
          <w:lang w:val="en-GB" w:eastAsia="ru-RU"/>
        </w:rPr>
        <w:t>Up to 10 working days within a 5 calendar months period (Logistic and secretariat consultant)</w:t>
      </w:r>
    </w:p>
    <w:p w14:paraId="722D9050" w14:textId="1D2E16B3" w:rsidR="008B6308" w:rsidRPr="00C96648" w:rsidRDefault="00874B65" w:rsidP="0002658A">
      <w:pPr>
        <w:spacing w:after="60"/>
        <w:ind w:left="4320"/>
        <w:outlineLvl w:val="2"/>
        <w:rPr>
          <w:rFonts w:cstheme="minorHAnsi"/>
          <w:b/>
          <w:color w:val="003399"/>
          <w:sz w:val="20"/>
          <w:szCs w:val="20"/>
          <w:lang w:val="en-GB" w:eastAsia="ru-RU"/>
        </w:rPr>
      </w:pPr>
      <w:r w:rsidRPr="00551A6E">
        <w:rPr>
          <w:rFonts w:cstheme="minorHAnsi"/>
          <w:b/>
          <w:color w:val="003399"/>
          <w:sz w:val="20"/>
          <w:szCs w:val="20"/>
          <w:u w:val="single"/>
          <w:lang w:val="en-GB" w:eastAsia="ru-RU"/>
        </w:rPr>
        <w:t>Cumulative for the team of consultants</w:t>
      </w:r>
      <w:r w:rsidR="005C2931" w:rsidRPr="00551A6E">
        <w:rPr>
          <w:rFonts w:cstheme="minorHAnsi"/>
          <w:b/>
          <w:color w:val="003399"/>
          <w:sz w:val="20"/>
          <w:szCs w:val="20"/>
          <w:lang w:val="en-GB" w:eastAsia="ru-RU"/>
        </w:rPr>
        <w:t xml:space="preserve"> -</w:t>
      </w:r>
      <w:r w:rsidR="008B6308" w:rsidRPr="00551A6E">
        <w:rPr>
          <w:rFonts w:cstheme="minorHAnsi"/>
          <w:b/>
          <w:color w:val="003399"/>
          <w:sz w:val="20"/>
          <w:szCs w:val="20"/>
          <w:lang w:val="en-GB" w:eastAsia="ru-RU"/>
        </w:rPr>
        <w:t xml:space="preserve"> Up to </w:t>
      </w:r>
      <w:r w:rsidR="00835537" w:rsidRPr="00551A6E">
        <w:rPr>
          <w:rFonts w:cstheme="minorHAnsi"/>
          <w:b/>
          <w:color w:val="003399"/>
          <w:sz w:val="20"/>
          <w:szCs w:val="20"/>
          <w:lang w:val="en-GB" w:eastAsia="ru-RU"/>
        </w:rPr>
        <w:t>65</w:t>
      </w:r>
      <w:r w:rsidR="008B6308" w:rsidRPr="00551A6E">
        <w:rPr>
          <w:rFonts w:cstheme="minorHAnsi"/>
          <w:b/>
          <w:color w:val="003399"/>
          <w:sz w:val="20"/>
          <w:szCs w:val="20"/>
          <w:lang w:val="en-GB" w:eastAsia="ru-RU"/>
        </w:rPr>
        <w:t xml:space="preserve"> total working days within 20 Ju</w:t>
      </w:r>
      <w:r w:rsidR="00011763" w:rsidRPr="00551A6E">
        <w:rPr>
          <w:rFonts w:cstheme="minorHAnsi"/>
          <w:b/>
          <w:color w:val="003399"/>
          <w:sz w:val="20"/>
          <w:szCs w:val="20"/>
          <w:lang w:val="en-GB" w:eastAsia="ru-RU"/>
        </w:rPr>
        <w:t>ly</w:t>
      </w:r>
      <w:r w:rsidR="008B6308" w:rsidRPr="00551A6E">
        <w:rPr>
          <w:rFonts w:cstheme="minorHAnsi"/>
          <w:b/>
          <w:color w:val="003399"/>
          <w:sz w:val="20"/>
          <w:szCs w:val="20"/>
          <w:lang w:val="en-GB" w:eastAsia="ru-RU"/>
        </w:rPr>
        <w:t xml:space="preserve"> </w:t>
      </w:r>
      <w:r w:rsidR="00011763" w:rsidRPr="00551A6E">
        <w:rPr>
          <w:rFonts w:cstheme="minorHAnsi"/>
          <w:b/>
          <w:color w:val="003399"/>
          <w:sz w:val="20"/>
          <w:szCs w:val="20"/>
          <w:lang w:val="en-GB" w:eastAsia="ru-RU"/>
        </w:rPr>
        <w:t>–</w:t>
      </w:r>
      <w:r w:rsidR="008B6308" w:rsidRPr="00551A6E">
        <w:rPr>
          <w:rFonts w:cstheme="minorHAnsi"/>
          <w:b/>
          <w:color w:val="003399"/>
          <w:sz w:val="20"/>
          <w:szCs w:val="20"/>
          <w:lang w:val="en-GB" w:eastAsia="ru-RU"/>
        </w:rPr>
        <w:t xml:space="preserve"> </w:t>
      </w:r>
      <w:r w:rsidR="00B37338" w:rsidRPr="00551A6E">
        <w:rPr>
          <w:rFonts w:cstheme="minorHAnsi"/>
          <w:b/>
          <w:color w:val="003399"/>
          <w:sz w:val="20"/>
          <w:szCs w:val="20"/>
          <w:lang w:val="en-GB" w:eastAsia="ru-RU"/>
        </w:rPr>
        <w:t>15</w:t>
      </w:r>
      <w:r w:rsidR="00011763" w:rsidRPr="00551A6E">
        <w:rPr>
          <w:rFonts w:cstheme="minorHAnsi"/>
          <w:b/>
          <w:color w:val="003399"/>
          <w:sz w:val="20"/>
          <w:szCs w:val="20"/>
          <w:lang w:val="en-GB" w:eastAsia="ru-RU"/>
        </w:rPr>
        <w:t xml:space="preserve"> December</w:t>
      </w:r>
      <w:r w:rsidR="008B6308" w:rsidRPr="00551A6E">
        <w:rPr>
          <w:rFonts w:cstheme="minorHAnsi"/>
          <w:b/>
          <w:color w:val="003399"/>
          <w:sz w:val="20"/>
          <w:szCs w:val="20"/>
          <w:lang w:val="en-GB" w:eastAsia="ru-RU"/>
        </w:rPr>
        <w:t xml:space="preserve"> 2021</w:t>
      </w:r>
    </w:p>
    <w:p w14:paraId="671F20CF" w14:textId="0A6C4815" w:rsidR="00701B36" w:rsidRPr="00C96648" w:rsidRDefault="00D213E9"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 xml:space="preserve">  </w:t>
      </w:r>
      <w:r w:rsidR="003C0F42" w:rsidRPr="00C96648">
        <w:rPr>
          <w:rFonts w:cstheme="minorHAnsi"/>
          <w:b/>
          <w:color w:val="003399"/>
          <w:sz w:val="20"/>
          <w:szCs w:val="20"/>
          <w:lang w:val="en-GB" w:eastAsia="ru-RU"/>
        </w:rPr>
        <w:t xml:space="preserve">    </w:t>
      </w:r>
    </w:p>
    <w:p w14:paraId="303A92E5" w14:textId="77777777" w:rsidR="00701B36" w:rsidRPr="00C96648" w:rsidRDefault="00701B36" w:rsidP="00701B36">
      <w:pPr>
        <w:spacing w:after="60"/>
        <w:outlineLvl w:val="2"/>
        <w:rPr>
          <w:rFonts w:cstheme="minorHAnsi"/>
          <w:b/>
          <w:color w:val="003399"/>
          <w:sz w:val="20"/>
          <w:szCs w:val="20"/>
          <w:lang w:val="en-GB" w:eastAsia="ru-RU"/>
        </w:rPr>
      </w:pPr>
      <w:r w:rsidRPr="00C96648">
        <w:rPr>
          <w:rFonts w:cstheme="minorHAnsi"/>
          <w:b/>
          <w:color w:val="003399"/>
          <w:sz w:val="20"/>
          <w:szCs w:val="20"/>
          <w:lang w:val="en-GB" w:eastAsia="ru-RU"/>
        </w:rPr>
        <w:t>Background:</w:t>
      </w:r>
    </w:p>
    <w:p w14:paraId="04E64AC1" w14:textId="33F71767" w:rsidR="00701B36" w:rsidRPr="00C96648" w:rsidRDefault="00701B36" w:rsidP="00701B36">
      <w:pPr>
        <w:jc w:val="both"/>
        <w:textAlignment w:val="baseline"/>
        <w:rPr>
          <w:rFonts w:cstheme="minorHAnsi"/>
          <w:sz w:val="20"/>
          <w:szCs w:val="20"/>
          <w:lang w:val="en-GB"/>
        </w:rPr>
      </w:pPr>
      <w:bookmarkStart w:id="0" w:name="_Hlk521325269"/>
      <w:r w:rsidRPr="00C96648">
        <w:rPr>
          <w:rFonts w:cstheme="minorHAnsi"/>
          <w:sz w:val="20"/>
          <w:szCs w:val="20"/>
          <w:lang w:val="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w:t>
      </w:r>
    </w:p>
    <w:p w14:paraId="11CE8C88" w14:textId="77777777" w:rsidR="00701B36" w:rsidRPr="00C96648" w:rsidRDefault="00701B36" w:rsidP="00701B36">
      <w:pPr>
        <w:jc w:val="both"/>
        <w:textAlignment w:val="baseline"/>
        <w:rPr>
          <w:rFonts w:cstheme="minorHAnsi"/>
          <w:sz w:val="20"/>
          <w:szCs w:val="20"/>
          <w:lang w:val="en-GB"/>
        </w:rPr>
      </w:pPr>
      <w:r w:rsidRPr="00C96648">
        <w:rPr>
          <w:rFonts w:cstheme="minorHAnsi"/>
          <w:sz w:val="20"/>
          <w:szCs w:val="20"/>
          <w:lang w:val="en-GB"/>
        </w:rPr>
        <w:t xml:space="preserve">UN Women Moldova Country Office implements its </w:t>
      </w:r>
      <w:hyperlink r:id="rId12" w:history="1">
        <w:r w:rsidRPr="00C96648">
          <w:rPr>
            <w:rStyle w:val="Hyperlink"/>
            <w:rFonts w:cstheme="minorHAnsi"/>
            <w:sz w:val="20"/>
            <w:szCs w:val="20"/>
            <w:lang w:val="en-GB"/>
          </w:rPr>
          <w:t>Strategic Note (SN) for 2018-2022</w:t>
        </w:r>
      </w:hyperlink>
      <w:r w:rsidRPr="00C96648">
        <w:rPr>
          <w:rFonts w:cstheme="minorHAnsi"/>
          <w:sz w:val="20"/>
          <w:szCs w:val="20"/>
          <w:lang w:val="en-GB"/>
        </w:rPr>
        <w:t xml:space="preserve">, which is aligned with the </w:t>
      </w:r>
      <w:hyperlink r:id="rId13" w:history="1">
        <w:r w:rsidRPr="00C96648">
          <w:rPr>
            <w:rStyle w:val="Hyperlink"/>
            <w:rFonts w:cstheme="minorHAnsi"/>
            <w:sz w:val="20"/>
            <w:szCs w:val="20"/>
            <w:lang w:val="en-GB"/>
          </w:rPr>
          <w:t>Republic of Moldova–United Nations Partnership Framework for Sustainable Development 2018–2022</w:t>
        </w:r>
      </w:hyperlink>
      <w:r w:rsidRPr="00C96648">
        <w:rPr>
          <w:rFonts w:cstheme="minorHAnsi"/>
          <w:sz w:val="20"/>
          <w:szCs w:val="20"/>
          <w:lang w:val="en-GB"/>
        </w:rPr>
        <w:t xml:space="preserve"> and the </w:t>
      </w:r>
      <w:hyperlink r:id="rId14" w:history="1">
        <w:r w:rsidRPr="00C96648">
          <w:rPr>
            <w:rStyle w:val="Hyperlink"/>
            <w:rFonts w:cstheme="minorHAnsi"/>
            <w:sz w:val="20"/>
            <w:szCs w:val="20"/>
            <w:lang w:val="en-GB"/>
          </w:rPr>
          <w:t>Global Strategic Plan of UN Women</w:t>
        </w:r>
      </w:hyperlink>
      <w:r w:rsidRPr="00C96648">
        <w:rPr>
          <w:rFonts w:cstheme="minorHAnsi"/>
          <w:sz w:val="20"/>
          <w:szCs w:val="20"/>
          <w:lang w:val="en-GB"/>
        </w:rPr>
        <w:t xml:space="preserve">. Under its current SN, UN Women cooperates closely with the government, civil society, academia, private sector and the media to advance social, economic and political rights and opportunities for women and girls, placing special focus on those from marginalized, excluded and under-represented groups. These include rural women, Romani women, women with disabilities, women living with or affected by HIV, women survivors of violence, women migrants, young women, elderly women and others. UN Women’s operation in Moldova focuses on bringing about concrete change in the lives of women and the society towards the long-term impact of achievement of gender equality and the empowerment of women and girls in the country. Specifically, the SN 2018-2022 advances progress under the following three Impact Areas (IA): IA1: More women fully participate and lead in gender responsive governance processes and institutions, including in the security sector, IA2: Women have income security, decent work and economic autonomy, IA3: Public authorities, institutions and communities prevent violence against women and girls and deliver quality essential services. Towards these Impact Areas, UN Women works with variety of national and international partners to challenge gender-based stereotypes and towards the creation of an environment, whereby women act as key agents of change towards greater equality and development, in partnership with men and boys. </w:t>
      </w:r>
    </w:p>
    <w:bookmarkEnd w:id="0"/>
    <w:p w14:paraId="68282665" w14:textId="48858091" w:rsidR="00EE7202" w:rsidRPr="00C96648" w:rsidRDefault="00EE7202" w:rsidP="00EE7202">
      <w:pPr>
        <w:spacing w:after="60"/>
        <w:ind w:left="2127" w:hanging="2127"/>
        <w:outlineLvl w:val="2"/>
        <w:rPr>
          <w:rFonts w:ascii="Calibri" w:hAnsi="Calibri" w:cs="Calibri"/>
          <w:b/>
          <w:color w:val="003399"/>
          <w:sz w:val="20"/>
          <w:szCs w:val="20"/>
          <w:lang w:val="en-GB" w:eastAsia="ru-RU"/>
        </w:rPr>
      </w:pPr>
      <w:r w:rsidRPr="00C96648">
        <w:rPr>
          <w:rFonts w:ascii="Calibri" w:hAnsi="Calibri" w:cs="Calibri"/>
          <w:b/>
          <w:color w:val="003399"/>
          <w:sz w:val="20"/>
          <w:szCs w:val="20"/>
          <w:lang w:val="en-GB" w:eastAsia="ru-RU"/>
        </w:rPr>
        <w:t>Rationale</w:t>
      </w:r>
    </w:p>
    <w:p w14:paraId="779ED4AF" w14:textId="77777777" w:rsidR="00FB33D1" w:rsidRDefault="00935B13" w:rsidP="00CB40CC">
      <w:pPr>
        <w:jc w:val="both"/>
        <w:textAlignment w:val="baseline"/>
        <w:rPr>
          <w:rFonts w:ascii="Calibri" w:hAnsi="Calibri" w:cs="Calibri"/>
          <w:color w:val="5E5A55"/>
          <w:sz w:val="20"/>
          <w:szCs w:val="20"/>
          <w:lang w:val="en-GB"/>
        </w:rPr>
      </w:pPr>
      <w:r w:rsidRPr="00C96648">
        <w:rPr>
          <w:rFonts w:ascii="Calibri" w:hAnsi="Calibri" w:cs="Calibri"/>
          <w:sz w:val="20"/>
          <w:szCs w:val="20"/>
          <w:lang w:val="en-GB"/>
        </w:rPr>
        <w:t xml:space="preserve">All over the world, </w:t>
      </w:r>
      <w:r w:rsidR="0007293A" w:rsidRPr="00C96648">
        <w:rPr>
          <w:rFonts w:ascii="Calibri" w:hAnsi="Calibri" w:cs="Calibri"/>
          <w:sz w:val="20"/>
          <w:szCs w:val="20"/>
          <w:lang w:val="en-GB"/>
        </w:rPr>
        <w:t>UN Women works to promote peace by supporting women of all backgrounds and ages to participate in processes to prevent conflict and build and sustain peace. UN Women supports women’s full and equal representation and participation in all levels of peace processes and security efforts. UN Women’s work on women, peace, and security is guided by 10 UN Security Council resolutions—</w:t>
      </w:r>
      <w:hyperlink r:id="rId15" w:history="1">
        <w:r w:rsidR="0007293A" w:rsidRPr="00C96648">
          <w:rPr>
            <w:rFonts w:ascii="Calibri" w:hAnsi="Calibri" w:cs="Calibri"/>
            <w:color w:val="009DDC"/>
            <w:sz w:val="20"/>
            <w:szCs w:val="20"/>
            <w:u w:val="single"/>
            <w:bdr w:val="none" w:sz="0" w:space="0" w:color="auto" w:frame="1"/>
            <w:lang w:val="en-GB"/>
          </w:rPr>
          <w:t>1325</w:t>
        </w:r>
      </w:hyperlink>
      <w:r w:rsidR="0007293A" w:rsidRPr="00C96648">
        <w:rPr>
          <w:rFonts w:ascii="Calibri" w:hAnsi="Calibri" w:cs="Calibri"/>
          <w:color w:val="5E5A55"/>
          <w:sz w:val="20"/>
          <w:szCs w:val="20"/>
          <w:lang w:val="en-GB"/>
        </w:rPr>
        <w:t>, </w:t>
      </w:r>
      <w:hyperlink r:id="rId16" w:history="1">
        <w:r w:rsidR="0007293A" w:rsidRPr="00C96648">
          <w:rPr>
            <w:rFonts w:ascii="Calibri" w:hAnsi="Calibri" w:cs="Calibri"/>
            <w:color w:val="009DDC"/>
            <w:sz w:val="20"/>
            <w:szCs w:val="20"/>
            <w:u w:val="single"/>
            <w:bdr w:val="none" w:sz="0" w:space="0" w:color="auto" w:frame="1"/>
            <w:lang w:val="en-GB"/>
          </w:rPr>
          <w:t>1820</w:t>
        </w:r>
      </w:hyperlink>
      <w:r w:rsidR="0007293A" w:rsidRPr="00C96648">
        <w:rPr>
          <w:rFonts w:ascii="Calibri" w:hAnsi="Calibri" w:cs="Calibri"/>
          <w:color w:val="5E5A55"/>
          <w:sz w:val="20"/>
          <w:szCs w:val="20"/>
          <w:lang w:val="en-GB"/>
        </w:rPr>
        <w:t>, </w:t>
      </w:r>
      <w:hyperlink r:id="rId17" w:history="1">
        <w:r w:rsidR="0007293A" w:rsidRPr="00C96648">
          <w:rPr>
            <w:rFonts w:ascii="Calibri" w:hAnsi="Calibri" w:cs="Calibri"/>
            <w:color w:val="009DDC"/>
            <w:sz w:val="20"/>
            <w:szCs w:val="20"/>
            <w:u w:val="single"/>
            <w:bdr w:val="none" w:sz="0" w:space="0" w:color="auto" w:frame="1"/>
            <w:lang w:val="en-GB"/>
          </w:rPr>
          <w:t>1888</w:t>
        </w:r>
      </w:hyperlink>
      <w:r w:rsidR="0007293A" w:rsidRPr="00C96648">
        <w:rPr>
          <w:rFonts w:ascii="Calibri" w:hAnsi="Calibri" w:cs="Calibri"/>
          <w:color w:val="5E5A55"/>
          <w:sz w:val="20"/>
          <w:szCs w:val="20"/>
          <w:lang w:val="en-GB"/>
        </w:rPr>
        <w:t>, </w:t>
      </w:r>
      <w:hyperlink r:id="rId18" w:history="1">
        <w:r w:rsidR="0007293A" w:rsidRPr="00C96648">
          <w:rPr>
            <w:rFonts w:ascii="Calibri" w:hAnsi="Calibri" w:cs="Calibri"/>
            <w:color w:val="009DDC"/>
            <w:sz w:val="20"/>
            <w:szCs w:val="20"/>
            <w:u w:val="single"/>
            <w:bdr w:val="none" w:sz="0" w:space="0" w:color="auto" w:frame="1"/>
            <w:lang w:val="en-GB"/>
          </w:rPr>
          <w:t>1889</w:t>
        </w:r>
      </w:hyperlink>
      <w:r w:rsidR="0007293A" w:rsidRPr="00C96648">
        <w:rPr>
          <w:rFonts w:ascii="Calibri" w:hAnsi="Calibri" w:cs="Calibri"/>
          <w:color w:val="5E5A55"/>
          <w:sz w:val="20"/>
          <w:szCs w:val="20"/>
          <w:lang w:val="en-GB"/>
        </w:rPr>
        <w:t>, </w:t>
      </w:r>
      <w:hyperlink r:id="rId19" w:history="1">
        <w:r w:rsidR="0007293A" w:rsidRPr="00C96648">
          <w:rPr>
            <w:rFonts w:ascii="Calibri" w:hAnsi="Calibri" w:cs="Calibri"/>
            <w:color w:val="009DDC"/>
            <w:sz w:val="20"/>
            <w:szCs w:val="20"/>
            <w:u w:val="single"/>
            <w:bdr w:val="none" w:sz="0" w:space="0" w:color="auto" w:frame="1"/>
            <w:lang w:val="en-GB"/>
          </w:rPr>
          <w:t>1960</w:t>
        </w:r>
      </w:hyperlink>
      <w:r w:rsidR="0007293A" w:rsidRPr="00C96648">
        <w:rPr>
          <w:rFonts w:ascii="Calibri" w:hAnsi="Calibri" w:cs="Calibri"/>
          <w:color w:val="5E5A55"/>
          <w:sz w:val="20"/>
          <w:szCs w:val="20"/>
          <w:lang w:val="en-GB"/>
        </w:rPr>
        <w:t>, </w:t>
      </w:r>
      <w:hyperlink r:id="rId20" w:history="1">
        <w:r w:rsidR="0007293A" w:rsidRPr="00C96648">
          <w:rPr>
            <w:rFonts w:ascii="Calibri" w:hAnsi="Calibri" w:cs="Calibri"/>
            <w:color w:val="009DDC"/>
            <w:sz w:val="20"/>
            <w:szCs w:val="20"/>
            <w:u w:val="single"/>
            <w:bdr w:val="none" w:sz="0" w:space="0" w:color="auto" w:frame="1"/>
            <w:lang w:val="en-GB"/>
          </w:rPr>
          <w:t>2106</w:t>
        </w:r>
      </w:hyperlink>
      <w:r w:rsidR="0007293A" w:rsidRPr="00C96648">
        <w:rPr>
          <w:rFonts w:ascii="Calibri" w:hAnsi="Calibri" w:cs="Calibri"/>
          <w:color w:val="5E5A55"/>
          <w:sz w:val="20"/>
          <w:szCs w:val="20"/>
          <w:lang w:val="en-GB"/>
        </w:rPr>
        <w:t>, </w:t>
      </w:r>
      <w:hyperlink r:id="rId21" w:history="1">
        <w:r w:rsidR="0007293A" w:rsidRPr="00C96648">
          <w:rPr>
            <w:rFonts w:ascii="Calibri" w:hAnsi="Calibri" w:cs="Calibri"/>
            <w:color w:val="009DDC"/>
            <w:sz w:val="20"/>
            <w:szCs w:val="20"/>
            <w:u w:val="single"/>
            <w:bdr w:val="none" w:sz="0" w:space="0" w:color="auto" w:frame="1"/>
            <w:lang w:val="en-GB"/>
          </w:rPr>
          <w:t>2122</w:t>
        </w:r>
      </w:hyperlink>
      <w:r w:rsidR="0007293A" w:rsidRPr="00C96648">
        <w:rPr>
          <w:rFonts w:ascii="Calibri" w:hAnsi="Calibri" w:cs="Calibri"/>
          <w:color w:val="5E5A55"/>
          <w:sz w:val="20"/>
          <w:szCs w:val="20"/>
          <w:lang w:val="en-GB"/>
        </w:rPr>
        <w:t>, </w:t>
      </w:r>
      <w:hyperlink r:id="rId22" w:history="1">
        <w:r w:rsidR="0007293A" w:rsidRPr="00C96648">
          <w:rPr>
            <w:rFonts w:ascii="Calibri" w:hAnsi="Calibri" w:cs="Calibri"/>
            <w:color w:val="009DDC"/>
            <w:sz w:val="20"/>
            <w:szCs w:val="20"/>
            <w:u w:val="single"/>
            <w:bdr w:val="none" w:sz="0" w:space="0" w:color="auto" w:frame="1"/>
            <w:lang w:val="en-GB"/>
          </w:rPr>
          <w:t>2242</w:t>
        </w:r>
      </w:hyperlink>
      <w:r w:rsidR="0007293A" w:rsidRPr="00C96648">
        <w:rPr>
          <w:rFonts w:ascii="Calibri" w:hAnsi="Calibri" w:cs="Calibri"/>
          <w:color w:val="5E5A55"/>
          <w:sz w:val="20"/>
          <w:szCs w:val="20"/>
          <w:lang w:val="en-GB"/>
        </w:rPr>
        <w:t>,</w:t>
      </w:r>
    </w:p>
    <w:p w14:paraId="7E6FE314" w14:textId="5906DED1" w:rsidR="0007293A" w:rsidRPr="00FB33D1" w:rsidRDefault="0007293A" w:rsidP="00CB40CC">
      <w:pPr>
        <w:jc w:val="both"/>
        <w:textAlignment w:val="baseline"/>
        <w:rPr>
          <w:rFonts w:ascii="Calibri" w:hAnsi="Calibri" w:cs="Calibri"/>
          <w:sz w:val="20"/>
          <w:szCs w:val="20"/>
          <w:lang w:val="en-GB"/>
        </w:rPr>
      </w:pPr>
      <w:r w:rsidRPr="00C96648">
        <w:rPr>
          <w:rFonts w:ascii="Calibri" w:hAnsi="Calibri" w:cs="Calibri"/>
          <w:color w:val="5E5A55"/>
          <w:sz w:val="20"/>
          <w:szCs w:val="20"/>
          <w:lang w:val="en-GB"/>
        </w:rPr>
        <w:lastRenderedPageBreak/>
        <w:t> </w:t>
      </w:r>
      <w:hyperlink r:id="rId23" w:history="1">
        <w:r w:rsidRPr="00C96648">
          <w:rPr>
            <w:rFonts w:ascii="Calibri" w:hAnsi="Calibri" w:cs="Calibri"/>
            <w:color w:val="009DDC"/>
            <w:sz w:val="20"/>
            <w:szCs w:val="20"/>
            <w:u w:val="single"/>
            <w:bdr w:val="none" w:sz="0" w:space="0" w:color="auto" w:frame="1"/>
            <w:lang w:val="en-GB"/>
          </w:rPr>
          <w:t>2467</w:t>
        </w:r>
      </w:hyperlink>
      <w:r w:rsidRPr="00C96648">
        <w:rPr>
          <w:rFonts w:ascii="Calibri" w:hAnsi="Calibri" w:cs="Calibri"/>
          <w:color w:val="5E5A55"/>
          <w:sz w:val="20"/>
          <w:szCs w:val="20"/>
          <w:lang w:val="en-GB"/>
        </w:rPr>
        <w:t xml:space="preserve">, </w:t>
      </w:r>
      <w:r w:rsidRPr="00C96648">
        <w:rPr>
          <w:rFonts w:ascii="Calibri" w:hAnsi="Calibri" w:cs="Calibri"/>
          <w:sz w:val="20"/>
          <w:szCs w:val="20"/>
          <w:lang w:val="en-GB"/>
        </w:rPr>
        <w:t>and</w:t>
      </w:r>
      <w:r w:rsidRPr="00C96648">
        <w:rPr>
          <w:rFonts w:ascii="Calibri" w:hAnsi="Calibri" w:cs="Calibri"/>
          <w:color w:val="5E5A55"/>
          <w:sz w:val="20"/>
          <w:szCs w:val="20"/>
          <w:lang w:val="en-GB"/>
        </w:rPr>
        <w:t> </w:t>
      </w:r>
      <w:hyperlink r:id="rId24" w:history="1">
        <w:r w:rsidRPr="00C96648">
          <w:rPr>
            <w:rFonts w:ascii="Calibri" w:hAnsi="Calibri" w:cs="Calibri"/>
            <w:color w:val="009DDC"/>
            <w:sz w:val="20"/>
            <w:szCs w:val="20"/>
            <w:u w:val="single"/>
            <w:bdr w:val="none" w:sz="0" w:space="0" w:color="auto" w:frame="1"/>
            <w:lang w:val="en-GB"/>
          </w:rPr>
          <w:t>2493</w:t>
        </w:r>
      </w:hyperlink>
      <w:r w:rsidRPr="00C96648">
        <w:rPr>
          <w:rFonts w:ascii="Calibri" w:hAnsi="Calibri" w:cs="Calibri"/>
          <w:color w:val="5E5A55"/>
          <w:sz w:val="20"/>
          <w:szCs w:val="20"/>
          <w:lang w:val="en-GB"/>
        </w:rPr>
        <w:t>—</w:t>
      </w:r>
      <w:r w:rsidRPr="00C96648">
        <w:rPr>
          <w:rFonts w:ascii="Calibri" w:hAnsi="Calibri" w:cs="Calibri"/>
          <w:sz w:val="20"/>
          <w:szCs w:val="20"/>
          <w:lang w:val="en-GB"/>
        </w:rPr>
        <w:t>and is  bolstered by a number of</w:t>
      </w:r>
      <w:r w:rsidRPr="00C96648">
        <w:rPr>
          <w:rFonts w:ascii="Calibri" w:hAnsi="Calibri" w:cs="Calibri"/>
          <w:color w:val="5E5A55"/>
          <w:sz w:val="20"/>
          <w:szCs w:val="20"/>
          <w:lang w:val="en-GB"/>
        </w:rPr>
        <w:t> </w:t>
      </w:r>
      <w:hyperlink r:id="rId25" w:history="1">
        <w:r w:rsidRPr="00C96648">
          <w:rPr>
            <w:rFonts w:ascii="Calibri" w:hAnsi="Calibri" w:cs="Calibri"/>
            <w:color w:val="009DDC"/>
            <w:sz w:val="20"/>
            <w:szCs w:val="20"/>
            <w:u w:val="single"/>
            <w:bdr w:val="none" w:sz="0" w:space="0" w:color="auto" w:frame="1"/>
            <w:lang w:val="en-GB"/>
          </w:rPr>
          <w:t>related normative frameworks</w:t>
        </w:r>
      </w:hyperlink>
      <w:r w:rsidRPr="00C96648">
        <w:rPr>
          <w:rFonts w:ascii="Calibri" w:hAnsi="Calibri" w:cs="Calibri"/>
          <w:color w:val="5E5A55"/>
          <w:sz w:val="20"/>
          <w:szCs w:val="20"/>
          <w:lang w:val="en-GB"/>
        </w:rPr>
        <w:t xml:space="preserve">, </w:t>
      </w:r>
      <w:r w:rsidRPr="00C96648">
        <w:rPr>
          <w:rFonts w:ascii="Calibri" w:hAnsi="Calibri" w:cs="Calibri"/>
          <w:sz w:val="20"/>
          <w:szCs w:val="20"/>
          <w:lang w:val="en-GB"/>
        </w:rPr>
        <w:t>which make up the broader women, peace, and security (WPS) agenda. UN Women leads on implementing the WPS agenda through research initiatives, data collection, learning exchanges, and documentation of good practices to inform policy and programming</w:t>
      </w:r>
      <w:r w:rsidRPr="00C96648">
        <w:rPr>
          <w:rFonts w:ascii="Tahoma" w:hAnsi="Tahoma" w:cs="Tahoma"/>
          <w:sz w:val="20"/>
          <w:szCs w:val="20"/>
          <w:lang w:val="en-GB"/>
        </w:rPr>
        <w:t>.</w:t>
      </w:r>
      <w:r w:rsidR="00CC2FC4" w:rsidRPr="00C96648">
        <w:rPr>
          <w:rFonts w:ascii="Tahoma" w:hAnsi="Tahoma" w:cs="Tahoma"/>
          <w:sz w:val="20"/>
          <w:szCs w:val="20"/>
          <w:lang w:val="en-GB"/>
        </w:rPr>
        <w:t xml:space="preserve"> </w:t>
      </w:r>
    </w:p>
    <w:p w14:paraId="0F133082" w14:textId="7356D61E" w:rsidR="00381409" w:rsidRPr="00C96648" w:rsidRDefault="00381409" w:rsidP="00381409">
      <w:pPr>
        <w:jc w:val="both"/>
        <w:rPr>
          <w:rFonts w:cstheme="minorHAnsi"/>
          <w:sz w:val="20"/>
          <w:szCs w:val="20"/>
          <w:lang w:val="en-GB"/>
        </w:rPr>
      </w:pPr>
      <w:r w:rsidRPr="00C96648">
        <w:rPr>
          <w:rFonts w:cstheme="minorHAnsi"/>
          <w:sz w:val="20"/>
          <w:szCs w:val="20"/>
          <w:lang w:val="en-GB"/>
        </w:rPr>
        <w:t>An important breakthrough occurred in May 2017, when after months of deliberations and advocacy, a Government Decision was adopted (Order no. 54-d from May 29, 2017) which formally launched the process of developing National Action Plan (NAP</w:t>
      </w:r>
      <w:r w:rsidR="00493987" w:rsidRPr="00C96648">
        <w:rPr>
          <w:rFonts w:cstheme="minorHAnsi"/>
          <w:sz w:val="20"/>
          <w:szCs w:val="20"/>
          <w:lang w:val="en-GB"/>
        </w:rPr>
        <w:t xml:space="preserve"> 1325</w:t>
      </w:r>
      <w:r w:rsidRPr="00C96648">
        <w:rPr>
          <w:rFonts w:cstheme="minorHAnsi"/>
          <w:sz w:val="20"/>
          <w:szCs w:val="20"/>
          <w:lang w:val="en-GB"/>
        </w:rPr>
        <w:t>) on the Implementation of UN SCR 1325</w:t>
      </w:r>
      <w:r w:rsidRPr="00C96648">
        <w:rPr>
          <w:rFonts w:cstheme="minorHAnsi"/>
          <w:i/>
          <w:sz w:val="20"/>
          <w:szCs w:val="20"/>
          <w:lang w:val="en-GB"/>
        </w:rPr>
        <w:t xml:space="preserve">. </w:t>
      </w:r>
      <w:r w:rsidR="00493987" w:rsidRPr="00C96648">
        <w:rPr>
          <w:rFonts w:cs="Calibri"/>
          <w:sz w:val="20"/>
          <w:szCs w:val="20"/>
          <w:lang w:val="en-GB"/>
        </w:rPr>
        <w:t xml:space="preserve">The decision established a Working Group led by Deputy Prime Minister and consisting of Deputy Ministers of all relevant Ministries and government agencies, responsible for the whole process of development and adoption of the NAP 1325. </w:t>
      </w:r>
      <w:r w:rsidRPr="00C96648">
        <w:rPr>
          <w:rFonts w:cstheme="minorHAnsi"/>
          <w:sz w:val="20"/>
          <w:szCs w:val="20"/>
          <w:lang w:val="en-GB"/>
        </w:rPr>
        <w:t xml:space="preserve">UN Women provided extensive technical support to the Government in raising awareness and knowledge on the women, peace and security agenda and on gender mainstreaming in the security and </w:t>
      </w:r>
      <w:r w:rsidR="00942E77" w:rsidRPr="00C96648">
        <w:rPr>
          <w:rFonts w:cstheme="minorHAnsi"/>
          <w:sz w:val="20"/>
          <w:szCs w:val="20"/>
          <w:lang w:val="en-GB"/>
        </w:rPr>
        <w:t>defence</w:t>
      </w:r>
      <w:r w:rsidRPr="00C96648">
        <w:rPr>
          <w:rFonts w:cstheme="minorHAnsi"/>
          <w:sz w:val="20"/>
          <w:szCs w:val="20"/>
          <w:lang w:val="en-GB"/>
        </w:rPr>
        <w:t xml:space="preserve"> sector, in the process of preparation for and development of the NAP on UN SCR 1325</w:t>
      </w:r>
      <w:r w:rsidRPr="00C96648">
        <w:rPr>
          <w:rFonts w:cstheme="minorHAnsi"/>
          <w:i/>
          <w:sz w:val="20"/>
          <w:szCs w:val="20"/>
          <w:lang w:val="en-GB"/>
        </w:rPr>
        <w:t xml:space="preserve">. </w:t>
      </w:r>
      <w:r w:rsidRPr="00C96648">
        <w:rPr>
          <w:rFonts w:cstheme="minorHAnsi"/>
          <w:sz w:val="20"/>
          <w:szCs w:val="20"/>
          <w:lang w:val="en-GB"/>
        </w:rPr>
        <w:t xml:space="preserve">In March 2018, the </w:t>
      </w:r>
      <w:hyperlink r:id="rId26" w:history="1">
        <w:r w:rsidRPr="00C96648">
          <w:rPr>
            <w:rStyle w:val="Hyperlink"/>
            <w:rFonts w:cstheme="minorHAnsi"/>
            <w:i/>
            <w:sz w:val="20"/>
            <w:szCs w:val="20"/>
            <w:lang w:val="en-GB"/>
          </w:rPr>
          <w:t>National Programme on Implementation of UN Security Council Resolution 1325 on Women, Peace and Security for 2018-2021</w:t>
        </w:r>
      </w:hyperlink>
      <w:r w:rsidR="004736B3" w:rsidRPr="00C96648">
        <w:rPr>
          <w:rStyle w:val="Hyperlink"/>
          <w:rFonts w:cstheme="minorHAnsi"/>
          <w:i/>
          <w:sz w:val="20"/>
          <w:szCs w:val="20"/>
          <w:lang w:val="en-GB"/>
        </w:rPr>
        <w:t xml:space="preserve"> (NAP 1325)</w:t>
      </w:r>
      <w:r w:rsidRPr="00C96648">
        <w:rPr>
          <w:rFonts w:cstheme="minorHAnsi"/>
          <w:sz w:val="20"/>
          <w:szCs w:val="20"/>
          <w:lang w:val="en-GB"/>
        </w:rPr>
        <w:t xml:space="preserve"> and the Action Plan on its implementation were adopted. The National Programme recognizes the key role women play in peace building and ensuring security and proposes concrete actions to address barriers against increased representation and influence of women in the security sector in the Republic of Moldova. </w:t>
      </w:r>
    </w:p>
    <w:p w14:paraId="0E0A871C" w14:textId="1EF546E7" w:rsidR="00381409" w:rsidRPr="00C96648" w:rsidRDefault="00381409" w:rsidP="00381409">
      <w:pPr>
        <w:jc w:val="both"/>
        <w:rPr>
          <w:rFonts w:cstheme="minorHAnsi"/>
          <w:sz w:val="20"/>
          <w:szCs w:val="20"/>
          <w:lang w:val="en-GB"/>
        </w:rPr>
      </w:pPr>
      <w:r w:rsidRPr="00C96648">
        <w:rPr>
          <w:rFonts w:cstheme="minorHAnsi"/>
          <w:sz w:val="20"/>
          <w:szCs w:val="20"/>
          <w:lang w:val="en-GB"/>
        </w:rPr>
        <w:t>UN Women committed</w:t>
      </w:r>
      <w:r w:rsidR="00092A33" w:rsidRPr="00C96648">
        <w:rPr>
          <w:rFonts w:cstheme="minorHAnsi"/>
          <w:sz w:val="20"/>
          <w:szCs w:val="20"/>
          <w:lang w:val="en-GB"/>
        </w:rPr>
        <w:t xml:space="preserve"> itself, including through its Strategic Note for 2018-2022,</w:t>
      </w:r>
      <w:r w:rsidRPr="00C96648">
        <w:rPr>
          <w:rFonts w:cstheme="minorHAnsi"/>
          <w:sz w:val="20"/>
          <w:szCs w:val="20"/>
          <w:lang w:val="en-GB"/>
        </w:rPr>
        <w:t xml:space="preserve"> to provide continuous support to relevant governmental institutions on promotion of the women, peace and security agenda and on achieving specific results envisaged in the National Programme. </w:t>
      </w:r>
      <w:r w:rsidR="00827171" w:rsidRPr="00C96648">
        <w:rPr>
          <w:rFonts w:cstheme="minorHAnsi"/>
          <w:sz w:val="20"/>
          <w:szCs w:val="20"/>
          <w:lang w:val="en-GB"/>
        </w:rPr>
        <w:t xml:space="preserve">In this respect, during 2018-2021, UN Women provides various types of support to peace and security institutions responsible for the implementation of the NAP 1325, like capacity building on gender equality and WPS, support with the development of relevant mechanisms to combat sexual harassment at the workplace, development of informative and raising awareness materials, assessment of the norms and infrastructure which create gender barriers for women and men to get employed and to retain in security and defence institutions, support in </w:t>
      </w:r>
      <w:r w:rsidR="00B231AB" w:rsidRPr="00C96648">
        <w:rPr>
          <w:rFonts w:cstheme="minorHAnsi"/>
          <w:sz w:val="20"/>
          <w:szCs w:val="20"/>
          <w:lang w:val="en-GB"/>
        </w:rPr>
        <w:t xml:space="preserve">revision of legal framework, including bylaws, from gender equality perspective, support to relevant women’s associations etc. </w:t>
      </w:r>
      <w:r w:rsidR="00827171" w:rsidRPr="00C96648">
        <w:rPr>
          <w:rFonts w:cstheme="minorHAnsi"/>
          <w:sz w:val="20"/>
          <w:szCs w:val="20"/>
          <w:lang w:val="en-GB"/>
        </w:rPr>
        <w:t xml:space="preserve"> </w:t>
      </w:r>
    </w:p>
    <w:p w14:paraId="44A227EC" w14:textId="37F9F397" w:rsidR="00DB5786" w:rsidRPr="00C96648" w:rsidRDefault="00C12500" w:rsidP="00D51DCF">
      <w:pPr>
        <w:jc w:val="both"/>
        <w:rPr>
          <w:rFonts w:ascii="Calibri" w:hAnsi="Calibri" w:cs="Calibri"/>
          <w:b/>
          <w:color w:val="003399"/>
          <w:sz w:val="20"/>
          <w:szCs w:val="20"/>
          <w:lang w:val="en-GB" w:eastAsia="ru-RU"/>
        </w:rPr>
      </w:pPr>
      <w:r w:rsidRPr="00C96648">
        <w:rPr>
          <w:rFonts w:cstheme="minorHAnsi"/>
          <w:sz w:val="20"/>
          <w:szCs w:val="20"/>
          <w:lang w:val="en-GB"/>
        </w:rPr>
        <w:t xml:space="preserve">Bearing in mind that 2021 is the last year of the implementation of NAP 1325 and </w:t>
      </w:r>
      <w:r w:rsidR="00B26E92" w:rsidRPr="00C96648">
        <w:rPr>
          <w:rFonts w:cstheme="minorHAnsi"/>
          <w:sz w:val="20"/>
          <w:szCs w:val="20"/>
          <w:lang w:val="en-GB"/>
        </w:rPr>
        <w:t xml:space="preserve">the new generation of NAP 1325 is expected to be developed and further approved, UN Women </w:t>
      </w:r>
      <w:r w:rsidR="00122E74" w:rsidRPr="00C96648">
        <w:rPr>
          <w:rFonts w:cstheme="minorHAnsi"/>
          <w:sz w:val="20"/>
          <w:szCs w:val="20"/>
          <w:lang w:val="en-GB"/>
        </w:rPr>
        <w:t xml:space="preserve">committed to embark </w:t>
      </w:r>
      <w:r w:rsidR="00166EF5" w:rsidRPr="00C96648">
        <w:rPr>
          <w:rFonts w:cstheme="minorHAnsi"/>
          <w:sz w:val="20"/>
          <w:szCs w:val="20"/>
          <w:lang w:val="en-GB"/>
        </w:rPr>
        <w:t>on Government’s initiative</w:t>
      </w:r>
      <w:r w:rsidR="004619A7" w:rsidRPr="00C96648">
        <w:rPr>
          <w:rFonts w:cstheme="minorHAnsi"/>
          <w:sz w:val="20"/>
          <w:szCs w:val="20"/>
          <w:lang w:val="en-GB"/>
        </w:rPr>
        <w:t xml:space="preserve"> to</w:t>
      </w:r>
      <w:r w:rsidR="00B231AB" w:rsidRPr="00C96648">
        <w:rPr>
          <w:rFonts w:cstheme="minorHAnsi"/>
          <w:sz w:val="20"/>
          <w:szCs w:val="20"/>
          <w:lang w:val="en-GB"/>
        </w:rPr>
        <w:t xml:space="preserve"> develop a second generation of the NAP 1325 </w:t>
      </w:r>
      <w:r w:rsidR="00002D42" w:rsidRPr="00C96648">
        <w:rPr>
          <w:rFonts w:cstheme="minorHAnsi"/>
          <w:sz w:val="20"/>
          <w:szCs w:val="20"/>
          <w:lang w:val="en-GB"/>
        </w:rPr>
        <w:t>by providing all the necessary support to</w:t>
      </w:r>
      <w:r w:rsidR="004619A7" w:rsidRPr="00C96648">
        <w:rPr>
          <w:rFonts w:cstheme="minorHAnsi"/>
          <w:sz w:val="20"/>
          <w:szCs w:val="20"/>
          <w:lang w:val="en-GB"/>
        </w:rPr>
        <w:t xml:space="preserve"> the Working Group</w:t>
      </w:r>
      <w:r w:rsidR="00002D42" w:rsidRPr="00C96648">
        <w:rPr>
          <w:rFonts w:cstheme="minorHAnsi"/>
          <w:sz w:val="20"/>
          <w:szCs w:val="20"/>
          <w:lang w:val="en-GB"/>
        </w:rPr>
        <w:t xml:space="preserve"> </w:t>
      </w:r>
      <w:r w:rsidR="004619A7" w:rsidRPr="00C96648">
        <w:rPr>
          <w:rFonts w:cstheme="minorHAnsi"/>
          <w:sz w:val="20"/>
          <w:szCs w:val="20"/>
          <w:lang w:val="en-GB"/>
        </w:rPr>
        <w:t xml:space="preserve">in </w:t>
      </w:r>
      <w:r w:rsidR="00002D42" w:rsidRPr="00C96648">
        <w:rPr>
          <w:rFonts w:cstheme="minorHAnsi"/>
          <w:sz w:val="20"/>
          <w:szCs w:val="20"/>
          <w:lang w:val="en-GB"/>
        </w:rPr>
        <w:t xml:space="preserve">this process. </w:t>
      </w:r>
      <w:r w:rsidR="00D51DCF" w:rsidRPr="00C96648">
        <w:rPr>
          <w:rFonts w:cstheme="minorHAnsi"/>
          <w:sz w:val="20"/>
          <w:szCs w:val="20"/>
          <w:lang w:val="en-GB"/>
        </w:rPr>
        <w:t xml:space="preserve">Therefore, UN Women intends to contract a </w:t>
      </w:r>
      <w:r w:rsidR="00121D74" w:rsidRPr="00C96648">
        <w:rPr>
          <w:rFonts w:cstheme="minorHAnsi"/>
          <w:sz w:val="20"/>
          <w:szCs w:val="20"/>
          <w:lang w:val="en-GB"/>
        </w:rPr>
        <w:t xml:space="preserve">team of </w:t>
      </w:r>
      <w:r w:rsidR="00D51DCF" w:rsidRPr="00C96648">
        <w:rPr>
          <w:rFonts w:cstheme="minorHAnsi"/>
          <w:sz w:val="20"/>
          <w:szCs w:val="20"/>
          <w:lang w:val="en-GB"/>
        </w:rPr>
        <w:t>national consultant</w:t>
      </w:r>
      <w:r w:rsidR="00121D74" w:rsidRPr="00C96648">
        <w:rPr>
          <w:rFonts w:cstheme="minorHAnsi"/>
          <w:sz w:val="20"/>
          <w:szCs w:val="20"/>
          <w:lang w:val="en-GB"/>
        </w:rPr>
        <w:t>s</w:t>
      </w:r>
      <w:r w:rsidR="00D51DCF" w:rsidRPr="00C96648">
        <w:rPr>
          <w:rFonts w:cstheme="minorHAnsi"/>
          <w:sz w:val="20"/>
          <w:szCs w:val="20"/>
          <w:lang w:val="en-GB"/>
        </w:rPr>
        <w:t xml:space="preserve"> to </w:t>
      </w:r>
      <w:r w:rsidR="00B231AB" w:rsidRPr="00C96648">
        <w:rPr>
          <w:rFonts w:cstheme="minorHAnsi"/>
          <w:sz w:val="20"/>
          <w:szCs w:val="20"/>
          <w:lang w:val="en-GB"/>
        </w:rPr>
        <w:t>provide expert support to the Working Group on developing the second generation of the NAP 1325</w:t>
      </w:r>
      <w:r w:rsidR="00D51DCF" w:rsidRPr="00C96648">
        <w:rPr>
          <w:rFonts w:cstheme="minorHAnsi"/>
          <w:sz w:val="20"/>
          <w:szCs w:val="20"/>
          <w:lang w:val="en-GB"/>
        </w:rPr>
        <w:t xml:space="preserve">. </w:t>
      </w:r>
    </w:p>
    <w:p w14:paraId="3523EAF7" w14:textId="77777777" w:rsidR="006B7F40" w:rsidRPr="00C96648" w:rsidRDefault="006B7F40" w:rsidP="006B7F40">
      <w:pPr>
        <w:pStyle w:val="NoSpacing"/>
        <w:jc w:val="both"/>
        <w:outlineLvl w:val="2"/>
        <w:rPr>
          <w:rFonts w:ascii="Calibri" w:hAnsi="Calibri" w:cs="Calibri"/>
          <w:b/>
          <w:color w:val="003399"/>
          <w:lang w:val="en-GB" w:eastAsia="ru-RU"/>
        </w:rPr>
      </w:pPr>
      <w:r w:rsidRPr="00C96648">
        <w:rPr>
          <w:rFonts w:ascii="Calibri" w:eastAsia="Times New Roman" w:hAnsi="Calibri" w:cs="Calibri"/>
          <w:b/>
          <w:color w:val="003399"/>
          <w:sz w:val="20"/>
          <w:szCs w:val="20"/>
          <w:lang w:val="en-GB" w:eastAsia="ru-RU"/>
        </w:rPr>
        <w:t>Scope of Work</w:t>
      </w:r>
      <w:r w:rsidRPr="00C96648">
        <w:rPr>
          <w:rFonts w:ascii="Calibri" w:hAnsi="Calibri" w:cs="Calibri"/>
          <w:b/>
          <w:color w:val="003399"/>
          <w:lang w:val="en-GB" w:eastAsia="ru-RU"/>
        </w:rPr>
        <w:t xml:space="preserve">: </w:t>
      </w:r>
    </w:p>
    <w:p w14:paraId="3DF9CE86" w14:textId="77777777" w:rsidR="006B7F40" w:rsidRPr="00C96648" w:rsidRDefault="006B7F40" w:rsidP="006B7F40">
      <w:pPr>
        <w:pStyle w:val="NoSpacing"/>
        <w:jc w:val="both"/>
        <w:outlineLvl w:val="2"/>
        <w:rPr>
          <w:rFonts w:ascii="Calibri" w:hAnsi="Calibri" w:cs="Calibri"/>
          <w:b/>
          <w:color w:val="003399"/>
          <w:sz w:val="10"/>
          <w:szCs w:val="10"/>
          <w:lang w:val="en-GB" w:eastAsia="ru-RU"/>
        </w:rPr>
      </w:pPr>
    </w:p>
    <w:p w14:paraId="214DEB83" w14:textId="08052AFB" w:rsidR="008F03D1" w:rsidRPr="00C96648" w:rsidRDefault="00764664" w:rsidP="001964BE">
      <w:pPr>
        <w:jc w:val="both"/>
        <w:rPr>
          <w:rFonts w:eastAsia="Times New Roman" w:cstheme="minorHAnsi"/>
          <w:b/>
          <w:bCs/>
          <w:color w:val="003399"/>
          <w:sz w:val="20"/>
          <w:szCs w:val="20"/>
          <w:lang w:val="en-GB"/>
        </w:rPr>
      </w:pPr>
      <w:r w:rsidRPr="00C96648">
        <w:rPr>
          <w:rFonts w:cstheme="minorHAnsi"/>
          <w:sz w:val="20"/>
          <w:szCs w:val="20"/>
          <w:lang w:val="en-GB"/>
        </w:rPr>
        <w:t xml:space="preserve">Under overall guidance and supervision </w:t>
      </w:r>
      <w:r w:rsidR="00121D74" w:rsidRPr="00C96648">
        <w:rPr>
          <w:rFonts w:cstheme="minorHAnsi"/>
          <w:sz w:val="20"/>
          <w:szCs w:val="20"/>
          <w:lang w:val="en-GB"/>
        </w:rPr>
        <w:t xml:space="preserve">of </w:t>
      </w:r>
      <w:r w:rsidRPr="00C96648">
        <w:rPr>
          <w:rFonts w:cstheme="minorHAnsi"/>
          <w:sz w:val="20"/>
          <w:szCs w:val="20"/>
          <w:lang w:val="en-GB"/>
        </w:rPr>
        <w:t>the</w:t>
      </w:r>
      <w:r w:rsidR="00121D74" w:rsidRPr="00C96648">
        <w:rPr>
          <w:rFonts w:cstheme="minorHAnsi"/>
          <w:sz w:val="20"/>
          <w:szCs w:val="20"/>
          <w:lang w:val="en-GB"/>
        </w:rPr>
        <w:t xml:space="preserve"> </w:t>
      </w:r>
      <w:r w:rsidR="00A916DB" w:rsidRPr="00C96648">
        <w:rPr>
          <w:rFonts w:cstheme="minorHAnsi"/>
          <w:sz w:val="20"/>
          <w:szCs w:val="20"/>
          <w:lang w:val="en-GB"/>
        </w:rPr>
        <w:t xml:space="preserve">UN Women Programme Officer on WPS </w:t>
      </w:r>
      <w:r w:rsidR="00121D74" w:rsidRPr="00C96648">
        <w:rPr>
          <w:rFonts w:cstheme="minorHAnsi"/>
          <w:sz w:val="20"/>
          <w:szCs w:val="20"/>
          <w:lang w:val="en-GB"/>
        </w:rPr>
        <w:t xml:space="preserve">and </w:t>
      </w:r>
      <w:r w:rsidR="00A916DB" w:rsidRPr="00C96648">
        <w:rPr>
          <w:rFonts w:cstheme="minorHAnsi"/>
          <w:sz w:val="20"/>
          <w:szCs w:val="20"/>
          <w:lang w:val="en-GB"/>
        </w:rPr>
        <w:t xml:space="preserve">Programme </w:t>
      </w:r>
      <w:r w:rsidRPr="00C96648">
        <w:rPr>
          <w:rFonts w:cstheme="minorHAnsi"/>
          <w:sz w:val="20"/>
          <w:szCs w:val="20"/>
          <w:lang w:val="en-GB"/>
        </w:rPr>
        <w:t xml:space="preserve">Analyst </w:t>
      </w:r>
      <w:r w:rsidR="006B7F40" w:rsidRPr="00C96648">
        <w:rPr>
          <w:rFonts w:cstheme="minorHAnsi"/>
          <w:sz w:val="20"/>
          <w:szCs w:val="20"/>
          <w:lang w:val="en-GB"/>
        </w:rPr>
        <w:t xml:space="preserve">on Women in </w:t>
      </w:r>
      <w:r w:rsidR="004619A7" w:rsidRPr="00C96648">
        <w:rPr>
          <w:rFonts w:cstheme="minorHAnsi"/>
          <w:sz w:val="20"/>
          <w:szCs w:val="20"/>
          <w:lang w:val="en-GB"/>
        </w:rPr>
        <w:t>Leadership and Governance (WILG)</w:t>
      </w:r>
      <w:r w:rsidR="00A92AD3" w:rsidRPr="00C96648">
        <w:rPr>
          <w:rFonts w:cstheme="minorHAnsi"/>
          <w:sz w:val="20"/>
          <w:szCs w:val="20"/>
          <w:lang w:val="en-GB"/>
        </w:rPr>
        <w:t xml:space="preserve"> and</w:t>
      </w:r>
      <w:r w:rsidR="00A916DB" w:rsidRPr="00C96648">
        <w:rPr>
          <w:rFonts w:cstheme="minorHAnsi"/>
          <w:sz w:val="20"/>
          <w:szCs w:val="20"/>
          <w:lang w:val="en-GB"/>
        </w:rPr>
        <w:t xml:space="preserve"> in coordination with the Deputy Prime Minister and Bureau for </w:t>
      </w:r>
      <w:r w:rsidR="00F21A6F" w:rsidRPr="00C96648">
        <w:rPr>
          <w:rFonts w:cstheme="minorHAnsi"/>
          <w:sz w:val="20"/>
          <w:szCs w:val="20"/>
          <w:lang w:val="en-GB"/>
        </w:rPr>
        <w:t>Reintegration</w:t>
      </w:r>
      <w:r w:rsidR="00863272" w:rsidRPr="00C96648">
        <w:rPr>
          <w:rFonts w:cstheme="minorHAnsi"/>
          <w:sz w:val="20"/>
          <w:szCs w:val="20"/>
          <w:lang w:val="en-GB"/>
        </w:rPr>
        <w:t xml:space="preserve"> (BR)</w:t>
      </w:r>
      <w:r w:rsidR="00F21A6F" w:rsidRPr="00C96648">
        <w:rPr>
          <w:rFonts w:cstheme="minorHAnsi"/>
          <w:sz w:val="20"/>
          <w:szCs w:val="20"/>
          <w:lang w:val="en-GB"/>
        </w:rPr>
        <w:t>,</w:t>
      </w:r>
      <w:r w:rsidR="006B7F40" w:rsidRPr="00C96648">
        <w:rPr>
          <w:rFonts w:cstheme="minorHAnsi"/>
          <w:sz w:val="20"/>
          <w:szCs w:val="20"/>
          <w:lang w:val="en-GB"/>
        </w:rPr>
        <w:t xml:space="preserve"> the </w:t>
      </w:r>
      <w:r w:rsidR="00121D74" w:rsidRPr="00C96648">
        <w:rPr>
          <w:rFonts w:cstheme="minorHAnsi"/>
          <w:sz w:val="20"/>
          <w:szCs w:val="20"/>
          <w:lang w:val="en-GB"/>
        </w:rPr>
        <w:t xml:space="preserve">team of </w:t>
      </w:r>
      <w:r w:rsidR="006B7F40" w:rsidRPr="00C96648">
        <w:rPr>
          <w:rFonts w:cstheme="minorHAnsi"/>
          <w:sz w:val="20"/>
          <w:szCs w:val="20"/>
          <w:lang w:val="en-GB"/>
        </w:rPr>
        <w:t>national consultant</w:t>
      </w:r>
      <w:r w:rsidR="00121D74" w:rsidRPr="00C96648">
        <w:rPr>
          <w:rFonts w:cstheme="minorHAnsi"/>
          <w:sz w:val="20"/>
          <w:szCs w:val="20"/>
          <w:lang w:val="en-GB"/>
        </w:rPr>
        <w:t>s</w:t>
      </w:r>
      <w:r w:rsidR="006B7F40" w:rsidRPr="00C96648">
        <w:rPr>
          <w:rFonts w:cstheme="minorHAnsi"/>
          <w:sz w:val="20"/>
          <w:szCs w:val="20"/>
          <w:lang w:val="en-GB"/>
        </w:rPr>
        <w:t xml:space="preserve"> </w:t>
      </w:r>
      <w:r w:rsidR="00C90490" w:rsidRPr="00C96648">
        <w:rPr>
          <w:rFonts w:cstheme="minorHAnsi"/>
          <w:sz w:val="20"/>
          <w:szCs w:val="20"/>
          <w:lang w:val="en-GB"/>
        </w:rPr>
        <w:t xml:space="preserve">will provide </w:t>
      </w:r>
      <w:r w:rsidR="001964BE" w:rsidRPr="00C96648">
        <w:rPr>
          <w:rFonts w:cstheme="minorHAnsi"/>
          <w:sz w:val="20"/>
          <w:szCs w:val="20"/>
          <w:lang w:val="en-GB"/>
        </w:rPr>
        <w:t xml:space="preserve">expert support </w:t>
      </w:r>
      <w:r w:rsidR="004619A7" w:rsidRPr="00C96648">
        <w:rPr>
          <w:rFonts w:cs="Calibri"/>
          <w:sz w:val="20"/>
          <w:szCs w:val="20"/>
          <w:lang w:val="en-GB"/>
        </w:rPr>
        <w:t>in</w:t>
      </w:r>
      <w:r w:rsidR="001964BE" w:rsidRPr="00C96648">
        <w:rPr>
          <w:rFonts w:cs="Calibri"/>
          <w:sz w:val="20"/>
          <w:szCs w:val="20"/>
          <w:lang w:val="en-GB"/>
        </w:rPr>
        <w:t xml:space="preserve"> drafting the second National Program on</w:t>
      </w:r>
      <w:r w:rsidR="004619A7" w:rsidRPr="00C96648">
        <w:rPr>
          <w:rFonts w:cs="Calibri"/>
          <w:sz w:val="20"/>
          <w:szCs w:val="20"/>
          <w:lang w:val="en-GB"/>
        </w:rPr>
        <w:t xml:space="preserve"> the</w:t>
      </w:r>
      <w:r w:rsidR="001964BE" w:rsidRPr="00C96648">
        <w:rPr>
          <w:rFonts w:cs="Calibri"/>
          <w:sz w:val="20"/>
          <w:szCs w:val="20"/>
          <w:lang w:val="en-GB"/>
        </w:rPr>
        <w:t xml:space="preserve"> implementation the UN SCR 1325 and its Action Plan. The team of national consultants shall be composed of t</w:t>
      </w:r>
      <w:r w:rsidR="00DA1835" w:rsidRPr="00C96648">
        <w:rPr>
          <w:rFonts w:cs="Calibri"/>
          <w:sz w:val="20"/>
          <w:szCs w:val="20"/>
          <w:lang w:val="en-GB"/>
        </w:rPr>
        <w:t>hree</w:t>
      </w:r>
      <w:r w:rsidR="001964BE" w:rsidRPr="00C96648">
        <w:rPr>
          <w:rFonts w:cs="Calibri"/>
          <w:sz w:val="20"/>
          <w:szCs w:val="20"/>
          <w:lang w:val="en-GB"/>
        </w:rPr>
        <w:t xml:space="preserve"> experts</w:t>
      </w:r>
      <w:r w:rsidR="004619A7" w:rsidRPr="00C96648">
        <w:rPr>
          <w:rFonts w:cs="Calibri"/>
          <w:sz w:val="20"/>
          <w:szCs w:val="20"/>
          <w:lang w:val="en-GB"/>
        </w:rPr>
        <w:t xml:space="preserve"> -</w:t>
      </w:r>
      <w:r w:rsidR="005E4FC3" w:rsidRPr="00C96648">
        <w:rPr>
          <w:rFonts w:cs="Calibri"/>
          <w:sz w:val="20"/>
          <w:szCs w:val="20"/>
          <w:lang w:val="en-GB"/>
        </w:rPr>
        <w:t>1</w:t>
      </w:r>
      <w:r w:rsidR="00D222D5" w:rsidRPr="00C96648">
        <w:rPr>
          <w:rFonts w:cs="Calibri"/>
          <w:sz w:val="20"/>
          <w:szCs w:val="20"/>
          <w:lang w:val="en-GB"/>
        </w:rPr>
        <w:t xml:space="preserve"> lead consultant</w:t>
      </w:r>
      <w:r w:rsidR="00DA1835" w:rsidRPr="00C96648">
        <w:rPr>
          <w:rFonts w:cs="Calibri"/>
          <w:sz w:val="20"/>
          <w:szCs w:val="20"/>
          <w:lang w:val="en-GB"/>
        </w:rPr>
        <w:t>,</w:t>
      </w:r>
      <w:r w:rsidR="00D222D5" w:rsidRPr="00C96648">
        <w:rPr>
          <w:rFonts w:cs="Calibri"/>
          <w:sz w:val="20"/>
          <w:szCs w:val="20"/>
          <w:lang w:val="en-GB"/>
        </w:rPr>
        <w:t xml:space="preserve"> 1 thematic </w:t>
      </w:r>
      <w:r w:rsidR="005E4FC3" w:rsidRPr="00C96648">
        <w:rPr>
          <w:rFonts w:cs="Calibri"/>
          <w:sz w:val="20"/>
          <w:szCs w:val="20"/>
          <w:lang w:val="en-GB"/>
        </w:rPr>
        <w:t>consultant</w:t>
      </w:r>
      <w:r w:rsidR="00DA1835" w:rsidRPr="00C96648">
        <w:rPr>
          <w:rFonts w:cs="Calibri"/>
          <w:sz w:val="20"/>
          <w:szCs w:val="20"/>
          <w:lang w:val="en-GB"/>
        </w:rPr>
        <w:t xml:space="preserve"> and 1 logistic and secretariat </w:t>
      </w:r>
      <w:r w:rsidR="00FE055B" w:rsidRPr="00C96648">
        <w:rPr>
          <w:rFonts w:cs="Calibri"/>
          <w:sz w:val="20"/>
          <w:szCs w:val="20"/>
          <w:lang w:val="en-GB"/>
        </w:rPr>
        <w:t>consultant</w:t>
      </w:r>
      <w:r w:rsidR="0014634B" w:rsidRPr="00C96648">
        <w:rPr>
          <w:rFonts w:cs="Calibri"/>
          <w:sz w:val="20"/>
          <w:szCs w:val="20"/>
          <w:lang w:val="en-GB"/>
        </w:rPr>
        <w:t xml:space="preserve">, </w:t>
      </w:r>
      <w:r w:rsidR="001964BE" w:rsidRPr="00C96648">
        <w:rPr>
          <w:rFonts w:cs="Calibri"/>
          <w:sz w:val="20"/>
          <w:szCs w:val="20"/>
          <w:lang w:val="en-GB"/>
        </w:rPr>
        <w:t xml:space="preserve">who will provide support in developing of the </w:t>
      </w:r>
      <w:r w:rsidR="00B426F0" w:rsidRPr="00C96648">
        <w:rPr>
          <w:rFonts w:cs="Calibri"/>
          <w:sz w:val="20"/>
          <w:szCs w:val="20"/>
          <w:lang w:val="en-GB"/>
        </w:rPr>
        <w:t xml:space="preserve">new </w:t>
      </w:r>
      <w:r w:rsidR="001964BE" w:rsidRPr="00C96648">
        <w:rPr>
          <w:rFonts w:cs="Calibri"/>
          <w:sz w:val="20"/>
          <w:szCs w:val="20"/>
          <w:lang w:val="en-GB"/>
        </w:rPr>
        <w:t>NAP 1325</w:t>
      </w:r>
      <w:r w:rsidR="00CE51BC" w:rsidRPr="00C96648">
        <w:rPr>
          <w:rFonts w:cs="Calibri"/>
          <w:sz w:val="20"/>
          <w:szCs w:val="20"/>
          <w:lang w:val="en-GB"/>
        </w:rPr>
        <w:t>.</w:t>
      </w:r>
      <w:r w:rsidR="001964BE" w:rsidRPr="00C96648">
        <w:rPr>
          <w:rFonts w:cs="Calibri"/>
          <w:sz w:val="20"/>
          <w:szCs w:val="20"/>
          <w:lang w:val="en-GB"/>
        </w:rPr>
        <w:t xml:space="preserve"> </w:t>
      </w:r>
    </w:p>
    <w:p w14:paraId="57F6E639" w14:textId="49CF143E" w:rsidR="00B72521" w:rsidRPr="00C96648" w:rsidRDefault="00D3598A" w:rsidP="00D3598A">
      <w:pPr>
        <w:spacing w:after="120" w:line="276" w:lineRule="auto"/>
        <w:jc w:val="both"/>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T</w:t>
      </w:r>
      <w:r w:rsidR="00DA2E76" w:rsidRPr="00C96648">
        <w:rPr>
          <w:rFonts w:eastAsia="Times New Roman" w:cstheme="minorHAnsi"/>
          <w:b/>
          <w:color w:val="003399"/>
          <w:sz w:val="20"/>
          <w:szCs w:val="20"/>
          <w:lang w:val="en-GB" w:eastAsia="ru-RU"/>
        </w:rPr>
        <w:t>asks</w:t>
      </w:r>
      <w:r w:rsidRPr="00C96648">
        <w:rPr>
          <w:rFonts w:eastAsia="Times New Roman" w:cstheme="minorHAnsi"/>
          <w:b/>
          <w:color w:val="003399"/>
          <w:sz w:val="20"/>
          <w:szCs w:val="20"/>
          <w:lang w:val="en-GB" w:eastAsia="ru-RU"/>
        </w:rPr>
        <w:t>:</w:t>
      </w:r>
    </w:p>
    <w:p w14:paraId="6C1EB032" w14:textId="54872664" w:rsidR="001964BE" w:rsidRPr="00C96648" w:rsidRDefault="001964BE" w:rsidP="001964BE">
      <w:pPr>
        <w:spacing w:after="120" w:line="240" w:lineRule="auto"/>
        <w:jc w:val="both"/>
        <w:rPr>
          <w:sz w:val="20"/>
          <w:szCs w:val="20"/>
          <w:lang w:val="en-GB"/>
        </w:rPr>
      </w:pPr>
      <w:r w:rsidRPr="00C96648">
        <w:rPr>
          <w:sz w:val="20"/>
          <w:szCs w:val="20"/>
          <w:lang w:val="en-GB"/>
        </w:rPr>
        <w:t>The following tasks will be undertaken by the t</w:t>
      </w:r>
      <w:r w:rsidR="00DA1835" w:rsidRPr="00C96648">
        <w:rPr>
          <w:sz w:val="20"/>
          <w:szCs w:val="20"/>
          <w:lang w:val="en-GB"/>
        </w:rPr>
        <w:t>hree</w:t>
      </w:r>
      <w:r w:rsidRPr="00C96648">
        <w:rPr>
          <w:sz w:val="20"/>
          <w:szCs w:val="20"/>
          <w:lang w:val="en-GB"/>
        </w:rPr>
        <w:t xml:space="preserve"> consultants who will provide support in developing of the </w:t>
      </w:r>
      <w:r w:rsidR="00160A8C" w:rsidRPr="00C96648">
        <w:rPr>
          <w:sz w:val="20"/>
          <w:szCs w:val="20"/>
          <w:lang w:val="en-GB"/>
        </w:rPr>
        <w:t xml:space="preserve">next generation of </w:t>
      </w:r>
      <w:r w:rsidRPr="00C96648">
        <w:rPr>
          <w:sz w:val="20"/>
          <w:szCs w:val="20"/>
          <w:lang w:val="en-GB"/>
        </w:rPr>
        <w:t>NAP 1325:</w:t>
      </w:r>
    </w:p>
    <w:tbl>
      <w:tblPr>
        <w:tblStyle w:val="TableGrid"/>
        <w:tblW w:w="0" w:type="auto"/>
        <w:tblLook w:val="04A0" w:firstRow="1" w:lastRow="0" w:firstColumn="1" w:lastColumn="0" w:noHBand="0" w:noVBand="1"/>
      </w:tblPr>
      <w:tblGrid>
        <w:gridCol w:w="7735"/>
        <w:gridCol w:w="1893"/>
      </w:tblGrid>
      <w:tr w:rsidR="00132E1B" w:rsidRPr="00C96648" w14:paraId="4061CB11" w14:textId="77777777" w:rsidTr="00E54F3E">
        <w:trPr>
          <w:tblHeader/>
        </w:trPr>
        <w:tc>
          <w:tcPr>
            <w:tcW w:w="7735" w:type="dxa"/>
          </w:tcPr>
          <w:p w14:paraId="151EC9CF" w14:textId="2C56301D" w:rsidR="00132E1B" w:rsidRPr="00C96648" w:rsidRDefault="00132E1B" w:rsidP="0002658A">
            <w:pPr>
              <w:spacing w:after="120"/>
              <w:jc w:val="center"/>
              <w:rPr>
                <w:sz w:val="20"/>
                <w:szCs w:val="20"/>
                <w:lang w:val="en-GB"/>
              </w:rPr>
            </w:pPr>
            <w:r w:rsidRPr="00C96648">
              <w:rPr>
                <w:b/>
                <w:bCs/>
                <w:sz w:val="20"/>
                <w:szCs w:val="20"/>
              </w:rPr>
              <w:t>Tasks and activities</w:t>
            </w:r>
          </w:p>
        </w:tc>
        <w:tc>
          <w:tcPr>
            <w:tcW w:w="1893" w:type="dxa"/>
          </w:tcPr>
          <w:p w14:paraId="5930CE28" w14:textId="0180A00E" w:rsidR="00132E1B" w:rsidRPr="00C96648" w:rsidRDefault="00132E1B" w:rsidP="0002658A">
            <w:pPr>
              <w:spacing w:after="120"/>
              <w:jc w:val="center"/>
              <w:rPr>
                <w:sz w:val="20"/>
                <w:szCs w:val="20"/>
                <w:lang w:val="en-GB"/>
              </w:rPr>
            </w:pPr>
            <w:r w:rsidRPr="00C96648">
              <w:rPr>
                <w:b/>
                <w:bCs/>
                <w:sz w:val="20"/>
                <w:szCs w:val="20"/>
              </w:rPr>
              <w:t>Estimated workload (workdays)</w:t>
            </w:r>
          </w:p>
        </w:tc>
      </w:tr>
      <w:tr w:rsidR="00132E1B" w:rsidRPr="00C96648" w14:paraId="03C8D91F" w14:textId="77777777" w:rsidTr="0002658A">
        <w:tc>
          <w:tcPr>
            <w:tcW w:w="7735" w:type="dxa"/>
          </w:tcPr>
          <w:p w14:paraId="02B832A8" w14:textId="047CC2BD" w:rsidR="00132E1B" w:rsidRPr="00C96648" w:rsidRDefault="00941AED" w:rsidP="008757B3">
            <w:pPr>
              <w:pStyle w:val="ListParagraph"/>
              <w:numPr>
                <w:ilvl w:val="0"/>
                <w:numId w:val="41"/>
              </w:numPr>
              <w:spacing w:after="120"/>
              <w:jc w:val="both"/>
              <w:rPr>
                <w:b/>
                <w:bCs/>
                <w:sz w:val="20"/>
                <w:szCs w:val="20"/>
                <w:lang w:val="en-GB"/>
              </w:rPr>
            </w:pPr>
            <w:r w:rsidRPr="00C96648">
              <w:rPr>
                <w:b/>
                <w:bCs/>
                <w:sz w:val="20"/>
                <w:szCs w:val="20"/>
                <w:lang w:val="en-GB"/>
              </w:rPr>
              <w:t>Common tasks</w:t>
            </w:r>
            <w:r w:rsidR="003C03EC" w:rsidRPr="00C96648">
              <w:rPr>
                <w:b/>
                <w:bCs/>
                <w:sz w:val="20"/>
                <w:szCs w:val="20"/>
                <w:lang w:val="en-GB"/>
              </w:rPr>
              <w:t xml:space="preserve"> for the lead and themat</w:t>
            </w:r>
            <w:r w:rsidR="00865E09" w:rsidRPr="00C96648">
              <w:rPr>
                <w:b/>
                <w:bCs/>
                <w:sz w:val="20"/>
                <w:szCs w:val="20"/>
                <w:lang w:val="en-GB"/>
              </w:rPr>
              <w:t>ic consultant:</w:t>
            </w:r>
          </w:p>
        </w:tc>
        <w:tc>
          <w:tcPr>
            <w:tcW w:w="1893" w:type="dxa"/>
          </w:tcPr>
          <w:p w14:paraId="6F7C0496" w14:textId="77777777" w:rsidR="00132E1B" w:rsidRPr="00C96648" w:rsidRDefault="00132E1B" w:rsidP="0002658A">
            <w:pPr>
              <w:spacing w:after="120"/>
              <w:jc w:val="center"/>
              <w:rPr>
                <w:sz w:val="20"/>
                <w:szCs w:val="20"/>
                <w:lang w:val="en-GB"/>
              </w:rPr>
            </w:pPr>
          </w:p>
        </w:tc>
      </w:tr>
      <w:tr w:rsidR="00132E1B" w:rsidRPr="00C96648" w14:paraId="00E1B71E" w14:textId="77777777" w:rsidTr="0002658A">
        <w:tc>
          <w:tcPr>
            <w:tcW w:w="7735" w:type="dxa"/>
          </w:tcPr>
          <w:p w14:paraId="4B3E3096" w14:textId="131E7B2C" w:rsidR="00132E1B" w:rsidRPr="00C96648" w:rsidRDefault="001818B9" w:rsidP="001818B9">
            <w:pPr>
              <w:spacing w:after="120"/>
              <w:jc w:val="both"/>
              <w:rPr>
                <w:sz w:val="20"/>
                <w:szCs w:val="20"/>
                <w:lang w:val="en-GB"/>
              </w:rPr>
            </w:pPr>
            <w:r w:rsidRPr="00C96648">
              <w:rPr>
                <w:sz w:val="20"/>
                <w:szCs w:val="20"/>
                <w:lang w:val="en-GB"/>
              </w:rPr>
              <w:t>Mapping of all studies/policies/strategies</w:t>
            </w:r>
            <w:r w:rsidR="00E50724" w:rsidRPr="00C96648">
              <w:rPr>
                <w:sz w:val="20"/>
                <w:szCs w:val="20"/>
                <w:lang w:val="en-GB"/>
              </w:rPr>
              <w:t xml:space="preserve">, NAPs in the region, </w:t>
            </w:r>
            <w:r w:rsidRPr="00C96648">
              <w:rPr>
                <w:sz w:val="20"/>
                <w:szCs w:val="20"/>
                <w:lang w:val="en-GB"/>
              </w:rPr>
              <w:t>existing in the area of women in peace and security</w:t>
            </w:r>
            <w:r w:rsidR="00483831" w:rsidRPr="00C96648">
              <w:rPr>
                <w:sz w:val="20"/>
                <w:szCs w:val="20"/>
                <w:lang w:val="en-GB"/>
              </w:rPr>
              <w:t>, relevant for the Republic of Moldova context</w:t>
            </w:r>
          </w:p>
        </w:tc>
        <w:tc>
          <w:tcPr>
            <w:tcW w:w="1893" w:type="dxa"/>
          </w:tcPr>
          <w:p w14:paraId="1C837456" w14:textId="77777777" w:rsidR="008757B3" w:rsidRPr="00C96648" w:rsidRDefault="004F4A96" w:rsidP="0002658A">
            <w:pPr>
              <w:spacing w:after="120"/>
              <w:jc w:val="center"/>
              <w:rPr>
                <w:sz w:val="20"/>
                <w:szCs w:val="20"/>
                <w:lang w:val="en-GB"/>
              </w:rPr>
            </w:pPr>
            <w:r w:rsidRPr="00C96648">
              <w:rPr>
                <w:sz w:val="20"/>
                <w:szCs w:val="20"/>
                <w:lang w:val="en-GB"/>
              </w:rPr>
              <w:t>Up to 3 days</w:t>
            </w:r>
          </w:p>
          <w:p w14:paraId="2BDAB86B" w14:textId="3C6F7FB7" w:rsidR="00132E1B" w:rsidRPr="00C96648" w:rsidRDefault="00047E3D" w:rsidP="0002658A">
            <w:pPr>
              <w:spacing w:after="120"/>
              <w:jc w:val="center"/>
              <w:rPr>
                <w:sz w:val="20"/>
                <w:szCs w:val="20"/>
                <w:lang w:val="en-GB"/>
              </w:rPr>
            </w:pPr>
            <w:r w:rsidRPr="00C96648">
              <w:rPr>
                <w:sz w:val="20"/>
                <w:szCs w:val="20"/>
                <w:lang w:val="en-GB"/>
              </w:rPr>
              <w:t xml:space="preserve"> (each)</w:t>
            </w:r>
          </w:p>
        </w:tc>
      </w:tr>
      <w:tr w:rsidR="00132E1B" w:rsidRPr="00C96648" w14:paraId="0227130A" w14:textId="77777777" w:rsidTr="0002658A">
        <w:tc>
          <w:tcPr>
            <w:tcW w:w="7735" w:type="dxa"/>
          </w:tcPr>
          <w:p w14:paraId="6E3AAFFF" w14:textId="003090EB" w:rsidR="00132E1B" w:rsidRPr="00C96648" w:rsidRDefault="001818B9" w:rsidP="001818B9">
            <w:pPr>
              <w:spacing w:after="120"/>
              <w:jc w:val="both"/>
              <w:rPr>
                <w:sz w:val="20"/>
                <w:szCs w:val="20"/>
                <w:lang w:val="en-GB"/>
              </w:rPr>
            </w:pPr>
            <w:r w:rsidRPr="00C96648">
              <w:rPr>
                <w:sz w:val="20"/>
                <w:szCs w:val="20"/>
                <w:lang w:val="en-GB"/>
              </w:rPr>
              <w:t xml:space="preserve">Review the international recommendations from UN mechanisms and </w:t>
            </w:r>
            <w:proofErr w:type="spellStart"/>
            <w:r w:rsidRPr="00C96648">
              <w:rPr>
                <w:sz w:val="20"/>
                <w:szCs w:val="20"/>
                <w:lang w:val="en-GB"/>
              </w:rPr>
              <w:t>CoE</w:t>
            </w:r>
            <w:proofErr w:type="spellEnd"/>
            <w:r w:rsidRPr="00C96648">
              <w:rPr>
                <w:sz w:val="20"/>
                <w:szCs w:val="20"/>
                <w:lang w:val="en-GB"/>
              </w:rPr>
              <w:t xml:space="preserve"> evaluation mechanisms for the </w:t>
            </w:r>
            <w:proofErr w:type="spellStart"/>
            <w:r w:rsidRPr="00C96648">
              <w:rPr>
                <w:sz w:val="20"/>
                <w:szCs w:val="20"/>
                <w:lang w:val="en-GB"/>
              </w:rPr>
              <w:t>RoM</w:t>
            </w:r>
            <w:proofErr w:type="spellEnd"/>
            <w:r w:rsidRPr="00C96648">
              <w:rPr>
                <w:sz w:val="20"/>
                <w:szCs w:val="20"/>
                <w:lang w:val="en-GB"/>
              </w:rPr>
              <w:t xml:space="preserve"> relevant to the area of women in peace and security</w:t>
            </w:r>
          </w:p>
        </w:tc>
        <w:tc>
          <w:tcPr>
            <w:tcW w:w="1893" w:type="dxa"/>
          </w:tcPr>
          <w:p w14:paraId="306C0E5B" w14:textId="1368034E" w:rsidR="008757B3" w:rsidRPr="00C96648" w:rsidRDefault="004F4A96" w:rsidP="0002658A">
            <w:pPr>
              <w:spacing w:after="120"/>
              <w:jc w:val="center"/>
              <w:rPr>
                <w:sz w:val="20"/>
                <w:szCs w:val="20"/>
                <w:lang w:val="en-GB"/>
              </w:rPr>
            </w:pPr>
            <w:r w:rsidRPr="00C96648">
              <w:rPr>
                <w:sz w:val="20"/>
                <w:szCs w:val="20"/>
                <w:lang w:val="en-GB"/>
              </w:rPr>
              <w:t xml:space="preserve">Up to </w:t>
            </w:r>
            <w:r w:rsidR="0044714D" w:rsidRPr="00C96648">
              <w:rPr>
                <w:sz w:val="20"/>
                <w:szCs w:val="20"/>
                <w:lang w:val="en-GB"/>
              </w:rPr>
              <w:t>2</w:t>
            </w:r>
            <w:r w:rsidRPr="00C96648">
              <w:rPr>
                <w:sz w:val="20"/>
                <w:szCs w:val="20"/>
                <w:lang w:val="en-GB"/>
              </w:rPr>
              <w:t xml:space="preserve"> days</w:t>
            </w:r>
            <w:r w:rsidR="00047E3D" w:rsidRPr="00C96648">
              <w:rPr>
                <w:sz w:val="20"/>
                <w:szCs w:val="20"/>
                <w:lang w:val="en-GB"/>
              </w:rPr>
              <w:t xml:space="preserve"> </w:t>
            </w:r>
          </w:p>
          <w:p w14:paraId="5C7EA905" w14:textId="6761DD1A" w:rsidR="00132E1B" w:rsidRPr="00C96648" w:rsidRDefault="00047E3D" w:rsidP="0002658A">
            <w:pPr>
              <w:spacing w:after="120"/>
              <w:jc w:val="center"/>
              <w:rPr>
                <w:sz w:val="20"/>
                <w:szCs w:val="20"/>
                <w:lang w:val="en-GB"/>
              </w:rPr>
            </w:pPr>
            <w:r w:rsidRPr="00C96648">
              <w:rPr>
                <w:sz w:val="20"/>
                <w:szCs w:val="20"/>
                <w:lang w:val="en-GB"/>
              </w:rPr>
              <w:t>(each)</w:t>
            </w:r>
          </w:p>
        </w:tc>
      </w:tr>
      <w:tr w:rsidR="00132E1B" w:rsidRPr="00C96648" w14:paraId="1D70C30A" w14:textId="77777777" w:rsidTr="0002658A">
        <w:tc>
          <w:tcPr>
            <w:tcW w:w="7735" w:type="dxa"/>
          </w:tcPr>
          <w:p w14:paraId="62342EB5" w14:textId="77777777" w:rsidR="001818B9" w:rsidRPr="00C96648" w:rsidRDefault="001818B9" w:rsidP="0002658A">
            <w:pPr>
              <w:spacing w:after="120"/>
              <w:jc w:val="both"/>
              <w:rPr>
                <w:sz w:val="20"/>
                <w:szCs w:val="20"/>
                <w:lang w:val="en-GB"/>
              </w:rPr>
            </w:pPr>
            <w:r w:rsidRPr="00C96648">
              <w:rPr>
                <w:sz w:val="20"/>
                <w:szCs w:val="20"/>
                <w:lang w:val="en-GB"/>
              </w:rPr>
              <w:t>Review of the results achieved in Moldova so far in above- mentioned area, including, but not limited to:</w:t>
            </w:r>
          </w:p>
          <w:p w14:paraId="06F0BD76" w14:textId="77777777" w:rsidR="001818B9" w:rsidRPr="00C96648" w:rsidRDefault="008C08B3" w:rsidP="0002658A">
            <w:pPr>
              <w:pStyle w:val="ListParagraph"/>
              <w:numPr>
                <w:ilvl w:val="0"/>
                <w:numId w:val="33"/>
              </w:numPr>
              <w:spacing w:after="120"/>
              <w:ind w:left="600"/>
              <w:jc w:val="both"/>
              <w:rPr>
                <w:sz w:val="20"/>
                <w:szCs w:val="20"/>
                <w:lang w:val="en-GB"/>
              </w:rPr>
            </w:pPr>
            <w:hyperlink r:id="rId27" w:history="1">
              <w:r w:rsidR="001818B9" w:rsidRPr="00C96648">
                <w:rPr>
                  <w:sz w:val="20"/>
                  <w:szCs w:val="20"/>
                  <w:lang w:val="en-GB"/>
                </w:rPr>
                <w:t>National Programme on Implementation of UN Security Council Resolution 1325 on Women, Peace and Security for 2018-2021</w:t>
              </w:r>
            </w:hyperlink>
            <w:r w:rsidR="001818B9" w:rsidRPr="00C96648">
              <w:rPr>
                <w:sz w:val="20"/>
                <w:szCs w:val="20"/>
                <w:lang w:val="en-GB"/>
              </w:rPr>
              <w:t xml:space="preserve"> (NAP 1325) and its Action Plan;</w:t>
            </w:r>
          </w:p>
          <w:p w14:paraId="5CA1025A" w14:textId="70A3510F"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 xml:space="preserve">Evaluation report of the first NAP 1325 and annual reports developed by Bureau of </w:t>
            </w:r>
            <w:r w:rsidR="00E02A76" w:rsidRPr="00C96648">
              <w:rPr>
                <w:sz w:val="20"/>
                <w:szCs w:val="20"/>
                <w:lang w:val="en-GB"/>
              </w:rPr>
              <w:t>Reintegration.</w:t>
            </w:r>
          </w:p>
          <w:p w14:paraId="27E41029" w14:textId="77777777"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Law on ensuring equal opportunities between women and men;</w:t>
            </w:r>
          </w:p>
          <w:p w14:paraId="734CCA16" w14:textId="2D842C45"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 xml:space="preserve">Law on ensuring equal </w:t>
            </w:r>
            <w:r w:rsidR="001373A8" w:rsidRPr="00C96648">
              <w:rPr>
                <w:sz w:val="20"/>
                <w:szCs w:val="20"/>
                <w:lang w:val="en-GB"/>
              </w:rPr>
              <w:t>opportunities</w:t>
            </w:r>
            <w:r w:rsidR="00483831" w:rsidRPr="00C96648">
              <w:rPr>
                <w:sz w:val="20"/>
                <w:szCs w:val="20"/>
                <w:lang w:val="en-GB"/>
              </w:rPr>
              <w:t>;</w:t>
            </w:r>
          </w:p>
          <w:p w14:paraId="63F19BFC" w14:textId="77777777"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National Strategy on Gender Equality for 2017-2021;</w:t>
            </w:r>
          </w:p>
          <w:p w14:paraId="46FA0543" w14:textId="77777777"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National Human Rights Action Plan 2018-2022</w:t>
            </w:r>
          </w:p>
          <w:p w14:paraId="00A8B8B4" w14:textId="77777777" w:rsidR="001818B9"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Feasibility study for Ministry of Interior and Ministry of Defence;</w:t>
            </w:r>
          </w:p>
          <w:p w14:paraId="30122187" w14:textId="52EA49B6" w:rsidR="00132E1B" w:rsidRPr="00C96648" w:rsidRDefault="001818B9" w:rsidP="0002658A">
            <w:pPr>
              <w:pStyle w:val="ListParagraph"/>
              <w:numPr>
                <w:ilvl w:val="0"/>
                <w:numId w:val="33"/>
              </w:numPr>
              <w:spacing w:after="120"/>
              <w:ind w:left="600"/>
              <w:jc w:val="both"/>
              <w:rPr>
                <w:sz w:val="20"/>
                <w:szCs w:val="20"/>
                <w:lang w:val="en-GB"/>
              </w:rPr>
            </w:pPr>
            <w:r w:rsidRPr="00C96648">
              <w:rPr>
                <w:sz w:val="20"/>
                <w:szCs w:val="20"/>
                <w:lang w:val="en-GB"/>
              </w:rPr>
              <w:t xml:space="preserve">Etc. </w:t>
            </w:r>
          </w:p>
        </w:tc>
        <w:tc>
          <w:tcPr>
            <w:tcW w:w="1893" w:type="dxa"/>
          </w:tcPr>
          <w:p w14:paraId="577915A4" w14:textId="18538348" w:rsidR="00132E1B" w:rsidRPr="00C96648" w:rsidRDefault="004F4A96" w:rsidP="0002658A">
            <w:pPr>
              <w:spacing w:after="120"/>
              <w:jc w:val="center"/>
              <w:rPr>
                <w:sz w:val="20"/>
                <w:szCs w:val="20"/>
                <w:lang w:val="en-GB"/>
              </w:rPr>
            </w:pPr>
            <w:r w:rsidRPr="00C96648">
              <w:rPr>
                <w:sz w:val="20"/>
                <w:szCs w:val="20"/>
                <w:lang w:val="en-GB"/>
              </w:rPr>
              <w:lastRenderedPageBreak/>
              <w:t xml:space="preserve">Up to </w:t>
            </w:r>
            <w:r w:rsidR="0044714D" w:rsidRPr="00C96648">
              <w:rPr>
                <w:sz w:val="20"/>
                <w:szCs w:val="20"/>
                <w:lang w:val="en-GB"/>
              </w:rPr>
              <w:t>4</w:t>
            </w:r>
            <w:r w:rsidRPr="00C96648">
              <w:rPr>
                <w:sz w:val="20"/>
                <w:szCs w:val="20"/>
                <w:lang w:val="en-GB"/>
              </w:rPr>
              <w:t xml:space="preserve"> days</w:t>
            </w:r>
          </w:p>
          <w:p w14:paraId="429D090B" w14:textId="2130C77D" w:rsidR="008757B3" w:rsidRPr="00C96648" w:rsidRDefault="008757B3" w:rsidP="0002658A">
            <w:pPr>
              <w:spacing w:after="120"/>
              <w:jc w:val="center"/>
              <w:rPr>
                <w:sz w:val="20"/>
                <w:szCs w:val="20"/>
                <w:lang w:val="en-GB"/>
              </w:rPr>
            </w:pPr>
            <w:r w:rsidRPr="00C96648">
              <w:rPr>
                <w:sz w:val="20"/>
                <w:szCs w:val="20"/>
                <w:lang w:val="en-GB"/>
              </w:rPr>
              <w:lastRenderedPageBreak/>
              <w:t>(each)</w:t>
            </w:r>
          </w:p>
        </w:tc>
      </w:tr>
      <w:tr w:rsidR="0044714D" w:rsidRPr="00C96648" w14:paraId="63ECD64B" w14:textId="77777777" w:rsidTr="0002658A">
        <w:tc>
          <w:tcPr>
            <w:tcW w:w="7735" w:type="dxa"/>
          </w:tcPr>
          <w:p w14:paraId="7E8636D6" w14:textId="34E43494" w:rsidR="0044714D" w:rsidRPr="00C96648" w:rsidRDefault="00863272" w:rsidP="0002658A">
            <w:pPr>
              <w:spacing w:after="120"/>
              <w:jc w:val="both"/>
              <w:rPr>
                <w:sz w:val="20"/>
                <w:szCs w:val="20"/>
                <w:lang w:val="en-GB"/>
              </w:rPr>
            </w:pPr>
            <w:r w:rsidRPr="00C96648">
              <w:rPr>
                <w:sz w:val="20"/>
                <w:szCs w:val="20"/>
                <w:lang w:val="en-GB"/>
              </w:rPr>
              <w:lastRenderedPageBreak/>
              <w:t>Organizing/conducting meetings with the relevant stakeholders</w:t>
            </w:r>
            <w:r w:rsidR="00024747" w:rsidRPr="00C96648">
              <w:rPr>
                <w:sz w:val="20"/>
                <w:szCs w:val="20"/>
                <w:lang w:val="en-GB"/>
              </w:rPr>
              <w:t xml:space="preserve"> in the process of reviewing the achieved results, drafting and finalizing the National Program and its Action Plan</w:t>
            </w:r>
          </w:p>
        </w:tc>
        <w:tc>
          <w:tcPr>
            <w:tcW w:w="1893" w:type="dxa"/>
          </w:tcPr>
          <w:p w14:paraId="7DF2BA95" w14:textId="6D315F17" w:rsidR="0044714D" w:rsidRPr="00C96648" w:rsidRDefault="0044714D" w:rsidP="0002658A">
            <w:pPr>
              <w:spacing w:after="120"/>
              <w:jc w:val="center"/>
              <w:rPr>
                <w:sz w:val="20"/>
                <w:szCs w:val="20"/>
                <w:lang w:val="en-GB"/>
              </w:rPr>
            </w:pPr>
            <w:r w:rsidRPr="00C96648">
              <w:rPr>
                <w:sz w:val="20"/>
                <w:szCs w:val="20"/>
                <w:lang w:val="en-GB"/>
              </w:rPr>
              <w:t>Up to 3 days (each)</w:t>
            </w:r>
          </w:p>
        </w:tc>
      </w:tr>
      <w:tr w:rsidR="00132E1B" w:rsidRPr="00C96648" w14:paraId="7862BEE9" w14:textId="77777777" w:rsidTr="0002658A">
        <w:tc>
          <w:tcPr>
            <w:tcW w:w="7735" w:type="dxa"/>
          </w:tcPr>
          <w:p w14:paraId="09F71A85" w14:textId="6E84615F" w:rsidR="00132E1B" w:rsidRPr="00C96648" w:rsidRDefault="00863272" w:rsidP="001818B9">
            <w:pPr>
              <w:spacing w:after="120"/>
              <w:jc w:val="both"/>
              <w:rPr>
                <w:sz w:val="20"/>
                <w:szCs w:val="20"/>
                <w:lang w:val="en-GB"/>
              </w:rPr>
            </w:pPr>
            <w:r w:rsidRPr="00C96648">
              <w:rPr>
                <w:sz w:val="20"/>
                <w:szCs w:val="20"/>
              </w:rPr>
              <w:t xml:space="preserve">Provide support to BR in </w:t>
            </w:r>
            <w:r w:rsidRPr="00C96648">
              <w:rPr>
                <w:sz w:val="20"/>
                <w:szCs w:val="20"/>
                <w:lang w:val="en-GB"/>
              </w:rPr>
              <w:t xml:space="preserve">collecting, </w:t>
            </w:r>
            <w:r w:rsidR="001818B9" w:rsidRPr="00C96648">
              <w:rPr>
                <w:sz w:val="20"/>
                <w:szCs w:val="20"/>
                <w:lang w:val="en-GB"/>
              </w:rPr>
              <w:t xml:space="preserve">all the proposals and suggestions made by Working Group </w:t>
            </w:r>
            <w:r w:rsidR="00C96648" w:rsidRPr="00C96648">
              <w:rPr>
                <w:sz w:val="20"/>
                <w:szCs w:val="20"/>
                <w:lang w:val="en-GB"/>
              </w:rPr>
              <w:t>members, revise</w:t>
            </w:r>
            <w:r w:rsidRPr="00C96648">
              <w:rPr>
                <w:sz w:val="20"/>
                <w:szCs w:val="20"/>
                <w:lang w:val="en-GB"/>
              </w:rPr>
              <w:t xml:space="preserve"> and structure the collected proposals </w:t>
            </w:r>
            <w:r w:rsidR="001818B9" w:rsidRPr="00C96648">
              <w:rPr>
                <w:sz w:val="20"/>
                <w:szCs w:val="20"/>
                <w:lang w:val="en-GB"/>
              </w:rPr>
              <w:t xml:space="preserve">in order to include them in the draft National Action Plan; </w:t>
            </w:r>
          </w:p>
        </w:tc>
        <w:tc>
          <w:tcPr>
            <w:tcW w:w="1893" w:type="dxa"/>
          </w:tcPr>
          <w:p w14:paraId="2281BA4F" w14:textId="77777777" w:rsidR="00047E3D" w:rsidRPr="00C96648" w:rsidRDefault="00EA556A" w:rsidP="0002658A">
            <w:pPr>
              <w:spacing w:after="120"/>
              <w:jc w:val="center"/>
              <w:rPr>
                <w:sz w:val="20"/>
                <w:szCs w:val="20"/>
                <w:lang w:val="en-GB"/>
              </w:rPr>
            </w:pPr>
            <w:r w:rsidRPr="00C96648">
              <w:rPr>
                <w:sz w:val="20"/>
                <w:szCs w:val="20"/>
                <w:lang w:val="en-GB"/>
              </w:rPr>
              <w:t xml:space="preserve">Up to </w:t>
            </w:r>
            <w:r w:rsidR="000D5CE8" w:rsidRPr="00C96648">
              <w:rPr>
                <w:sz w:val="20"/>
                <w:szCs w:val="20"/>
                <w:lang w:val="en-GB"/>
              </w:rPr>
              <w:t>3</w:t>
            </w:r>
            <w:r w:rsidRPr="00C96648">
              <w:rPr>
                <w:sz w:val="20"/>
                <w:szCs w:val="20"/>
                <w:lang w:val="en-GB"/>
              </w:rPr>
              <w:t xml:space="preserve"> days</w:t>
            </w:r>
          </w:p>
          <w:p w14:paraId="67C12985" w14:textId="68EE8C1A" w:rsidR="00132E1B" w:rsidRPr="00C96648" w:rsidRDefault="00047E3D" w:rsidP="0002658A">
            <w:pPr>
              <w:spacing w:after="120"/>
              <w:jc w:val="center"/>
              <w:rPr>
                <w:sz w:val="20"/>
                <w:szCs w:val="20"/>
                <w:lang w:val="en-GB"/>
              </w:rPr>
            </w:pPr>
            <w:r w:rsidRPr="00C96648">
              <w:rPr>
                <w:sz w:val="20"/>
                <w:szCs w:val="20"/>
                <w:lang w:val="en-GB"/>
              </w:rPr>
              <w:t xml:space="preserve"> (each)</w:t>
            </w:r>
          </w:p>
        </w:tc>
      </w:tr>
      <w:tr w:rsidR="00132E1B" w:rsidRPr="00C96648" w14:paraId="6D02FD61" w14:textId="77777777" w:rsidTr="0002658A">
        <w:tc>
          <w:tcPr>
            <w:tcW w:w="7735" w:type="dxa"/>
          </w:tcPr>
          <w:p w14:paraId="7F42EA8D" w14:textId="0C579292" w:rsidR="00132E1B" w:rsidRPr="00C96648" w:rsidRDefault="001818B9" w:rsidP="001964BE">
            <w:pPr>
              <w:spacing w:after="120"/>
              <w:jc w:val="both"/>
              <w:rPr>
                <w:sz w:val="20"/>
                <w:szCs w:val="20"/>
                <w:lang w:val="en-GB"/>
              </w:rPr>
            </w:pPr>
            <w:r w:rsidRPr="00C96648">
              <w:rPr>
                <w:sz w:val="20"/>
                <w:szCs w:val="20"/>
                <w:lang w:val="en-GB"/>
              </w:rPr>
              <w:t xml:space="preserve">Draft </w:t>
            </w:r>
            <w:r w:rsidR="00E50724" w:rsidRPr="00C96648">
              <w:rPr>
                <w:sz w:val="20"/>
                <w:szCs w:val="20"/>
                <w:lang w:val="en-GB"/>
              </w:rPr>
              <w:t xml:space="preserve">and </w:t>
            </w:r>
            <w:r w:rsidR="00C96648" w:rsidRPr="00C96648">
              <w:rPr>
                <w:sz w:val="20"/>
                <w:szCs w:val="20"/>
                <w:lang w:val="en-GB"/>
              </w:rPr>
              <w:t>consult relevant</w:t>
            </w:r>
            <w:r w:rsidRPr="00C96648">
              <w:rPr>
                <w:sz w:val="20"/>
                <w:szCs w:val="20"/>
                <w:lang w:val="en-GB"/>
              </w:rPr>
              <w:t xml:space="preserve"> NAP prioritie</w:t>
            </w:r>
            <w:r w:rsidR="00AD11D9" w:rsidRPr="00C96648">
              <w:rPr>
                <w:sz w:val="20"/>
                <w:szCs w:val="20"/>
                <w:lang w:val="en-GB"/>
              </w:rPr>
              <w:t>s</w:t>
            </w:r>
            <w:r w:rsidRPr="00C96648">
              <w:rPr>
                <w:sz w:val="20"/>
                <w:szCs w:val="20"/>
                <w:lang w:val="en-GB"/>
              </w:rPr>
              <w:t xml:space="preserve"> for the upcoming </w:t>
            </w:r>
            <w:r w:rsidR="00C56CC5" w:rsidRPr="00C96648">
              <w:rPr>
                <w:sz w:val="20"/>
                <w:szCs w:val="20"/>
                <w:lang w:val="en-GB"/>
              </w:rPr>
              <w:t>period</w:t>
            </w:r>
            <w:r w:rsidR="00AD11D9" w:rsidRPr="00C96648">
              <w:rPr>
                <w:sz w:val="20"/>
                <w:szCs w:val="20"/>
                <w:lang w:val="en-GB"/>
              </w:rPr>
              <w:t xml:space="preserve">, with the main focus on </w:t>
            </w:r>
            <w:r w:rsidR="004511A0" w:rsidRPr="00C96648">
              <w:rPr>
                <w:sz w:val="20"/>
                <w:szCs w:val="20"/>
                <w:lang w:val="en-GB"/>
              </w:rPr>
              <w:t xml:space="preserve">further </w:t>
            </w:r>
            <w:r w:rsidR="0044474B" w:rsidRPr="00C96648">
              <w:rPr>
                <w:sz w:val="20"/>
                <w:szCs w:val="20"/>
                <w:lang w:val="en-GB"/>
              </w:rPr>
              <w:t>mainstreaming</w:t>
            </w:r>
            <w:r w:rsidR="00801189" w:rsidRPr="00C96648">
              <w:rPr>
                <w:sz w:val="20"/>
                <w:szCs w:val="20"/>
                <w:lang w:val="en-GB"/>
              </w:rPr>
              <w:t>/integrating</w:t>
            </w:r>
            <w:r w:rsidR="0044474B" w:rsidRPr="00C96648">
              <w:rPr>
                <w:sz w:val="20"/>
                <w:szCs w:val="20"/>
                <w:lang w:val="en-GB"/>
              </w:rPr>
              <w:t xml:space="preserve"> gender perspective</w:t>
            </w:r>
            <w:r w:rsidR="004511A0" w:rsidRPr="00C96648">
              <w:rPr>
                <w:sz w:val="20"/>
                <w:szCs w:val="20"/>
                <w:lang w:val="en-GB"/>
              </w:rPr>
              <w:t xml:space="preserve"> in the security and </w:t>
            </w:r>
            <w:r w:rsidR="00871017" w:rsidRPr="00C96648">
              <w:rPr>
                <w:sz w:val="20"/>
                <w:szCs w:val="20"/>
                <w:lang w:val="en-GB"/>
              </w:rPr>
              <w:t>defence sector</w:t>
            </w:r>
          </w:p>
        </w:tc>
        <w:tc>
          <w:tcPr>
            <w:tcW w:w="1893" w:type="dxa"/>
          </w:tcPr>
          <w:p w14:paraId="1C75A959" w14:textId="35C8437F" w:rsidR="00047E3D" w:rsidRPr="00C96648" w:rsidRDefault="00EA556A" w:rsidP="0002658A">
            <w:pPr>
              <w:spacing w:after="120"/>
              <w:jc w:val="center"/>
              <w:rPr>
                <w:sz w:val="20"/>
                <w:szCs w:val="20"/>
                <w:lang w:val="en-GB"/>
              </w:rPr>
            </w:pPr>
            <w:r w:rsidRPr="00C96648">
              <w:rPr>
                <w:sz w:val="20"/>
                <w:szCs w:val="20"/>
                <w:lang w:val="en-GB"/>
              </w:rPr>
              <w:t xml:space="preserve">Up to </w:t>
            </w:r>
            <w:r w:rsidR="0044714D" w:rsidRPr="00C96648">
              <w:rPr>
                <w:sz w:val="20"/>
                <w:szCs w:val="20"/>
                <w:lang w:val="en-GB"/>
              </w:rPr>
              <w:t>5</w:t>
            </w:r>
            <w:r w:rsidR="00DC6F6F">
              <w:rPr>
                <w:sz w:val="20"/>
                <w:szCs w:val="20"/>
                <w:lang w:val="en-GB"/>
              </w:rPr>
              <w:t xml:space="preserve"> </w:t>
            </w:r>
            <w:r w:rsidRPr="00C96648">
              <w:rPr>
                <w:sz w:val="20"/>
                <w:szCs w:val="20"/>
                <w:lang w:val="en-GB"/>
              </w:rPr>
              <w:t>days</w:t>
            </w:r>
          </w:p>
          <w:p w14:paraId="452D1171" w14:textId="35BC8637" w:rsidR="00132E1B" w:rsidRPr="00C96648" w:rsidRDefault="00047E3D" w:rsidP="0002658A">
            <w:pPr>
              <w:spacing w:after="120"/>
              <w:jc w:val="center"/>
              <w:rPr>
                <w:sz w:val="20"/>
                <w:szCs w:val="20"/>
                <w:lang w:val="en-GB"/>
              </w:rPr>
            </w:pPr>
            <w:r w:rsidRPr="00C96648">
              <w:rPr>
                <w:sz w:val="20"/>
                <w:szCs w:val="20"/>
                <w:lang w:val="en-GB"/>
              </w:rPr>
              <w:t xml:space="preserve"> (each)</w:t>
            </w:r>
          </w:p>
        </w:tc>
      </w:tr>
      <w:tr w:rsidR="00132E1B" w:rsidRPr="00C96648" w14:paraId="6C173D12" w14:textId="77777777" w:rsidTr="00C96648">
        <w:trPr>
          <w:trHeight w:val="485"/>
        </w:trPr>
        <w:tc>
          <w:tcPr>
            <w:tcW w:w="7735" w:type="dxa"/>
          </w:tcPr>
          <w:p w14:paraId="26BF7092" w14:textId="2C8A29EC" w:rsidR="00132E1B" w:rsidRPr="00C96648" w:rsidRDefault="001373A8" w:rsidP="001373A8">
            <w:pPr>
              <w:spacing w:after="120"/>
              <w:jc w:val="both"/>
              <w:rPr>
                <w:sz w:val="20"/>
                <w:szCs w:val="20"/>
                <w:lang w:val="en-GB"/>
              </w:rPr>
            </w:pPr>
            <w:r w:rsidRPr="00C96648">
              <w:rPr>
                <w:sz w:val="20"/>
                <w:szCs w:val="20"/>
                <w:lang w:val="en-GB"/>
              </w:rPr>
              <w:t>Draft the second generation of the National Program and its Action Plan according to the provisions of GD nr.386/2020</w:t>
            </w:r>
            <w:r w:rsidR="00D53D26" w:rsidRPr="00C96648">
              <w:rPr>
                <w:sz w:val="20"/>
                <w:szCs w:val="20"/>
                <w:lang w:val="en-GB"/>
              </w:rPr>
              <w:t xml:space="preserve"> as well as </w:t>
            </w:r>
            <w:r w:rsidR="006F3CDB" w:rsidRPr="00C96648">
              <w:rPr>
                <w:sz w:val="20"/>
                <w:szCs w:val="20"/>
                <w:lang w:val="en-GB"/>
              </w:rPr>
              <w:t xml:space="preserve">aligned to the National Development Strategy and </w:t>
            </w:r>
            <w:r w:rsidR="00012AA5" w:rsidRPr="00C96648">
              <w:rPr>
                <w:sz w:val="20"/>
                <w:szCs w:val="20"/>
                <w:lang w:val="en-GB"/>
              </w:rPr>
              <w:t>SDG 5 and SDG 16</w:t>
            </w:r>
            <w:r w:rsidR="0065178C" w:rsidRPr="00C96648">
              <w:rPr>
                <w:sz w:val="20"/>
                <w:szCs w:val="20"/>
                <w:lang w:val="en-GB"/>
              </w:rPr>
              <w:t xml:space="preserve"> and the informative note.</w:t>
            </w:r>
          </w:p>
        </w:tc>
        <w:tc>
          <w:tcPr>
            <w:tcW w:w="1893" w:type="dxa"/>
          </w:tcPr>
          <w:p w14:paraId="18E8CAE6" w14:textId="77777777" w:rsidR="00047E3D" w:rsidRPr="00C96648" w:rsidRDefault="00EA556A" w:rsidP="0002658A">
            <w:pPr>
              <w:spacing w:after="120"/>
              <w:jc w:val="center"/>
              <w:rPr>
                <w:sz w:val="20"/>
                <w:szCs w:val="20"/>
                <w:lang w:val="en-GB"/>
              </w:rPr>
            </w:pPr>
            <w:r w:rsidRPr="00C96648">
              <w:rPr>
                <w:sz w:val="20"/>
                <w:szCs w:val="20"/>
                <w:lang w:val="en-GB"/>
              </w:rPr>
              <w:t xml:space="preserve">Up to </w:t>
            </w:r>
            <w:r w:rsidR="00F24B92" w:rsidRPr="00C96648">
              <w:rPr>
                <w:sz w:val="20"/>
                <w:szCs w:val="20"/>
                <w:lang w:val="en-GB"/>
              </w:rPr>
              <w:t>15</w:t>
            </w:r>
            <w:r w:rsidRPr="00C96648">
              <w:rPr>
                <w:sz w:val="20"/>
                <w:szCs w:val="20"/>
                <w:lang w:val="en-GB"/>
              </w:rPr>
              <w:t xml:space="preserve"> days</w:t>
            </w:r>
          </w:p>
          <w:p w14:paraId="194E4E1C" w14:textId="32D7B934" w:rsidR="00132E1B" w:rsidRPr="00C96648" w:rsidRDefault="00047E3D" w:rsidP="0002658A">
            <w:pPr>
              <w:spacing w:after="120"/>
              <w:jc w:val="center"/>
              <w:rPr>
                <w:sz w:val="20"/>
                <w:szCs w:val="20"/>
                <w:lang w:val="en-GB"/>
              </w:rPr>
            </w:pPr>
            <w:r w:rsidRPr="00C96648">
              <w:rPr>
                <w:sz w:val="20"/>
                <w:szCs w:val="20"/>
                <w:lang w:val="en-GB"/>
              </w:rPr>
              <w:t>(each)</w:t>
            </w:r>
          </w:p>
        </w:tc>
      </w:tr>
      <w:tr w:rsidR="00941AED" w:rsidRPr="00C96648" w14:paraId="3FE34E86" w14:textId="77777777" w:rsidTr="00132E1B">
        <w:tc>
          <w:tcPr>
            <w:tcW w:w="7735" w:type="dxa"/>
          </w:tcPr>
          <w:p w14:paraId="77147743" w14:textId="554A0DF8" w:rsidR="00941AED" w:rsidRPr="00C96648" w:rsidRDefault="001373A8" w:rsidP="001964BE">
            <w:pPr>
              <w:spacing w:after="120"/>
              <w:jc w:val="both"/>
              <w:rPr>
                <w:sz w:val="20"/>
                <w:szCs w:val="20"/>
                <w:lang w:val="en-GB"/>
              </w:rPr>
            </w:pPr>
            <w:r w:rsidRPr="00C96648">
              <w:rPr>
                <w:sz w:val="20"/>
                <w:szCs w:val="20"/>
                <w:lang w:val="en-GB"/>
              </w:rPr>
              <w:t xml:space="preserve">Draft M&amp;E part, with proposed indicators, targets, baselines, data collection sources, responsible institutions, means of verification, </w:t>
            </w:r>
            <w:r w:rsidR="00863272" w:rsidRPr="00C96648">
              <w:rPr>
                <w:sz w:val="20"/>
                <w:szCs w:val="20"/>
                <w:lang w:val="en-GB"/>
              </w:rPr>
              <w:t xml:space="preserve">estimated costs and sources of funding </w:t>
            </w:r>
            <w:r w:rsidRPr="00C96648">
              <w:rPr>
                <w:sz w:val="20"/>
                <w:szCs w:val="20"/>
                <w:lang w:val="en-GB"/>
              </w:rPr>
              <w:t xml:space="preserve">etc. This will be done through reviews of similar work undertaken earlier, both in Moldova as well as in other countries. When developing M&amp;E part, the national consultants shall take into account the three-tier approach to indicators (available data, data that needs further processing,  </w:t>
            </w:r>
            <w:r w:rsidR="002C4461" w:rsidRPr="00C96648">
              <w:rPr>
                <w:sz w:val="20"/>
                <w:szCs w:val="20"/>
                <w:lang w:val="en-GB"/>
              </w:rPr>
              <w:t>un</w:t>
            </w:r>
            <w:r w:rsidRPr="00C96648">
              <w:rPr>
                <w:sz w:val="20"/>
                <w:szCs w:val="20"/>
                <w:lang w:val="en-GB"/>
              </w:rPr>
              <w:t>available data);</w:t>
            </w:r>
          </w:p>
        </w:tc>
        <w:tc>
          <w:tcPr>
            <w:tcW w:w="1893" w:type="dxa"/>
          </w:tcPr>
          <w:p w14:paraId="74A0A211" w14:textId="77777777" w:rsidR="00047E3D" w:rsidRPr="00C96648" w:rsidRDefault="00A74F62" w:rsidP="0002658A">
            <w:pPr>
              <w:spacing w:after="120"/>
              <w:jc w:val="center"/>
              <w:rPr>
                <w:sz w:val="20"/>
                <w:szCs w:val="20"/>
                <w:lang w:val="en-GB"/>
              </w:rPr>
            </w:pPr>
            <w:r w:rsidRPr="00C96648">
              <w:rPr>
                <w:sz w:val="20"/>
                <w:szCs w:val="20"/>
                <w:lang w:val="en-GB"/>
              </w:rPr>
              <w:t xml:space="preserve">Up to </w:t>
            </w:r>
            <w:r w:rsidR="00F24B92" w:rsidRPr="00C96648">
              <w:rPr>
                <w:sz w:val="20"/>
                <w:szCs w:val="20"/>
                <w:lang w:val="en-GB"/>
              </w:rPr>
              <w:t>5</w:t>
            </w:r>
            <w:r w:rsidRPr="00C96648">
              <w:rPr>
                <w:sz w:val="20"/>
                <w:szCs w:val="20"/>
                <w:lang w:val="en-GB"/>
              </w:rPr>
              <w:t xml:space="preserve"> days</w:t>
            </w:r>
            <w:r w:rsidR="00047E3D" w:rsidRPr="00C96648">
              <w:rPr>
                <w:sz w:val="20"/>
                <w:szCs w:val="20"/>
                <w:lang w:val="en-GB"/>
              </w:rPr>
              <w:t xml:space="preserve"> </w:t>
            </w:r>
          </w:p>
          <w:p w14:paraId="6730380E" w14:textId="69C98FDB" w:rsidR="00941AED" w:rsidRPr="00C96648" w:rsidRDefault="00047E3D" w:rsidP="0002658A">
            <w:pPr>
              <w:spacing w:after="120"/>
              <w:jc w:val="center"/>
              <w:rPr>
                <w:sz w:val="20"/>
                <w:szCs w:val="20"/>
                <w:lang w:val="en-GB"/>
              </w:rPr>
            </w:pPr>
            <w:r w:rsidRPr="00C96648">
              <w:rPr>
                <w:sz w:val="20"/>
                <w:szCs w:val="20"/>
                <w:lang w:val="en-GB"/>
              </w:rPr>
              <w:t>(each)</w:t>
            </w:r>
          </w:p>
        </w:tc>
      </w:tr>
      <w:tr w:rsidR="00941AED" w:rsidRPr="00C96648" w14:paraId="1B1100EE" w14:textId="77777777" w:rsidTr="00132E1B">
        <w:tc>
          <w:tcPr>
            <w:tcW w:w="7735" w:type="dxa"/>
          </w:tcPr>
          <w:p w14:paraId="23CCE3F7" w14:textId="42A312A5" w:rsidR="00941AED" w:rsidRPr="00C96648" w:rsidRDefault="00483831" w:rsidP="001373A8">
            <w:pPr>
              <w:spacing w:after="120"/>
              <w:jc w:val="both"/>
              <w:rPr>
                <w:sz w:val="20"/>
                <w:szCs w:val="20"/>
                <w:lang w:val="en-GB"/>
              </w:rPr>
            </w:pPr>
            <w:r w:rsidRPr="00C96648">
              <w:rPr>
                <w:sz w:val="20"/>
                <w:szCs w:val="20"/>
                <w:lang w:val="en-GB"/>
              </w:rPr>
              <w:t>A</w:t>
            </w:r>
            <w:r w:rsidR="001373A8" w:rsidRPr="00C96648">
              <w:rPr>
                <w:sz w:val="20"/>
                <w:szCs w:val="20"/>
                <w:lang w:val="en-GB"/>
              </w:rPr>
              <w:t>ddress all comments and suggestions presented by the Working Group members</w:t>
            </w:r>
            <w:r w:rsidRPr="00C96648">
              <w:rPr>
                <w:sz w:val="20"/>
                <w:szCs w:val="20"/>
                <w:lang w:val="en-GB"/>
              </w:rPr>
              <w:t xml:space="preserve"> and UN Women</w:t>
            </w:r>
            <w:r w:rsidR="001373A8" w:rsidRPr="00C96648">
              <w:rPr>
                <w:sz w:val="20"/>
                <w:szCs w:val="20"/>
                <w:lang w:val="en-GB"/>
              </w:rPr>
              <w:t>;</w:t>
            </w:r>
          </w:p>
        </w:tc>
        <w:tc>
          <w:tcPr>
            <w:tcW w:w="1893" w:type="dxa"/>
          </w:tcPr>
          <w:p w14:paraId="1A6E6803" w14:textId="77777777" w:rsidR="008757B3" w:rsidRPr="00C96648" w:rsidRDefault="00117EB7" w:rsidP="0002658A">
            <w:pPr>
              <w:spacing w:after="120"/>
              <w:jc w:val="center"/>
              <w:rPr>
                <w:sz w:val="20"/>
                <w:szCs w:val="20"/>
                <w:lang w:val="en-GB"/>
              </w:rPr>
            </w:pPr>
            <w:r w:rsidRPr="00C96648">
              <w:rPr>
                <w:sz w:val="20"/>
                <w:szCs w:val="20"/>
                <w:lang w:val="en-GB"/>
              </w:rPr>
              <w:t xml:space="preserve">Up to </w:t>
            </w:r>
            <w:r w:rsidR="00F24B92" w:rsidRPr="00C96648">
              <w:rPr>
                <w:sz w:val="20"/>
                <w:szCs w:val="20"/>
                <w:lang w:val="en-GB"/>
              </w:rPr>
              <w:t>3</w:t>
            </w:r>
            <w:r w:rsidRPr="00C96648">
              <w:rPr>
                <w:sz w:val="20"/>
                <w:szCs w:val="20"/>
                <w:lang w:val="en-GB"/>
              </w:rPr>
              <w:t xml:space="preserve"> days</w:t>
            </w:r>
            <w:r w:rsidR="008757B3" w:rsidRPr="00C96648">
              <w:rPr>
                <w:sz w:val="20"/>
                <w:szCs w:val="20"/>
                <w:lang w:val="en-GB"/>
              </w:rPr>
              <w:t xml:space="preserve"> </w:t>
            </w:r>
          </w:p>
          <w:p w14:paraId="065236E7" w14:textId="3E60962F" w:rsidR="00941AED" w:rsidRPr="00C96648" w:rsidRDefault="00047E3D" w:rsidP="0002658A">
            <w:pPr>
              <w:spacing w:after="120"/>
              <w:jc w:val="center"/>
              <w:rPr>
                <w:sz w:val="20"/>
                <w:szCs w:val="20"/>
                <w:lang w:val="en-GB"/>
              </w:rPr>
            </w:pPr>
            <w:r w:rsidRPr="00C96648">
              <w:rPr>
                <w:sz w:val="20"/>
                <w:szCs w:val="20"/>
                <w:lang w:val="en-GB"/>
              </w:rPr>
              <w:t>(each)</w:t>
            </w:r>
          </w:p>
        </w:tc>
      </w:tr>
      <w:tr w:rsidR="001373A8" w:rsidRPr="00C96648" w14:paraId="3066C671" w14:textId="77777777" w:rsidTr="00132E1B">
        <w:tc>
          <w:tcPr>
            <w:tcW w:w="7735" w:type="dxa"/>
          </w:tcPr>
          <w:p w14:paraId="1559F9C4" w14:textId="050F0F49" w:rsidR="001373A8" w:rsidRPr="00C96648" w:rsidRDefault="00483831" w:rsidP="001373A8">
            <w:pPr>
              <w:spacing w:after="120"/>
              <w:jc w:val="both"/>
              <w:rPr>
                <w:sz w:val="20"/>
                <w:szCs w:val="20"/>
                <w:lang w:val="en-GB"/>
              </w:rPr>
            </w:pPr>
            <w:r w:rsidRPr="00C96648">
              <w:rPr>
                <w:sz w:val="20"/>
                <w:szCs w:val="20"/>
                <w:lang w:val="en-GB"/>
              </w:rPr>
              <w:t>A</w:t>
            </w:r>
            <w:r w:rsidR="001373A8" w:rsidRPr="00C96648">
              <w:rPr>
                <w:sz w:val="20"/>
                <w:szCs w:val="20"/>
                <w:lang w:val="en-GB"/>
              </w:rPr>
              <w:t>ddress the proposals and recommendations received in the process of official consultations (table of divergence)</w:t>
            </w:r>
            <w:r w:rsidRPr="00C96648">
              <w:rPr>
                <w:sz w:val="20"/>
                <w:szCs w:val="20"/>
                <w:lang w:val="en-GB"/>
              </w:rPr>
              <w:t>;</w:t>
            </w:r>
            <w:r w:rsidR="001373A8" w:rsidRPr="00C96648">
              <w:rPr>
                <w:sz w:val="20"/>
                <w:szCs w:val="20"/>
                <w:lang w:val="en-GB"/>
              </w:rPr>
              <w:t xml:space="preserve"> </w:t>
            </w:r>
          </w:p>
        </w:tc>
        <w:tc>
          <w:tcPr>
            <w:tcW w:w="1893" w:type="dxa"/>
          </w:tcPr>
          <w:p w14:paraId="76BF47F5" w14:textId="75C9283B" w:rsidR="008757B3" w:rsidRPr="00C96648" w:rsidRDefault="00117EB7" w:rsidP="0002658A">
            <w:pPr>
              <w:spacing w:after="120"/>
              <w:jc w:val="center"/>
              <w:rPr>
                <w:sz w:val="20"/>
                <w:szCs w:val="20"/>
                <w:lang w:val="en-GB"/>
              </w:rPr>
            </w:pPr>
            <w:r w:rsidRPr="00C96648">
              <w:rPr>
                <w:sz w:val="20"/>
                <w:szCs w:val="20"/>
                <w:lang w:val="en-GB"/>
              </w:rPr>
              <w:t xml:space="preserve">Up to </w:t>
            </w:r>
            <w:r w:rsidR="0044714D" w:rsidRPr="00C96648">
              <w:rPr>
                <w:sz w:val="20"/>
                <w:szCs w:val="20"/>
                <w:lang w:val="en-GB"/>
              </w:rPr>
              <w:t>2</w:t>
            </w:r>
            <w:r w:rsidRPr="00C96648">
              <w:rPr>
                <w:sz w:val="20"/>
                <w:szCs w:val="20"/>
                <w:lang w:val="en-GB"/>
              </w:rPr>
              <w:t xml:space="preserve"> days</w:t>
            </w:r>
            <w:r w:rsidR="008757B3" w:rsidRPr="00C96648">
              <w:rPr>
                <w:sz w:val="20"/>
                <w:szCs w:val="20"/>
                <w:lang w:val="en-GB"/>
              </w:rPr>
              <w:t xml:space="preserve"> </w:t>
            </w:r>
          </w:p>
          <w:p w14:paraId="37CF8D26" w14:textId="3ED1192A" w:rsidR="001373A8" w:rsidRPr="00C96648" w:rsidRDefault="00047E3D" w:rsidP="0002658A">
            <w:pPr>
              <w:spacing w:after="120"/>
              <w:jc w:val="center"/>
              <w:rPr>
                <w:sz w:val="20"/>
                <w:szCs w:val="20"/>
                <w:lang w:val="en-GB"/>
              </w:rPr>
            </w:pPr>
            <w:r w:rsidRPr="00C96648">
              <w:rPr>
                <w:sz w:val="20"/>
                <w:szCs w:val="20"/>
                <w:lang w:val="en-GB"/>
              </w:rPr>
              <w:t>(each)</w:t>
            </w:r>
          </w:p>
        </w:tc>
      </w:tr>
      <w:tr w:rsidR="001373A8" w:rsidRPr="00C96648" w14:paraId="66E27EC9" w14:textId="77777777" w:rsidTr="00132E1B">
        <w:tc>
          <w:tcPr>
            <w:tcW w:w="7735" w:type="dxa"/>
          </w:tcPr>
          <w:p w14:paraId="168ABC08" w14:textId="5657428C" w:rsidR="001373A8" w:rsidRPr="00C96648" w:rsidRDefault="00D65B04" w:rsidP="001373A8">
            <w:pPr>
              <w:spacing w:after="120"/>
              <w:jc w:val="both"/>
              <w:rPr>
                <w:sz w:val="20"/>
                <w:szCs w:val="20"/>
                <w:lang w:val="en-GB"/>
              </w:rPr>
            </w:pPr>
            <w:r w:rsidRPr="00C96648">
              <w:rPr>
                <w:sz w:val="20"/>
                <w:szCs w:val="20"/>
                <w:lang w:val="en-GB"/>
              </w:rPr>
              <w:t>P</w:t>
            </w:r>
            <w:r w:rsidR="001373A8" w:rsidRPr="00C96648">
              <w:rPr>
                <w:sz w:val="20"/>
                <w:szCs w:val="20"/>
                <w:lang w:val="en-GB"/>
              </w:rPr>
              <w:t xml:space="preserve">erform any other tasks required </w:t>
            </w:r>
            <w:r w:rsidR="0099348E" w:rsidRPr="00C96648">
              <w:rPr>
                <w:sz w:val="20"/>
                <w:szCs w:val="20"/>
                <w:lang w:val="en-GB"/>
              </w:rPr>
              <w:t xml:space="preserve">to ensure successful </w:t>
            </w:r>
            <w:r w:rsidR="001373A8" w:rsidRPr="00C96648">
              <w:rPr>
                <w:sz w:val="20"/>
                <w:szCs w:val="20"/>
                <w:lang w:val="en-GB"/>
              </w:rPr>
              <w:t>development of the draft NAP 1325</w:t>
            </w:r>
            <w:r w:rsidRPr="00C96648">
              <w:rPr>
                <w:sz w:val="20"/>
                <w:szCs w:val="20"/>
                <w:lang w:val="en-GB"/>
              </w:rPr>
              <w:t>;</w:t>
            </w:r>
          </w:p>
        </w:tc>
        <w:tc>
          <w:tcPr>
            <w:tcW w:w="1893" w:type="dxa"/>
          </w:tcPr>
          <w:p w14:paraId="7E10BB78" w14:textId="411966E7" w:rsidR="008757B3" w:rsidRPr="00C96648" w:rsidRDefault="00BC1DFF" w:rsidP="0002658A">
            <w:pPr>
              <w:spacing w:after="120"/>
              <w:jc w:val="center"/>
              <w:rPr>
                <w:sz w:val="20"/>
                <w:szCs w:val="20"/>
                <w:lang w:val="en-GB"/>
              </w:rPr>
            </w:pPr>
            <w:r w:rsidRPr="00C96648">
              <w:rPr>
                <w:sz w:val="20"/>
                <w:szCs w:val="20"/>
                <w:lang w:val="en-GB"/>
              </w:rPr>
              <w:t xml:space="preserve">Up to </w:t>
            </w:r>
            <w:r w:rsidR="0044714D" w:rsidRPr="00C96648">
              <w:rPr>
                <w:sz w:val="20"/>
                <w:szCs w:val="20"/>
                <w:lang w:val="en-GB"/>
              </w:rPr>
              <w:t>1</w:t>
            </w:r>
            <w:r w:rsidRPr="00C96648">
              <w:rPr>
                <w:sz w:val="20"/>
                <w:szCs w:val="20"/>
                <w:lang w:val="en-GB"/>
              </w:rPr>
              <w:t xml:space="preserve"> days</w:t>
            </w:r>
            <w:r w:rsidR="008757B3" w:rsidRPr="00C96648">
              <w:rPr>
                <w:sz w:val="20"/>
                <w:szCs w:val="20"/>
                <w:lang w:val="en-GB"/>
              </w:rPr>
              <w:t xml:space="preserve"> </w:t>
            </w:r>
          </w:p>
          <w:p w14:paraId="635C4C28" w14:textId="4667255A" w:rsidR="001373A8" w:rsidRPr="00C96648" w:rsidRDefault="00047E3D" w:rsidP="0002658A">
            <w:pPr>
              <w:spacing w:after="120"/>
              <w:jc w:val="center"/>
              <w:rPr>
                <w:sz w:val="20"/>
                <w:szCs w:val="20"/>
                <w:lang w:val="en-GB"/>
              </w:rPr>
            </w:pPr>
            <w:r w:rsidRPr="00C96648">
              <w:rPr>
                <w:sz w:val="20"/>
                <w:szCs w:val="20"/>
                <w:lang w:val="en-GB"/>
              </w:rPr>
              <w:t>(each)</w:t>
            </w:r>
          </w:p>
        </w:tc>
      </w:tr>
      <w:tr w:rsidR="00941AED" w:rsidRPr="00C96648" w14:paraId="0B4B9155" w14:textId="77777777" w:rsidTr="00132E1B">
        <w:tc>
          <w:tcPr>
            <w:tcW w:w="7735" w:type="dxa"/>
          </w:tcPr>
          <w:p w14:paraId="38DBAE45" w14:textId="679876CA" w:rsidR="00941AED" w:rsidRPr="00C96648" w:rsidRDefault="00D65B04" w:rsidP="001964BE">
            <w:pPr>
              <w:spacing w:after="120"/>
              <w:jc w:val="both"/>
              <w:rPr>
                <w:sz w:val="20"/>
                <w:szCs w:val="20"/>
                <w:lang w:val="en-GB"/>
              </w:rPr>
            </w:pPr>
            <w:r w:rsidRPr="00C96648">
              <w:rPr>
                <w:sz w:val="20"/>
                <w:szCs w:val="20"/>
                <w:lang w:val="en-GB"/>
              </w:rPr>
              <w:t>F</w:t>
            </w:r>
            <w:r w:rsidR="001373A8" w:rsidRPr="00C96648">
              <w:rPr>
                <w:sz w:val="20"/>
                <w:szCs w:val="20"/>
                <w:lang w:val="en-GB"/>
              </w:rPr>
              <w:t xml:space="preserve">inalize the draft of the </w:t>
            </w:r>
            <w:r w:rsidR="00E50724" w:rsidRPr="00C96648">
              <w:rPr>
                <w:sz w:val="20"/>
                <w:szCs w:val="20"/>
                <w:lang w:val="en-GB"/>
              </w:rPr>
              <w:t xml:space="preserve">National Programme, accompanied by an action plan, justification/informative note </w:t>
            </w:r>
            <w:r w:rsidR="001373A8" w:rsidRPr="00C96648">
              <w:rPr>
                <w:sz w:val="20"/>
                <w:szCs w:val="20"/>
                <w:lang w:val="en-GB"/>
              </w:rPr>
              <w:t>and present it to the public for final validation.</w:t>
            </w:r>
          </w:p>
        </w:tc>
        <w:tc>
          <w:tcPr>
            <w:tcW w:w="1893" w:type="dxa"/>
          </w:tcPr>
          <w:p w14:paraId="37539881" w14:textId="77777777" w:rsidR="008757B3" w:rsidRPr="00C96648" w:rsidRDefault="00BC1DFF" w:rsidP="0002658A">
            <w:pPr>
              <w:spacing w:after="120"/>
              <w:jc w:val="center"/>
              <w:rPr>
                <w:sz w:val="20"/>
                <w:szCs w:val="20"/>
                <w:lang w:val="en-GB"/>
              </w:rPr>
            </w:pPr>
            <w:r w:rsidRPr="00C96648">
              <w:rPr>
                <w:sz w:val="20"/>
                <w:szCs w:val="20"/>
                <w:lang w:val="en-GB"/>
              </w:rPr>
              <w:t xml:space="preserve">Up to </w:t>
            </w:r>
            <w:r w:rsidR="00252653" w:rsidRPr="00C96648">
              <w:rPr>
                <w:sz w:val="20"/>
                <w:szCs w:val="20"/>
                <w:lang w:val="en-GB"/>
              </w:rPr>
              <w:t>4</w:t>
            </w:r>
            <w:r w:rsidRPr="00C96648">
              <w:rPr>
                <w:sz w:val="20"/>
                <w:szCs w:val="20"/>
                <w:lang w:val="en-GB"/>
              </w:rPr>
              <w:t xml:space="preserve"> days</w:t>
            </w:r>
            <w:r w:rsidR="008757B3" w:rsidRPr="00C96648">
              <w:rPr>
                <w:sz w:val="20"/>
                <w:szCs w:val="20"/>
                <w:lang w:val="en-GB"/>
              </w:rPr>
              <w:t xml:space="preserve"> </w:t>
            </w:r>
          </w:p>
          <w:p w14:paraId="5EB971B2" w14:textId="663FC41E" w:rsidR="00941AED" w:rsidRPr="00C96648" w:rsidRDefault="00047E3D" w:rsidP="0002658A">
            <w:pPr>
              <w:spacing w:after="120"/>
              <w:jc w:val="center"/>
              <w:rPr>
                <w:sz w:val="20"/>
                <w:szCs w:val="20"/>
                <w:lang w:val="en-GB"/>
              </w:rPr>
            </w:pPr>
            <w:r w:rsidRPr="00C96648">
              <w:rPr>
                <w:sz w:val="20"/>
                <w:szCs w:val="20"/>
                <w:lang w:val="en-GB"/>
              </w:rPr>
              <w:t>(each)</w:t>
            </w:r>
          </w:p>
        </w:tc>
      </w:tr>
      <w:tr w:rsidR="001373A8" w:rsidRPr="00C96648" w14:paraId="3C57C999" w14:textId="77777777" w:rsidTr="002E5370">
        <w:trPr>
          <w:trHeight w:val="602"/>
        </w:trPr>
        <w:tc>
          <w:tcPr>
            <w:tcW w:w="7735" w:type="dxa"/>
            <w:shd w:val="clear" w:color="auto" w:fill="BFBFBF" w:themeFill="background1" w:themeFillShade="BF"/>
          </w:tcPr>
          <w:p w14:paraId="7769696E" w14:textId="04D9034B" w:rsidR="001373A8" w:rsidRPr="00C96648" w:rsidRDefault="008757B3" w:rsidP="001964BE">
            <w:pPr>
              <w:spacing w:after="120"/>
              <w:jc w:val="both"/>
              <w:rPr>
                <w:b/>
                <w:bCs/>
                <w:sz w:val="20"/>
                <w:szCs w:val="20"/>
                <w:lang w:val="en-GB"/>
              </w:rPr>
            </w:pPr>
            <w:r w:rsidRPr="00C96648">
              <w:rPr>
                <w:b/>
                <w:bCs/>
                <w:sz w:val="20"/>
                <w:szCs w:val="20"/>
                <w:lang w:val="en-GB"/>
              </w:rPr>
              <w:t xml:space="preserve">Sub-total A </w:t>
            </w:r>
          </w:p>
        </w:tc>
        <w:tc>
          <w:tcPr>
            <w:tcW w:w="1893" w:type="dxa"/>
            <w:shd w:val="clear" w:color="auto" w:fill="BFBFBF" w:themeFill="background1" w:themeFillShade="BF"/>
          </w:tcPr>
          <w:p w14:paraId="01A3523D" w14:textId="77777777" w:rsidR="008757B3" w:rsidRPr="00C96648" w:rsidRDefault="008757B3" w:rsidP="0002658A">
            <w:pPr>
              <w:spacing w:after="120"/>
              <w:jc w:val="center"/>
              <w:rPr>
                <w:b/>
                <w:bCs/>
                <w:sz w:val="20"/>
                <w:szCs w:val="20"/>
                <w:lang w:val="en-GB"/>
              </w:rPr>
            </w:pPr>
            <w:r w:rsidRPr="00C96648">
              <w:rPr>
                <w:b/>
                <w:bCs/>
                <w:sz w:val="20"/>
                <w:szCs w:val="20"/>
                <w:lang w:val="en-GB"/>
              </w:rPr>
              <w:t xml:space="preserve">Up to 50 days </w:t>
            </w:r>
          </w:p>
          <w:p w14:paraId="21FE8598" w14:textId="3C33AB56" w:rsidR="001373A8" w:rsidRPr="00C96648" w:rsidRDefault="008757B3" w:rsidP="0002658A">
            <w:pPr>
              <w:spacing w:after="120"/>
              <w:jc w:val="center"/>
              <w:rPr>
                <w:b/>
                <w:bCs/>
                <w:sz w:val="20"/>
                <w:szCs w:val="20"/>
                <w:lang w:val="en-GB"/>
              </w:rPr>
            </w:pPr>
            <w:r w:rsidRPr="00C96648">
              <w:rPr>
                <w:b/>
                <w:bCs/>
                <w:sz w:val="20"/>
                <w:szCs w:val="20"/>
                <w:lang w:val="en-GB"/>
              </w:rPr>
              <w:t>(25 each)</w:t>
            </w:r>
          </w:p>
        </w:tc>
      </w:tr>
      <w:tr w:rsidR="00941AED" w:rsidRPr="00C96648" w14:paraId="7BDE22C6" w14:textId="77777777" w:rsidTr="00132E1B">
        <w:tc>
          <w:tcPr>
            <w:tcW w:w="7735" w:type="dxa"/>
          </w:tcPr>
          <w:p w14:paraId="46BCB1E9" w14:textId="141FCEAD" w:rsidR="00941AED" w:rsidRPr="00C96648" w:rsidRDefault="00941AED" w:rsidP="008757B3">
            <w:pPr>
              <w:pStyle w:val="ListParagraph"/>
              <w:numPr>
                <w:ilvl w:val="0"/>
                <w:numId w:val="41"/>
              </w:numPr>
              <w:spacing w:after="120"/>
              <w:jc w:val="both"/>
              <w:rPr>
                <w:b/>
                <w:bCs/>
                <w:sz w:val="20"/>
                <w:szCs w:val="20"/>
                <w:lang w:val="en-GB"/>
              </w:rPr>
            </w:pPr>
            <w:r w:rsidRPr="00C96648">
              <w:rPr>
                <w:b/>
                <w:bCs/>
                <w:sz w:val="20"/>
                <w:szCs w:val="20"/>
                <w:lang w:val="en-GB"/>
              </w:rPr>
              <w:t>Distinct tasks for the lead consultant:</w:t>
            </w:r>
          </w:p>
        </w:tc>
        <w:tc>
          <w:tcPr>
            <w:tcW w:w="1893" w:type="dxa"/>
          </w:tcPr>
          <w:p w14:paraId="50021B4C" w14:textId="77777777" w:rsidR="00941AED" w:rsidRPr="00C96648" w:rsidRDefault="00941AED" w:rsidP="0002658A">
            <w:pPr>
              <w:spacing w:after="120"/>
              <w:jc w:val="center"/>
              <w:rPr>
                <w:sz w:val="20"/>
                <w:szCs w:val="20"/>
                <w:lang w:val="en-GB"/>
              </w:rPr>
            </w:pPr>
          </w:p>
        </w:tc>
      </w:tr>
      <w:tr w:rsidR="00941AED" w:rsidRPr="00C96648" w14:paraId="6D321CFF" w14:textId="77777777" w:rsidTr="00132E1B">
        <w:tc>
          <w:tcPr>
            <w:tcW w:w="7735" w:type="dxa"/>
          </w:tcPr>
          <w:p w14:paraId="06ABC6D7" w14:textId="6F6E24F9" w:rsidR="00941AED" w:rsidRPr="00C96648" w:rsidRDefault="00D65B04" w:rsidP="001964BE">
            <w:pPr>
              <w:spacing w:after="120"/>
              <w:jc w:val="both"/>
              <w:rPr>
                <w:sz w:val="20"/>
                <w:szCs w:val="20"/>
                <w:lang w:val="en-GB"/>
              </w:rPr>
            </w:pPr>
            <w:r w:rsidRPr="00C96648">
              <w:rPr>
                <w:sz w:val="20"/>
                <w:szCs w:val="20"/>
                <w:lang w:val="en-GB"/>
              </w:rPr>
              <w:t>E</w:t>
            </w:r>
            <w:r w:rsidR="001373A8" w:rsidRPr="00C96648">
              <w:rPr>
                <w:sz w:val="20"/>
                <w:szCs w:val="20"/>
                <w:lang w:val="en-GB"/>
              </w:rPr>
              <w:t>nsure the coordination among consultants and UN Women</w:t>
            </w:r>
            <w:r w:rsidR="00966CED" w:rsidRPr="00C96648">
              <w:rPr>
                <w:sz w:val="20"/>
                <w:szCs w:val="20"/>
                <w:lang w:val="en-GB"/>
              </w:rPr>
              <w:t>,</w:t>
            </w:r>
            <w:r w:rsidR="0068381E" w:rsidRPr="00C96648">
              <w:rPr>
                <w:sz w:val="20"/>
                <w:szCs w:val="20"/>
                <w:lang w:val="en-GB"/>
              </w:rPr>
              <w:t xml:space="preserve"> as well as in report to other parties</w:t>
            </w:r>
            <w:r w:rsidR="007F7FCD" w:rsidRPr="00C96648">
              <w:rPr>
                <w:sz w:val="20"/>
                <w:szCs w:val="20"/>
                <w:lang w:val="en-GB"/>
              </w:rPr>
              <w:t>, as well as keeping permanent communication with UN Women on ongoing process</w:t>
            </w:r>
            <w:r w:rsidRPr="00C96648">
              <w:rPr>
                <w:sz w:val="20"/>
                <w:szCs w:val="20"/>
                <w:lang w:val="en-GB"/>
              </w:rPr>
              <w:t>;</w:t>
            </w:r>
          </w:p>
        </w:tc>
        <w:tc>
          <w:tcPr>
            <w:tcW w:w="1893" w:type="dxa"/>
          </w:tcPr>
          <w:p w14:paraId="06F7D850" w14:textId="6767C0C1" w:rsidR="00941AED" w:rsidRPr="00C96648" w:rsidRDefault="00A74F62" w:rsidP="0002658A">
            <w:pPr>
              <w:spacing w:after="120"/>
              <w:jc w:val="center"/>
              <w:rPr>
                <w:sz w:val="20"/>
                <w:szCs w:val="20"/>
                <w:lang w:val="en-GB"/>
              </w:rPr>
            </w:pPr>
            <w:r w:rsidRPr="00C96648">
              <w:rPr>
                <w:sz w:val="20"/>
                <w:szCs w:val="20"/>
                <w:lang w:val="en-GB"/>
              </w:rPr>
              <w:t xml:space="preserve">Up to </w:t>
            </w:r>
            <w:r w:rsidR="00FD0D3F" w:rsidRPr="00C96648">
              <w:rPr>
                <w:sz w:val="20"/>
                <w:szCs w:val="20"/>
                <w:lang w:val="en-GB"/>
              </w:rPr>
              <w:t>2</w:t>
            </w:r>
            <w:r w:rsidRPr="00C96648">
              <w:rPr>
                <w:sz w:val="20"/>
                <w:szCs w:val="20"/>
                <w:lang w:val="en-GB"/>
              </w:rPr>
              <w:t xml:space="preserve"> days</w:t>
            </w:r>
          </w:p>
        </w:tc>
      </w:tr>
      <w:tr w:rsidR="00E06588" w:rsidRPr="00C96648" w14:paraId="2B381230" w14:textId="77777777" w:rsidTr="0002658A">
        <w:trPr>
          <w:trHeight w:val="665"/>
        </w:trPr>
        <w:tc>
          <w:tcPr>
            <w:tcW w:w="7735" w:type="dxa"/>
          </w:tcPr>
          <w:p w14:paraId="409096F4" w14:textId="6F8D6914" w:rsidR="00E06588" w:rsidRPr="00C96648" w:rsidRDefault="00D65B04" w:rsidP="001964BE">
            <w:pPr>
              <w:spacing w:after="120"/>
              <w:jc w:val="both"/>
              <w:rPr>
                <w:sz w:val="20"/>
                <w:szCs w:val="20"/>
                <w:lang w:val="en-GB"/>
              </w:rPr>
            </w:pPr>
            <w:r w:rsidRPr="00C96648">
              <w:rPr>
                <w:sz w:val="20"/>
                <w:szCs w:val="20"/>
                <w:lang w:val="en-GB"/>
              </w:rPr>
              <w:t>P</w:t>
            </w:r>
            <w:r w:rsidR="00E06588" w:rsidRPr="00C96648">
              <w:rPr>
                <w:sz w:val="20"/>
                <w:szCs w:val="20"/>
                <w:lang w:val="en-GB"/>
              </w:rPr>
              <w:t>resent the draft NAP to the Working Group members for their feedback</w:t>
            </w:r>
            <w:r w:rsidR="00AD5984" w:rsidRPr="00C96648">
              <w:rPr>
                <w:sz w:val="20"/>
                <w:szCs w:val="20"/>
                <w:lang w:val="en-GB"/>
              </w:rPr>
              <w:t xml:space="preserve">, as well as </w:t>
            </w:r>
            <w:r w:rsidRPr="00C96648">
              <w:rPr>
                <w:sz w:val="20"/>
                <w:szCs w:val="20"/>
                <w:lang w:val="en-GB"/>
              </w:rPr>
              <w:t xml:space="preserve">attend </w:t>
            </w:r>
            <w:r w:rsidR="00AC1C8F" w:rsidRPr="00C96648">
              <w:rPr>
                <w:sz w:val="20"/>
                <w:szCs w:val="20"/>
                <w:lang w:val="en-GB"/>
              </w:rPr>
              <w:t>other meetings related to the process</w:t>
            </w:r>
            <w:r w:rsidRPr="00C96648">
              <w:rPr>
                <w:sz w:val="20"/>
                <w:szCs w:val="20"/>
                <w:lang w:val="en-GB"/>
              </w:rPr>
              <w:t>;</w:t>
            </w:r>
          </w:p>
        </w:tc>
        <w:tc>
          <w:tcPr>
            <w:tcW w:w="1893" w:type="dxa"/>
          </w:tcPr>
          <w:p w14:paraId="05FBE2CA" w14:textId="3E3F75BE" w:rsidR="00E06588" w:rsidRPr="00C96648" w:rsidRDefault="00A74F62" w:rsidP="0002658A">
            <w:pPr>
              <w:spacing w:after="120"/>
              <w:jc w:val="center"/>
              <w:rPr>
                <w:sz w:val="20"/>
                <w:szCs w:val="20"/>
                <w:lang w:val="en-GB"/>
              </w:rPr>
            </w:pPr>
            <w:r w:rsidRPr="00C96648">
              <w:rPr>
                <w:sz w:val="20"/>
                <w:szCs w:val="20"/>
                <w:lang w:val="en-GB"/>
              </w:rPr>
              <w:t xml:space="preserve">Up to </w:t>
            </w:r>
            <w:r w:rsidR="00114581" w:rsidRPr="00C96648">
              <w:rPr>
                <w:sz w:val="20"/>
                <w:szCs w:val="20"/>
                <w:lang w:val="en-GB"/>
              </w:rPr>
              <w:t>2</w:t>
            </w:r>
            <w:r w:rsidRPr="00C96648">
              <w:rPr>
                <w:sz w:val="20"/>
                <w:szCs w:val="20"/>
                <w:lang w:val="en-GB"/>
              </w:rPr>
              <w:t xml:space="preserve"> days</w:t>
            </w:r>
          </w:p>
        </w:tc>
      </w:tr>
      <w:tr w:rsidR="0068381E" w:rsidRPr="00C96648" w14:paraId="606E10E5" w14:textId="77777777" w:rsidTr="00132E1B">
        <w:tc>
          <w:tcPr>
            <w:tcW w:w="7735" w:type="dxa"/>
          </w:tcPr>
          <w:p w14:paraId="5AD3DF3F" w14:textId="208081EF" w:rsidR="0068381E" w:rsidRPr="00C96648" w:rsidRDefault="00D65B04" w:rsidP="001964BE">
            <w:pPr>
              <w:spacing w:after="120"/>
              <w:jc w:val="both"/>
              <w:rPr>
                <w:sz w:val="20"/>
                <w:szCs w:val="20"/>
                <w:lang w:val="en-GB"/>
              </w:rPr>
            </w:pPr>
            <w:r w:rsidRPr="00C96648">
              <w:rPr>
                <w:sz w:val="20"/>
                <w:szCs w:val="20"/>
                <w:lang w:val="en-GB"/>
              </w:rPr>
              <w:t>P</w:t>
            </w:r>
            <w:r w:rsidR="003F7F2D" w:rsidRPr="00C96648">
              <w:rPr>
                <w:sz w:val="20"/>
                <w:szCs w:val="20"/>
                <w:lang w:val="en-GB"/>
              </w:rPr>
              <w:t>rovide progress reports to UN Women on undertaken work</w:t>
            </w:r>
            <w:r w:rsidR="007F7FCD" w:rsidRPr="00C96648">
              <w:rPr>
                <w:sz w:val="20"/>
                <w:szCs w:val="20"/>
                <w:lang w:val="en-GB"/>
              </w:rPr>
              <w:t>.</w:t>
            </w:r>
          </w:p>
        </w:tc>
        <w:tc>
          <w:tcPr>
            <w:tcW w:w="1893" w:type="dxa"/>
          </w:tcPr>
          <w:p w14:paraId="0D285C6A" w14:textId="3921AD29" w:rsidR="0068381E" w:rsidRPr="00C96648" w:rsidRDefault="007810D3" w:rsidP="0002658A">
            <w:pPr>
              <w:spacing w:after="120"/>
              <w:jc w:val="center"/>
              <w:rPr>
                <w:sz w:val="20"/>
                <w:szCs w:val="20"/>
                <w:lang w:val="en-GB"/>
              </w:rPr>
            </w:pPr>
            <w:r w:rsidRPr="00C96648">
              <w:rPr>
                <w:sz w:val="20"/>
                <w:szCs w:val="20"/>
                <w:lang w:val="en-GB"/>
              </w:rPr>
              <w:t xml:space="preserve">Up to </w:t>
            </w:r>
            <w:r w:rsidR="00FD0D3F" w:rsidRPr="00C96648">
              <w:rPr>
                <w:sz w:val="20"/>
                <w:szCs w:val="20"/>
                <w:lang w:val="en-GB"/>
              </w:rPr>
              <w:t>1</w:t>
            </w:r>
            <w:r w:rsidRPr="00C96648">
              <w:rPr>
                <w:sz w:val="20"/>
                <w:szCs w:val="20"/>
                <w:lang w:val="en-GB"/>
              </w:rPr>
              <w:t xml:space="preserve"> days</w:t>
            </w:r>
          </w:p>
        </w:tc>
      </w:tr>
      <w:tr w:rsidR="008025B6" w:rsidRPr="00C96648" w14:paraId="140BD21F" w14:textId="77777777" w:rsidTr="008757B3">
        <w:tc>
          <w:tcPr>
            <w:tcW w:w="7735" w:type="dxa"/>
            <w:shd w:val="clear" w:color="auto" w:fill="BFBFBF" w:themeFill="background1" w:themeFillShade="BF"/>
          </w:tcPr>
          <w:p w14:paraId="0C78DEB7" w14:textId="7B0D0A18" w:rsidR="008025B6" w:rsidRPr="00C96648" w:rsidRDefault="008757B3" w:rsidP="008025B6">
            <w:pPr>
              <w:spacing w:after="120"/>
              <w:jc w:val="both"/>
              <w:rPr>
                <w:b/>
                <w:bCs/>
                <w:sz w:val="20"/>
                <w:szCs w:val="20"/>
                <w:lang w:val="en-GB"/>
              </w:rPr>
            </w:pPr>
            <w:r w:rsidRPr="00C96648">
              <w:rPr>
                <w:b/>
                <w:bCs/>
                <w:sz w:val="20"/>
                <w:szCs w:val="20"/>
                <w:lang w:val="en-GB"/>
              </w:rPr>
              <w:t xml:space="preserve">Sub-total B </w:t>
            </w:r>
          </w:p>
        </w:tc>
        <w:tc>
          <w:tcPr>
            <w:tcW w:w="1893" w:type="dxa"/>
            <w:shd w:val="clear" w:color="auto" w:fill="BFBFBF" w:themeFill="background1" w:themeFillShade="BF"/>
          </w:tcPr>
          <w:p w14:paraId="1404B7CC" w14:textId="1AFA6AAA" w:rsidR="008025B6" w:rsidRPr="00C96648" w:rsidRDefault="008757B3" w:rsidP="0002658A">
            <w:pPr>
              <w:spacing w:after="120"/>
              <w:jc w:val="center"/>
              <w:rPr>
                <w:b/>
                <w:bCs/>
                <w:sz w:val="20"/>
                <w:szCs w:val="20"/>
                <w:lang w:val="en-GB"/>
              </w:rPr>
            </w:pPr>
            <w:r w:rsidRPr="00C96648">
              <w:rPr>
                <w:b/>
                <w:bCs/>
                <w:sz w:val="20"/>
                <w:szCs w:val="20"/>
                <w:lang w:val="en-GB"/>
              </w:rPr>
              <w:t>Up to 5 days</w:t>
            </w:r>
          </w:p>
        </w:tc>
      </w:tr>
      <w:tr w:rsidR="008025B6" w:rsidRPr="00C96648" w14:paraId="37188FFB" w14:textId="77777777" w:rsidTr="00132E1B">
        <w:tc>
          <w:tcPr>
            <w:tcW w:w="7735" w:type="dxa"/>
          </w:tcPr>
          <w:p w14:paraId="30407DFA" w14:textId="2BBAA4F9" w:rsidR="008025B6" w:rsidRPr="00C96648" w:rsidRDefault="00562F83" w:rsidP="008757B3">
            <w:pPr>
              <w:pStyle w:val="ListParagraph"/>
              <w:numPr>
                <w:ilvl w:val="0"/>
                <w:numId w:val="41"/>
              </w:numPr>
              <w:spacing w:after="120"/>
              <w:jc w:val="both"/>
              <w:rPr>
                <w:sz w:val="20"/>
                <w:szCs w:val="20"/>
                <w:lang w:val="en-GB"/>
              </w:rPr>
            </w:pPr>
            <w:r w:rsidRPr="00C96648">
              <w:rPr>
                <w:b/>
                <w:bCs/>
                <w:sz w:val="20"/>
                <w:szCs w:val="20"/>
                <w:lang w:val="en-GB"/>
              </w:rPr>
              <w:t xml:space="preserve">Distinct tasks for the </w:t>
            </w:r>
            <w:r w:rsidR="00B906EF" w:rsidRPr="00C96648">
              <w:rPr>
                <w:b/>
                <w:bCs/>
                <w:sz w:val="20"/>
                <w:szCs w:val="20"/>
                <w:lang w:val="en-GB"/>
              </w:rPr>
              <w:t>logistic and secretariat c</w:t>
            </w:r>
            <w:r w:rsidRPr="00C96648">
              <w:rPr>
                <w:b/>
                <w:bCs/>
                <w:sz w:val="20"/>
                <w:szCs w:val="20"/>
                <w:lang w:val="en-GB"/>
              </w:rPr>
              <w:t>onsultant:</w:t>
            </w:r>
          </w:p>
        </w:tc>
        <w:tc>
          <w:tcPr>
            <w:tcW w:w="1893" w:type="dxa"/>
          </w:tcPr>
          <w:p w14:paraId="352DBF81" w14:textId="77777777" w:rsidR="008025B6" w:rsidRPr="00C96648" w:rsidRDefault="008025B6" w:rsidP="0002658A">
            <w:pPr>
              <w:spacing w:after="120"/>
              <w:jc w:val="center"/>
              <w:rPr>
                <w:sz w:val="20"/>
                <w:szCs w:val="20"/>
                <w:lang w:val="en-GB"/>
              </w:rPr>
            </w:pPr>
          </w:p>
        </w:tc>
      </w:tr>
      <w:tr w:rsidR="00562F83" w:rsidRPr="00C96648" w14:paraId="4F54DB59" w14:textId="77777777" w:rsidTr="00132E1B">
        <w:tc>
          <w:tcPr>
            <w:tcW w:w="7735" w:type="dxa"/>
          </w:tcPr>
          <w:p w14:paraId="69D4271C" w14:textId="529D61D5" w:rsidR="00562F83" w:rsidRPr="00C96648" w:rsidRDefault="00AC292A" w:rsidP="00AC292A">
            <w:pPr>
              <w:spacing w:after="120"/>
              <w:jc w:val="both"/>
              <w:rPr>
                <w:sz w:val="20"/>
                <w:szCs w:val="20"/>
                <w:lang w:val="en-GB"/>
              </w:rPr>
            </w:pPr>
            <w:r w:rsidRPr="00C96648">
              <w:rPr>
                <w:sz w:val="20"/>
                <w:szCs w:val="20"/>
                <w:lang w:val="en-GB"/>
              </w:rPr>
              <w:lastRenderedPageBreak/>
              <w:t xml:space="preserve">Provide support in organization of the meetings of Working Group, by </w:t>
            </w:r>
            <w:r w:rsidR="00E54F3E" w:rsidRPr="00C96648">
              <w:rPr>
                <w:sz w:val="20"/>
                <w:szCs w:val="20"/>
                <w:lang w:val="en-GB"/>
              </w:rPr>
              <w:t>obtaining agreement from concerned parties</w:t>
            </w:r>
            <w:r w:rsidRPr="00C96648">
              <w:rPr>
                <w:sz w:val="20"/>
                <w:szCs w:val="20"/>
                <w:lang w:val="en-GB"/>
              </w:rPr>
              <w:t xml:space="preserve"> on date and time, drafting agendas, ensure logistical arrangements (set up the link/ book venue and catering, print all relevant materials, book translators, keep list of participants etc.)</w:t>
            </w:r>
            <w:r w:rsidR="004658C7" w:rsidRPr="00C96648">
              <w:rPr>
                <w:sz w:val="20"/>
                <w:szCs w:val="20"/>
                <w:lang w:val="en-GB"/>
              </w:rPr>
              <w:t xml:space="preserve"> </w:t>
            </w:r>
          </w:p>
        </w:tc>
        <w:tc>
          <w:tcPr>
            <w:tcW w:w="1893" w:type="dxa"/>
          </w:tcPr>
          <w:p w14:paraId="0AED5EA7" w14:textId="2133DE71" w:rsidR="00562F83" w:rsidRPr="00C96648" w:rsidRDefault="009F69A4">
            <w:pPr>
              <w:spacing w:after="120"/>
              <w:jc w:val="center"/>
              <w:rPr>
                <w:sz w:val="20"/>
                <w:szCs w:val="20"/>
                <w:lang w:val="en-GB"/>
              </w:rPr>
            </w:pPr>
            <w:r w:rsidRPr="00C96648">
              <w:rPr>
                <w:sz w:val="20"/>
                <w:szCs w:val="20"/>
                <w:lang w:val="en-GB"/>
              </w:rPr>
              <w:t>Up to 2 days</w:t>
            </w:r>
          </w:p>
        </w:tc>
      </w:tr>
      <w:tr w:rsidR="00302B61" w:rsidRPr="00C96648" w14:paraId="7474F835" w14:textId="77777777" w:rsidTr="00B03BA1">
        <w:tc>
          <w:tcPr>
            <w:tcW w:w="7735" w:type="dxa"/>
          </w:tcPr>
          <w:p w14:paraId="16F3F6DD" w14:textId="5CB2FC1C" w:rsidR="00302B61" w:rsidRPr="00C96648" w:rsidRDefault="00302B61" w:rsidP="0002658A">
            <w:pPr>
              <w:spacing w:after="120"/>
              <w:rPr>
                <w:sz w:val="20"/>
                <w:szCs w:val="20"/>
                <w:lang w:val="en-GB"/>
              </w:rPr>
            </w:pPr>
            <w:r w:rsidRPr="00C96648">
              <w:rPr>
                <w:iCs/>
                <w:sz w:val="20"/>
                <w:szCs w:val="20"/>
                <w:lang w:val="en-GB"/>
              </w:rPr>
              <w:t>Provide logistical support for preparation of other meetings related to the process, like broad consultations with civil society;</w:t>
            </w:r>
          </w:p>
        </w:tc>
        <w:tc>
          <w:tcPr>
            <w:tcW w:w="1893" w:type="dxa"/>
          </w:tcPr>
          <w:p w14:paraId="285232D6" w14:textId="021D9398" w:rsidR="00302B61" w:rsidRPr="00C96648" w:rsidRDefault="00302B61">
            <w:pPr>
              <w:spacing w:after="120"/>
              <w:jc w:val="center"/>
              <w:rPr>
                <w:sz w:val="20"/>
                <w:szCs w:val="20"/>
                <w:lang w:val="en-GB"/>
              </w:rPr>
            </w:pPr>
            <w:r w:rsidRPr="00C96648">
              <w:rPr>
                <w:sz w:val="20"/>
                <w:szCs w:val="20"/>
                <w:lang w:val="en-GB"/>
              </w:rPr>
              <w:t>Up to 2 days</w:t>
            </w:r>
          </w:p>
        </w:tc>
      </w:tr>
      <w:tr w:rsidR="004658C7" w:rsidRPr="00C96648" w14:paraId="481FE93F" w14:textId="77777777" w:rsidTr="00132E1B">
        <w:tc>
          <w:tcPr>
            <w:tcW w:w="7735" w:type="dxa"/>
          </w:tcPr>
          <w:p w14:paraId="595D7758" w14:textId="7BDF51B9" w:rsidR="004658C7" w:rsidRPr="00C96648" w:rsidRDefault="004658C7" w:rsidP="004658C7">
            <w:pPr>
              <w:spacing w:after="120"/>
              <w:jc w:val="both"/>
              <w:rPr>
                <w:sz w:val="20"/>
                <w:szCs w:val="20"/>
                <w:lang w:val="en-GB"/>
              </w:rPr>
            </w:pPr>
            <w:r w:rsidRPr="00C96648">
              <w:rPr>
                <w:sz w:val="20"/>
                <w:szCs w:val="20"/>
                <w:lang w:val="en-GB"/>
              </w:rPr>
              <w:t>Follow-up with the Working Group members on submitting feedback on consultants’ work;</w:t>
            </w:r>
          </w:p>
        </w:tc>
        <w:tc>
          <w:tcPr>
            <w:tcW w:w="1893" w:type="dxa"/>
          </w:tcPr>
          <w:p w14:paraId="71B85849" w14:textId="2EA741D7" w:rsidR="004658C7" w:rsidRPr="00C96648" w:rsidRDefault="004658C7" w:rsidP="004658C7">
            <w:pPr>
              <w:spacing w:after="120"/>
              <w:jc w:val="center"/>
              <w:rPr>
                <w:sz w:val="20"/>
                <w:szCs w:val="20"/>
                <w:lang w:val="en-GB"/>
              </w:rPr>
            </w:pPr>
            <w:r w:rsidRPr="00C96648">
              <w:rPr>
                <w:sz w:val="20"/>
                <w:szCs w:val="20"/>
                <w:lang w:val="en-GB"/>
              </w:rPr>
              <w:t>Up to 1 day</w:t>
            </w:r>
          </w:p>
        </w:tc>
      </w:tr>
      <w:tr w:rsidR="004658C7" w:rsidRPr="00C96648" w14:paraId="4099C75C" w14:textId="77777777" w:rsidTr="00132E1B">
        <w:tc>
          <w:tcPr>
            <w:tcW w:w="7735" w:type="dxa"/>
          </w:tcPr>
          <w:p w14:paraId="1CBB546B" w14:textId="712F267A" w:rsidR="004658C7" w:rsidRPr="00C96648" w:rsidRDefault="004658C7" w:rsidP="004658C7">
            <w:pPr>
              <w:spacing w:after="120"/>
              <w:jc w:val="both"/>
              <w:rPr>
                <w:sz w:val="20"/>
                <w:szCs w:val="20"/>
                <w:lang w:val="en-GB"/>
              </w:rPr>
            </w:pPr>
            <w:r w:rsidRPr="00C96648">
              <w:rPr>
                <w:sz w:val="20"/>
                <w:szCs w:val="20"/>
                <w:lang w:val="en-GB"/>
              </w:rPr>
              <w:t>Provide secretariat support</w:t>
            </w:r>
            <w:r w:rsidR="00924863" w:rsidRPr="00C96648">
              <w:rPr>
                <w:sz w:val="20"/>
                <w:szCs w:val="20"/>
                <w:lang w:val="en-GB"/>
              </w:rPr>
              <w:t xml:space="preserve"> (e.g.</w:t>
            </w:r>
            <w:r w:rsidRPr="00C96648">
              <w:rPr>
                <w:sz w:val="20"/>
                <w:szCs w:val="20"/>
                <w:lang w:val="en-GB"/>
              </w:rPr>
              <w:t xml:space="preserve"> drafting minutes of the meeting</w:t>
            </w:r>
            <w:r w:rsidR="00D65B04" w:rsidRPr="00C96648">
              <w:rPr>
                <w:sz w:val="20"/>
                <w:szCs w:val="20"/>
                <w:lang w:val="en-GB"/>
              </w:rPr>
              <w:t>s</w:t>
            </w:r>
            <w:r w:rsidR="00924863" w:rsidRPr="00C96648">
              <w:rPr>
                <w:sz w:val="20"/>
                <w:szCs w:val="20"/>
                <w:lang w:val="en-GB"/>
              </w:rPr>
              <w:t>, etc.)</w:t>
            </w:r>
            <w:r w:rsidRPr="00C96648">
              <w:rPr>
                <w:sz w:val="20"/>
                <w:szCs w:val="20"/>
                <w:lang w:val="en-GB"/>
              </w:rPr>
              <w:t>;</w:t>
            </w:r>
          </w:p>
        </w:tc>
        <w:tc>
          <w:tcPr>
            <w:tcW w:w="1893" w:type="dxa"/>
          </w:tcPr>
          <w:p w14:paraId="59A240B8" w14:textId="6572638A" w:rsidR="004658C7" w:rsidRPr="00C96648" w:rsidRDefault="004658C7" w:rsidP="004658C7">
            <w:pPr>
              <w:spacing w:after="120"/>
              <w:jc w:val="center"/>
              <w:rPr>
                <w:sz w:val="20"/>
                <w:szCs w:val="20"/>
                <w:lang w:val="en-GB"/>
              </w:rPr>
            </w:pPr>
            <w:r w:rsidRPr="00C96648">
              <w:rPr>
                <w:sz w:val="20"/>
                <w:szCs w:val="20"/>
                <w:lang w:val="en-GB"/>
              </w:rPr>
              <w:t>Up to 1 day</w:t>
            </w:r>
          </w:p>
        </w:tc>
      </w:tr>
      <w:tr w:rsidR="00A41106" w:rsidRPr="00C96648" w14:paraId="0708D8F8" w14:textId="77777777" w:rsidTr="00132E1B">
        <w:tc>
          <w:tcPr>
            <w:tcW w:w="7735" w:type="dxa"/>
          </w:tcPr>
          <w:p w14:paraId="7108DA21" w14:textId="342EF4EE" w:rsidR="00A41106" w:rsidRPr="00C96648" w:rsidRDefault="00A41106" w:rsidP="004658C7">
            <w:pPr>
              <w:spacing w:after="120"/>
              <w:jc w:val="both"/>
              <w:rPr>
                <w:sz w:val="20"/>
                <w:szCs w:val="20"/>
                <w:lang w:val="en-GB"/>
              </w:rPr>
            </w:pPr>
            <w:r w:rsidRPr="00C96648">
              <w:rPr>
                <w:sz w:val="20"/>
                <w:szCs w:val="20"/>
                <w:lang w:val="en-GB"/>
              </w:rPr>
              <w:t>Drafting posts for social media, drafting articles and other communications materials</w:t>
            </w:r>
            <w:r w:rsidR="00D65B04" w:rsidRPr="00C96648">
              <w:rPr>
                <w:sz w:val="20"/>
                <w:szCs w:val="20"/>
                <w:lang w:val="en-GB"/>
              </w:rPr>
              <w:t xml:space="preserve"> (communications materials shall be revised and final approved by UN Women and Bureau for Reintegration)</w:t>
            </w:r>
          </w:p>
        </w:tc>
        <w:tc>
          <w:tcPr>
            <w:tcW w:w="1893" w:type="dxa"/>
          </w:tcPr>
          <w:p w14:paraId="7BA5144D" w14:textId="37BADC86" w:rsidR="00A41106" w:rsidRPr="00C96648" w:rsidRDefault="00734A18" w:rsidP="004658C7">
            <w:pPr>
              <w:spacing w:after="120"/>
              <w:jc w:val="center"/>
              <w:rPr>
                <w:sz w:val="20"/>
                <w:szCs w:val="20"/>
                <w:lang w:val="en-GB"/>
              </w:rPr>
            </w:pPr>
            <w:r w:rsidRPr="00C96648">
              <w:rPr>
                <w:sz w:val="20"/>
                <w:szCs w:val="20"/>
                <w:lang w:val="en-GB"/>
              </w:rPr>
              <w:t>Up to 1 day</w:t>
            </w:r>
          </w:p>
        </w:tc>
      </w:tr>
      <w:tr w:rsidR="004658C7" w:rsidRPr="00C96648" w14:paraId="703904CE" w14:textId="77777777" w:rsidTr="00132E1B">
        <w:tc>
          <w:tcPr>
            <w:tcW w:w="7735" w:type="dxa"/>
          </w:tcPr>
          <w:p w14:paraId="1B9A180C" w14:textId="0C5BD69A" w:rsidR="004658C7" w:rsidRPr="00C96648" w:rsidRDefault="00874005" w:rsidP="004658C7">
            <w:pPr>
              <w:spacing w:after="120"/>
              <w:jc w:val="both"/>
              <w:rPr>
                <w:sz w:val="20"/>
                <w:szCs w:val="20"/>
                <w:lang w:val="en-GB"/>
              </w:rPr>
            </w:pPr>
            <w:r w:rsidRPr="00C96648">
              <w:rPr>
                <w:sz w:val="20"/>
                <w:szCs w:val="20"/>
                <w:lang w:val="en-GB"/>
              </w:rPr>
              <w:t>Facilitating</w:t>
            </w:r>
            <w:r w:rsidR="00312DCE" w:rsidRPr="00C96648">
              <w:rPr>
                <w:sz w:val="20"/>
                <w:szCs w:val="20"/>
                <w:lang w:val="en-GB"/>
              </w:rPr>
              <w:t xml:space="preserve"> coordination among consultants and UN Women </w:t>
            </w:r>
            <w:r w:rsidR="002C532B" w:rsidRPr="00C96648">
              <w:rPr>
                <w:sz w:val="20"/>
                <w:szCs w:val="20"/>
                <w:lang w:val="en-GB"/>
              </w:rPr>
              <w:t>on logistic</w:t>
            </w:r>
            <w:r w:rsidR="00271F04" w:rsidRPr="00C96648">
              <w:rPr>
                <w:sz w:val="20"/>
                <w:szCs w:val="20"/>
                <w:lang w:val="en-GB"/>
              </w:rPr>
              <w:t xml:space="preserve"> arrangements</w:t>
            </w:r>
            <w:r w:rsidR="007E27CE" w:rsidRPr="00C96648">
              <w:rPr>
                <w:sz w:val="20"/>
                <w:szCs w:val="20"/>
                <w:lang w:val="en-GB"/>
              </w:rPr>
              <w:t>;</w:t>
            </w:r>
          </w:p>
        </w:tc>
        <w:tc>
          <w:tcPr>
            <w:tcW w:w="1893" w:type="dxa"/>
          </w:tcPr>
          <w:p w14:paraId="019946AD" w14:textId="66989ED4" w:rsidR="004658C7" w:rsidRPr="00C96648" w:rsidRDefault="00312DCE" w:rsidP="004658C7">
            <w:pPr>
              <w:spacing w:after="120"/>
              <w:jc w:val="center"/>
              <w:rPr>
                <w:sz w:val="20"/>
                <w:szCs w:val="20"/>
                <w:lang w:val="en-GB"/>
              </w:rPr>
            </w:pPr>
            <w:r w:rsidRPr="00C96648">
              <w:rPr>
                <w:sz w:val="20"/>
                <w:szCs w:val="20"/>
                <w:lang w:val="en-GB"/>
              </w:rPr>
              <w:t xml:space="preserve">Up to </w:t>
            </w:r>
            <w:r w:rsidR="00302B61" w:rsidRPr="00C96648">
              <w:rPr>
                <w:sz w:val="20"/>
                <w:szCs w:val="20"/>
                <w:lang w:val="en-GB"/>
              </w:rPr>
              <w:t>2</w:t>
            </w:r>
            <w:r w:rsidRPr="00C96648">
              <w:rPr>
                <w:sz w:val="20"/>
                <w:szCs w:val="20"/>
                <w:lang w:val="en-GB"/>
              </w:rPr>
              <w:t xml:space="preserve"> day</w:t>
            </w:r>
          </w:p>
        </w:tc>
      </w:tr>
      <w:tr w:rsidR="004658C7" w:rsidRPr="00C96648" w14:paraId="0BA78C10" w14:textId="77777777" w:rsidTr="00132E1B">
        <w:tc>
          <w:tcPr>
            <w:tcW w:w="7735" w:type="dxa"/>
          </w:tcPr>
          <w:p w14:paraId="7DEA6861" w14:textId="60386CCB" w:rsidR="004658C7" w:rsidRPr="00C96648" w:rsidRDefault="004658C7" w:rsidP="004658C7">
            <w:pPr>
              <w:spacing w:after="120"/>
              <w:jc w:val="both"/>
              <w:rPr>
                <w:sz w:val="20"/>
                <w:szCs w:val="20"/>
                <w:lang w:val="en-GB"/>
              </w:rPr>
            </w:pPr>
            <w:r w:rsidRPr="00C96648">
              <w:rPr>
                <w:sz w:val="20"/>
                <w:szCs w:val="20"/>
                <w:lang w:val="en-GB"/>
              </w:rPr>
              <w:t xml:space="preserve">Perform any other tasks required </w:t>
            </w:r>
            <w:r w:rsidR="00ED3A98" w:rsidRPr="00C96648">
              <w:rPr>
                <w:sz w:val="20"/>
                <w:szCs w:val="20"/>
                <w:lang w:val="en-GB"/>
              </w:rPr>
              <w:t>to effectively support</w:t>
            </w:r>
            <w:r w:rsidRPr="00C96648">
              <w:rPr>
                <w:sz w:val="20"/>
                <w:szCs w:val="20"/>
                <w:lang w:val="en-GB"/>
              </w:rPr>
              <w:t xml:space="preserve"> </w:t>
            </w:r>
            <w:r w:rsidR="00ED3A98" w:rsidRPr="00C96648">
              <w:rPr>
                <w:sz w:val="20"/>
                <w:szCs w:val="20"/>
                <w:lang w:val="en-GB"/>
              </w:rPr>
              <w:t xml:space="preserve">the </w:t>
            </w:r>
            <w:r w:rsidRPr="00C96648">
              <w:rPr>
                <w:sz w:val="20"/>
                <w:szCs w:val="20"/>
                <w:lang w:val="en-GB"/>
              </w:rPr>
              <w:t>development of the draft NAP 1325.</w:t>
            </w:r>
          </w:p>
        </w:tc>
        <w:tc>
          <w:tcPr>
            <w:tcW w:w="1893" w:type="dxa"/>
          </w:tcPr>
          <w:p w14:paraId="24B33FE9" w14:textId="472C42BA" w:rsidR="004658C7" w:rsidRPr="00C96648" w:rsidRDefault="00271F04" w:rsidP="004658C7">
            <w:pPr>
              <w:spacing w:after="120"/>
              <w:jc w:val="center"/>
              <w:rPr>
                <w:sz w:val="20"/>
                <w:szCs w:val="20"/>
                <w:lang w:val="en-GB"/>
              </w:rPr>
            </w:pPr>
            <w:r w:rsidRPr="00C96648">
              <w:rPr>
                <w:sz w:val="20"/>
                <w:szCs w:val="20"/>
                <w:lang w:val="en-GB"/>
              </w:rPr>
              <w:t>Up to 1 day</w:t>
            </w:r>
          </w:p>
        </w:tc>
      </w:tr>
      <w:tr w:rsidR="008757B3" w:rsidRPr="00C96648" w14:paraId="7D3D1449" w14:textId="77777777" w:rsidTr="00E06625">
        <w:tc>
          <w:tcPr>
            <w:tcW w:w="7735" w:type="dxa"/>
            <w:shd w:val="clear" w:color="auto" w:fill="BFBFBF" w:themeFill="background1" w:themeFillShade="BF"/>
          </w:tcPr>
          <w:p w14:paraId="1256D321" w14:textId="71BD0E99" w:rsidR="008757B3" w:rsidRPr="00C96648" w:rsidRDefault="008757B3" w:rsidP="004658C7">
            <w:pPr>
              <w:spacing w:after="120"/>
              <w:jc w:val="both"/>
              <w:rPr>
                <w:b/>
                <w:bCs/>
                <w:sz w:val="20"/>
                <w:szCs w:val="20"/>
                <w:lang w:val="en-GB"/>
              </w:rPr>
            </w:pPr>
            <w:r w:rsidRPr="00C96648">
              <w:rPr>
                <w:b/>
                <w:bCs/>
                <w:sz w:val="20"/>
                <w:szCs w:val="20"/>
                <w:lang w:val="en-GB"/>
              </w:rPr>
              <w:t xml:space="preserve">Sub-total </w:t>
            </w:r>
            <w:r w:rsidR="00E06625" w:rsidRPr="00C96648">
              <w:rPr>
                <w:b/>
                <w:bCs/>
                <w:sz w:val="20"/>
                <w:szCs w:val="20"/>
                <w:lang w:val="en-GB"/>
              </w:rPr>
              <w:t>C</w:t>
            </w:r>
          </w:p>
        </w:tc>
        <w:tc>
          <w:tcPr>
            <w:tcW w:w="1893" w:type="dxa"/>
            <w:shd w:val="clear" w:color="auto" w:fill="BFBFBF" w:themeFill="background1" w:themeFillShade="BF"/>
          </w:tcPr>
          <w:p w14:paraId="27EE54EF" w14:textId="6CF4713A" w:rsidR="008757B3" w:rsidRPr="00C96648" w:rsidRDefault="00E06625" w:rsidP="004658C7">
            <w:pPr>
              <w:spacing w:after="120"/>
              <w:jc w:val="center"/>
              <w:rPr>
                <w:b/>
                <w:bCs/>
                <w:sz w:val="20"/>
                <w:szCs w:val="20"/>
                <w:lang w:val="en-GB"/>
              </w:rPr>
            </w:pPr>
            <w:r w:rsidRPr="00C96648">
              <w:rPr>
                <w:b/>
                <w:bCs/>
                <w:sz w:val="20"/>
                <w:szCs w:val="20"/>
                <w:lang w:val="en-GB"/>
              </w:rPr>
              <w:t>Up to 10 days</w:t>
            </w:r>
          </w:p>
        </w:tc>
      </w:tr>
      <w:tr w:rsidR="008757B3" w:rsidRPr="00C96648" w14:paraId="23C50F17" w14:textId="77777777" w:rsidTr="00E06625">
        <w:tc>
          <w:tcPr>
            <w:tcW w:w="7735" w:type="dxa"/>
            <w:shd w:val="clear" w:color="auto" w:fill="B4C6E7" w:themeFill="accent1" w:themeFillTint="66"/>
          </w:tcPr>
          <w:p w14:paraId="56B27F61" w14:textId="5B3A862F" w:rsidR="008757B3" w:rsidRPr="00C96648" w:rsidRDefault="00E06625" w:rsidP="004658C7">
            <w:pPr>
              <w:spacing w:after="120"/>
              <w:jc w:val="both"/>
              <w:rPr>
                <w:b/>
                <w:bCs/>
                <w:sz w:val="20"/>
                <w:szCs w:val="20"/>
                <w:lang w:val="en-GB"/>
              </w:rPr>
            </w:pPr>
            <w:r w:rsidRPr="00C96648">
              <w:rPr>
                <w:b/>
                <w:bCs/>
                <w:sz w:val="20"/>
                <w:szCs w:val="20"/>
                <w:lang w:val="en-GB"/>
              </w:rPr>
              <w:t>TOTAL (A+B+C)</w:t>
            </w:r>
          </w:p>
        </w:tc>
        <w:tc>
          <w:tcPr>
            <w:tcW w:w="1893" w:type="dxa"/>
            <w:shd w:val="clear" w:color="auto" w:fill="B4C6E7" w:themeFill="accent1" w:themeFillTint="66"/>
          </w:tcPr>
          <w:p w14:paraId="18CDA1CE" w14:textId="6705C289" w:rsidR="008757B3" w:rsidRPr="00C96648" w:rsidRDefault="00E06625" w:rsidP="004658C7">
            <w:pPr>
              <w:spacing w:after="120"/>
              <w:jc w:val="center"/>
              <w:rPr>
                <w:b/>
                <w:bCs/>
                <w:sz w:val="20"/>
                <w:szCs w:val="20"/>
                <w:lang w:val="en-GB"/>
              </w:rPr>
            </w:pPr>
            <w:r w:rsidRPr="00C96648">
              <w:rPr>
                <w:b/>
                <w:bCs/>
                <w:sz w:val="20"/>
                <w:szCs w:val="20"/>
                <w:lang w:val="en-GB"/>
              </w:rPr>
              <w:t xml:space="preserve">65 Days </w:t>
            </w:r>
          </w:p>
        </w:tc>
      </w:tr>
    </w:tbl>
    <w:p w14:paraId="12980533" w14:textId="77777777" w:rsidR="00FB6526" w:rsidRPr="00C96648" w:rsidRDefault="00FB6526" w:rsidP="001964BE">
      <w:pPr>
        <w:spacing w:after="120" w:line="240" w:lineRule="auto"/>
        <w:jc w:val="both"/>
        <w:rPr>
          <w:sz w:val="20"/>
          <w:szCs w:val="20"/>
          <w:lang w:val="en-GB"/>
        </w:rPr>
      </w:pPr>
    </w:p>
    <w:p w14:paraId="321EFD22" w14:textId="55272C30" w:rsidR="007F7FCD" w:rsidRPr="00C96648" w:rsidRDefault="008208BB" w:rsidP="007F7FCD">
      <w:pPr>
        <w:spacing w:after="120" w:line="240" w:lineRule="auto"/>
        <w:jc w:val="both"/>
        <w:rPr>
          <w:b/>
          <w:iCs/>
          <w:color w:val="FF0000"/>
          <w:sz w:val="20"/>
          <w:szCs w:val="20"/>
          <w:u w:val="single"/>
          <w:lang w:val="en-GB"/>
        </w:rPr>
      </w:pPr>
      <w:r w:rsidRPr="00C96648">
        <w:rPr>
          <w:b/>
          <w:iCs/>
          <w:color w:val="FF0000"/>
          <w:sz w:val="20"/>
          <w:szCs w:val="20"/>
          <w:u w:val="single"/>
          <w:lang w:val="en-GB"/>
        </w:rPr>
        <w:t>Note</w:t>
      </w:r>
      <w:r w:rsidR="007F7FCD" w:rsidRPr="00C96648">
        <w:rPr>
          <w:b/>
          <w:iCs/>
          <w:color w:val="FF0000"/>
          <w:sz w:val="20"/>
          <w:szCs w:val="20"/>
          <w:u w:val="single"/>
          <w:lang w:val="en-GB"/>
        </w:rPr>
        <w:t xml:space="preserve">: </w:t>
      </w:r>
      <w:r w:rsidR="007F7FCD" w:rsidRPr="00C96648">
        <w:rPr>
          <w:b/>
          <w:iCs/>
          <w:color w:val="FF0000"/>
          <w:sz w:val="20"/>
          <w:szCs w:val="20"/>
          <w:lang w:val="en-GB"/>
        </w:rPr>
        <w:t>The expected duration of the assignment is up to 65 working days</w:t>
      </w:r>
      <w:r w:rsidRPr="00C96648">
        <w:rPr>
          <w:b/>
          <w:iCs/>
          <w:color w:val="FF0000"/>
          <w:sz w:val="20"/>
          <w:szCs w:val="20"/>
          <w:lang w:val="en-GB"/>
        </w:rPr>
        <w:t xml:space="preserve"> jointly</w:t>
      </w:r>
      <w:r w:rsidR="007F7FCD" w:rsidRPr="00C96648">
        <w:rPr>
          <w:b/>
          <w:iCs/>
          <w:color w:val="FF0000"/>
          <w:sz w:val="20"/>
          <w:szCs w:val="20"/>
          <w:lang w:val="en-GB"/>
        </w:rPr>
        <w:t xml:space="preserve"> for all consultants. The lead consultant is expected to be involved up to 30 working days, the thematic consultant involved is expected to be involved up to 25 working days, and the logistic and secretariat consultant is expected to be involved up to 10 working days. The financial proposals shall be submitted accordingly.</w:t>
      </w:r>
      <w:r w:rsidR="007F7FCD" w:rsidRPr="00C96648">
        <w:rPr>
          <w:b/>
          <w:iCs/>
          <w:color w:val="FF0000"/>
          <w:sz w:val="20"/>
          <w:szCs w:val="20"/>
          <w:u w:val="single"/>
          <w:lang w:val="en-GB"/>
        </w:rPr>
        <w:t xml:space="preserve">  </w:t>
      </w:r>
    </w:p>
    <w:p w14:paraId="630AE2DE" w14:textId="0C7B3DDF" w:rsidR="009E70E8" w:rsidRPr="00C96648" w:rsidRDefault="009E70E8" w:rsidP="009E70E8">
      <w:pPr>
        <w:jc w:val="both"/>
        <w:rPr>
          <w:rFonts w:ascii="Calibri" w:hAnsi="Calibri" w:cs="Calibri"/>
          <w:sz w:val="20"/>
          <w:szCs w:val="20"/>
          <w:shd w:val="clear" w:color="auto" w:fill="FFFFFF"/>
          <w:lang w:val="en-GB"/>
        </w:rPr>
      </w:pPr>
      <w:r w:rsidRPr="00C96648">
        <w:rPr>
          <w:rFonts w:ascii="Calibri" w:hAnsi="Calibri" w:cs="Calibri"/>
          <w:b/>
          <w:bCs/>
          <w:sz w:val="20"/>
          <w:szCs w:val="20"/>
          <w:shd w:val="clear" w:color="auto" w:fill="FFFFFF"/>
          <w:lang w:val="en-GB"/>
        </w:rPr>
        <w:t>Note</w:t>
      </w:r>
      <w:r w:rsidRPr="00C96648">
        <w:rPr>
          <w:rFonts w:ascii="Calibri" w:hAnsi="Calibri" w:cs="Calibri"/>
          <w:sz w:val="20"/>
          <w:szCs w:val="20"/>
          <w:shd w:val="clear" w:color="auto" w:fill="FFFFFF"/>
          <w:lang w:val="en-GB"/>
        </w:rPr>
        <w:t xml:space="preserve">: *In the context of COVID-19 </w:t>
      </w:r>
      <w:r w:rsidR="00935E8C" w:rsidRPr="00C96648">
        <w:rPr>
          <w:rFonts w:ascii="Calibri" w:hAnsi="Calibri" w:cs="Calibri"/>
          <w:sz w:val="20"/>
          <w:szCs w:val="20"/>
          <w:shd w:val="clear" w:color="auto" w:fill="FFFFFF"/>
          <w:lang w:val="en-GB"/>
        </w:rPr>
        <w:t>pandemic</w:t>
      </w:r>
      <w:r w:rsidRPr="00C96648">
        <w:rPr>
          <w:rFonts w:ascii="Calibri" w:hAnsi="Calibri" w:cs="Calibri"/>
          <w:sz w:val="20"/>
          <w:szCs w:val="20"/>
          <w:shd w:val="clear" w:color="auto" w:fill="FFFFFF"/>
          <w:lang w:val="en-GB"/>
        </w:rPr>
        <w:t>, the method of meetings/presentations (be it face-to-face or online) will be decided before their de facto organization, based on the recommendations of the national authorities and World Health Organization Country Office.</w:t>
      </w:r>
    </w:p>
    <w:p w14:paraId="662A4394" w14:textId="27760AC8" w:rsidR="00DA2E76" w:rsidRPr="00C96648" w:rsidRDefault="00340AA1" w:rsidP="001B13DB">
      <w:pPr>
        <w:spacing w:after="120" w:line="276" w:lineRule="auto"/>
        <w:jc w:val="both"/>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Expected deliverables</w:t>
      </w:r>
    </w:p>
    <w:p w14:paraId="76885805" w14:textId="05E7B2A6" w:rsidR="00AC148A" w:rsidRPr="00C96648" w:rsidRDefault="00AC148A" w:rsidP="001B13DB">
      <w:pPr>
        <w:spacing w:after="120" w:line="276" w:lineRule="auto"/>
        <w:jc w:val="both"/>
        <w:rPr>
          <w:rFonts w:eastAsia="Times New Roman" w:cstheme="minorHAnsi"/>
          <w:bCs/>
          <w:sz w:val="20"/>
          <w:szCs w:val="20"/>
          <w:lang w:val="en-GB" w:eastAsia="ru-RU"/>
        </w:rPr>
      </w:pPr>
      <w:r w:rsidRPr="00C96648">
        <w:rPr>
          <w:rFonts w:eastAsia="Times New Roman" w:cstheme="minorHAnsi"/>
          <w:bCs/>
          <w:sz w:val="20"/>
          <w:szCs w:val="20"/>
          <w:lang w:val="en-GB" w:eastAsia="ru-RU"/>
        </w:rPr>
        <w:t>The assignment should be carried out within a period of 5 months, not exceeding 65 working days, with the team being responsible for delivering the following outputs:</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968"/>
        <w:gridCol w:w="2866"/>
        <w:gridCol w:w="2133"/>
      </w:tblGrid>
      <w:tr w:rsidR="007F7FCD" w:rsidRPr="00C96648" w14:paraId="2C95F2E6" w14:textId="2867CE27" w:rsidTr="00E54F3E">
        <w:trPr>
          <w:tblHeader/>
        </w:trPr>
        <w:tc>
          <w:tcPr>
            <w:tcW w:w="322" w:type="pct"/>
          </w:tcPr>
          <w:p w14:paraId="71C29836" w14:textId="77777777" w:rsidR="007F7FCD" w:rsidRPr="00C96648" w:rsidRDefault="007F7FCD" w:rsidP="00483831">
            <w:pPr>
              <w:spacing w:after="120" w:line="240" w:lineRule="auto"/>
              <w:outlineLvl w:val="2"/>
              <w:rPr>
                <w:rFonts w:cs="Arial"/>
                <w:b/>
                <w:sz w:val="20"/>
                <w:szCs w:val="20"/>
                <w:lang w:val="en-GB"/>
              </w:rPr>
            </w:pPr>
            <w:r w:rsidRPr="00C96648">
              <w:rPr>
                <w:rFonts w:cs="Arial"/>
                <w:b/>
                <w:sz w:val="20"/>
                <w:szCs w:val="20"/>
                <w:lang w:val="en-GB"/>
              </w:rPr>
              <w:t>No</w:t>
            </w:r>
          </w:p>
        </w:tc>
        <w:tc>
          <w:tcPr>
            <w:tcW w:w="2070" w:type="pct"/>
          </w:tcPr>
          <w:p w14:paraId="51565237" w14:textId="77777777" w:rsidR="007F7FCD" w:rsidRPr="00C96648" w:rsidRDefault="007F7FCD" w:rsidP="00483831">
            <w:pPr>
              <w:spacing w:after="120" w:line="240" w:lineRule="auto"/>
              <w:jc w:val="center"/>
              <w:outlineLvl w:val="2"/>
              <w:rPr>
                <w:rFonts w:cs="Arial"/>
                <w:b/>
                <w:sz w:val="20"/>
                <w:szCs w:val="20"/>
                <w:lang w:val="en-GB"/>
              </w:rPr>
            </w:pPr>
            <w:r w:rsidRPr="00C96648">
              <w:rPr>
                <w:rFonts w:cs="Arial"/>
                <w:b/>
                <w:sz w:val="20"/>
                <w:szCs w:val="20"/>
                <w:lang w:val="en-GB"/>
              </w:rPr>
              <w:t>Activities and Deliverables</w:t>
            </w:r>
          </w:p>
        </w:tc>
        <w:tc>
          <w:tcPr>
            <w:tcW w:w="1495" w:type="pct"/>
          </w:tcPr>
          <w:p w14:paraId="0CE30600" w14:textId="6AD0E4B4" w:rsidR="007F7FCD" w:rsidRPr="00C96648" w:rsidRDefault="007F7FCD" w:rsidP="00483831">
            <w:pPr>
              <w:spacing w:after="120" w:line="240" w:lineRule="auto"/>
              <w:jc w:val="center"/>
              <w:outlineLvl w:val="2"/>
              <w:rPr>
                <w:rFonts w:cs="Arial"/>
                <w:b/>
                <w:sz w:val="20"/>
                <w:szCs w:val="20"/>
                <w:lang w:val="en-GB"/>
              </w:rPr>
            </w:pPr>
            <w:r w:rsidRPr="00C96648">
              <w:rPr>
                <w:rFonts w:cs="Arial"/>
                <w:b/>
                <w:sz w:val="20"/>
                <w:szCs w:val="20"/>
                <w:lang w:val="en-GB"/>
              </w:rPr>
              <w:t>Estimated workload (workdays)</w:t>
            </w:r>
          </w:p>
        </w:tc>
        <w:tc>
          <w:tcPr>
            <w:tcW w:w="1113" w:type="pct"/>
          </w:tcPr>
          <w:p w14:paraId="779CF8E5" w14:textId="41C3BAD3" w:rsidR="007F7FCD" w:rsidRPr="00C96648" w:rsidRDefault="007F7FCD" w:rsidP="00483831">
            <w:pPr>
              <w:spacing w:after="120" w:line="240" w:lineRule="auto"/>
              <w:jc w:val="center"/>
              <w:outlineLvl w:val="2"/>
              <w:rPr>
                <w:rFonts w:cs="Arial"/>
                <w:b/>
                <w:sz w:val="20"/>
                <w:szCs w:val="20"/>
                <w:lang w:val="en-GB"/>
              </w:rPr>
            </w:pPr>
            <w:r w:rsidRPr="00C96648">
              <w:rPr>
                <w:rFonts w:cs="Arial"/>
                <w:b/>
                <w:sz w:val="20"/>
                <w:szCs w:val="20"/>
                <w:lang w:val="en-GB"/>
              </w:rPr>
              <w:t>Tentative timeframe for completion of task</w:t>
            </w:r>
          </w:p>
        </w:tc>
      </w:tr>
      <w:tr w:rsidR="007F7FCD" w:rsidRPr="00C96648" w14:paraId="49E4A490" w14:textId="453F4D62" w:rsidTr="00E54F3E">
        <w:tc>
          <w:tcPr>
            <w:tcW w:w="322" w:type="pct"/>
          </w:tcPr>
          <w:p w14:paraId="0F941A94" w14:textId="77777777" w:rsidR="007F7FCD" w:rsidRPr="00C96648" w:rsidRDefault="007F7FCD" w:rsidP="00483831">
            <w:pPr>
              <w:spacing w:after="120" w:line="240" w:lineRule="auto"/>
              <w:outlineLvl w:val="2"/>
              <w:rPr>
                <w:rFonts w:cs="Arial"/>
                <w:sz w:val="20"/>
                <w:szCs w:val="20"/>
                <w:lang w:val="en-GB"/>
              </w:rPr>
            </w:pPr>
            <w:r w:rsidRPr="00C96648">
              <w:rPr>
                <w:rFonts w:cs="Arial"/>
                <w:sz w:val="20"/>
                <w:szCs w:val="20"/>
                <w:lang w:val="en-GB"/>
              </w:rPr>
              <w:t>1</w:t>
            </w:r>
          </w:p>
        </w:tc>
        <w:tc>
          <w:tcPr>
            <w:tcW w:w="2070" w:type="pct"/>
          </w:tcPr>
          <w:p w14:paraId="3FCC5C02" w14:textId="026DFC59" w:rsidR="007F7FCD" w:rsidRPr="00C96648" w:rsidRDefault="007F7FCD" w:rsidP="00483831">
            <w:pPr>
              <w:spacing w:after="120" w:line="240" w:lineRule="auto"/>
              <w:rPr>
                <w:sz w:val="20"/>
                <w:szCs w:val="20"/>
                <w:lang w:val="en-GB"/>
              </w:rPr>
            </w:pPr>
            <w:r w:rsidRPr="00C96648">
              <w:rPr>
                <w:sz w:val="20"/>
                <w:szCs w:val="20"/>
                <w:lang w:val="en-GB"/>
              </w:rPr>
              <w:t>A report on the mapping of all national and international studies/policies/strategies, as well as minutes (agendas, intervention materials) from the organization of Working Group meetings and priorities for NAP</w:t>
            </w:r>
          </w:p>
        </w:tc>
        <w:tc>
          <w:tcPr>
            <w:tcW w:w="1495" w:type="pct"/>
          </w:tcPr>
          <w:p w14:paraId="0457FE5E" w14:textId="478036E1" w:rsidR="007F7FCD" w:rsidRPr="00C96648" w:rsidRDefault="007F7FCD" w:rsidP="00483831">
            <w:pPr>
              <w:spacing w:after="120" w:line="240" w:lineRule="auto"/>
              <w:jc w:val="center"/>
              <w:outlineLvl w:val="2"/>
              <w:rPr>
                <w:rFonts w:cs="Arial"/>
                <w:i/>
                <w:sz w:val="20"/>
                <w:szCs w:val="20"/>
                <w:lang w:val="en-GB"/>
              </w:rPr>
            </w:pPr>
            <w:r w:rsidRPr="00C96648">
              <w:rPr>
                <w:rFonts w:cs="Arial"/>
                <w:i/>
                <w:sz w:val="20"/>
                <w:szCs w:val="20"/>
                <w:lang w:val="en-GB"/>
              </w:rPr>
              <w:t>Lead consultant:</w:t>
            </w:r>
            <w:r w:rsidR="00621E8E" w:rsidRPr="00C96648">
              <w:rPr>
                <w:rFonts w:cs="Arial"/>
                <w:i/>
                <w:sz w:val="20"/>
                <w:szCs w:val="20"/>
                <w:lang w:val="en-GB"/>
              </w:rPr>
              <w:t xml:space="preserve"> up to </w:t>
            </w:r>
            <w:r w:rsidR="000E56D2" w:rsidRPr="00C96648">
              <w:rPr>
                <w:rFonts w:cs="Arial"/>
                <w:i/>
                <w:sz w:val="20"/>
                <w:szCs w:val="20"/>
                <w:lang w:val="en-GB"/>
              </w:rPr>
              <w:t>9</w:t>
            </w:r>
            <w:r w:rsidR="00621E8E" w:rsidRPr="00C96648">
              <w:rPr>
                <w:rFonts w:cs="Arial"/>
                <w:i/>
                <w:sz w:val="20"/>
                <w:szCs w:val="20"/>
                <w:lang w:val="en-GB"/>
              </w:rPr>
              <w:t xml:space="preserve"> days</w:t>
            </w:r>
            <w:r w:rsidRPr="00C96648">
              <w:rPr>
                <w:rFonts w:cs="Arial"/>
                <w:i/>
                <w:sz w:val="20"/>
                <w:szCs w:val="20"/>
                <w:lang w:val="en-GB"/>
              </w:rPr>
              <w:t xml:space="preserve"> </w:t>
            </w:r>
            <w:r w:rsidRPr="00C96648">
              <w:rPr>
                <w:rFonts w:cs="Arial"/>
                <w:i/>
                <w:sz w:val="20"/>
                <w:szCs w:val="20"/>
                <w:lang w:val="en-GB"/>
              </w:rPr>
              <w:br/>
              <w:t>Thematic consultant:</w:t>
            </w:r>
            <w:r w:rsidR="00621E8E" w:rsidRPr="00C96648">
              <w:rPr>
                <w:rFonts w:cs="Arial"/>
                <w:i/>
                <w:sz w:val="20"/>
                <w:szCs w:val="20"/>
                <w:lang w:val="en-GB"/>
              </w:rPr>
              <w:t xml:space="preserve"> up to 1</w:t>
            </w:r>
            <w:r w:rsidR="00510DAA" w:rsidRPr="00C96648">
              <w:rPr>
                <w:rFonts w:cs="Arial"/>
                <w:i/>
                <w:sz w:val="20"/>
                <w:szCs w:val="20"/>
                <w:lang w:val="en-GB"/>
              </w:rPr>
              <w:t>0</w:t>
            </w:r>
            <w:r w:rsidR="00621E8E" w:rsidRPr="00C96648">
              <w:rPr>
                <w:rFonts w:cs="Arial"/>
                <w:i/>
                <w:sz w:val="20"/>
                <w:szCs w:val="20"/>
                <w:lang w:val="en-GB"/>
              </w:rPr>
              <w:t xml:space="preserve"> days </w:t>
            </w:r>
            <w:r w:rsidRPr="00C96648">
              <w:rPr>
                <w:rFonts w:cs="Arial"/>
                <w:i/>
                <w:sz w:val="20"/>
                <w:szCs w:val="20"/>
                <w:lang w:val="en-GB"/>
              </w:rPr>
              <w:t xml:space="preserve"> </w:t>
            </w:r>
            <w:r w:rsidRPr="00C96648">
              <w:rPr>
                <w:rFonts w:cs="Arial"/>
                <w:i/>
                <w:sz w:val="20"/>
                <w:szCs w:val="20"/>
                <w:lang w:val="en-GB"/>
              </w:rPr>
              <w:br/>
              <w:t xml:space="preserve">Logistic and secretariat consultant: </w:t>
            </w:r>
            <w:r w:rsidR="00621E8E" w:rsidRPr="00C96648">
              <w:rPr>
                <w:rFonts w:cs="Arial"/>
                <w:i/>
                <w:sz w:val="20"/>
                <w:szCs w:val="20"/>
                <w:lang w:val="en-GB"/>
              </w:rPr>
              <w:t xml:space="preserve">up to </w:t>
            </w:r>
            <w:r w:rsidR="00DA3C9C" w:rsidRPr="00C96648">
              <w:rPr>
                <w:rFonts w:cs="Arial"/>
                <w:i/>
                <w:sz w:val="20"/>
                <w:szCs w:val="20"/>
                <w:lang w:val="en-GB"/>
              </w:rPr>
              <w:t>2</w:t>
            </w:r>
            <w:r w:rsidR="00621E8E" w:rsidRPr="00C96648">
              <w:rPr>
                <w:rFonts w:cs="Arial"/>
                <w:i/>
                <w:sz w:val="20"/>
                <w:szCs w:val="20"/>
                <w:lang w:val="en-GB"/>
              </w:rPr>
              <w:t xml:space="preserve"> days</w:t>
            </w:r>
          </w:p>
        </w:tc>
        <w:tc>
          <w:tcPr>
            <w:tcW w:w="1113" w:type="pct"/>
          </w:tcPr>
          <w:p w14:paraId="1DF29411" w14:textId="73F5DDE0" w:rsidR="007F7FCD" w:rsidRPr="00551A6E" w:rsidRDefault="007F7FCD" w:rsidP="00483831">
            <w:pPr>
              <w:spacing w:after="120" w:line="240" w:lineRule="auto"/>
              <w:jc w:val="center"/>
              <w:outlineLvl w:val="2"/>
              <w:rPr>
                <w:rFonts w:cs="Arial"/>
                <w:i/>
                <w:sz w:val="20"/>
                <w:szCs w:val="20"/>
                <w:lang w:val="en-GB"/>
              </w:rPr>
            </w:pPr>
            <w:r w:rsidRPr="00551A6E">
              <w:rPr>
                <w:rFonts w:cs="Arial"/>
                <w:i/>
                <w:sz w:val="20"/>
                <w:szCs w:val="20"/>
                <w:lang w:val="en-GB"/>
              </w:rPr>
              <w:t xml:space="preserve">By </w:t>
            </w:r>
            <w:r w:rsidR="008912D8" w:rsidRPr="00551A6E">
              <w:rPr>
                <w:rFonts w:cs="Arial"/>
                <w:i/>
                <w:sz w:val="20"/>
                <w:szCs w:val="20"/>
                <w:lang w:val="en-GB"/>
              </w:rPr>
              <w:t>end</w:t>
            </w:r>
            <w:r w:rsidRPr="00551A6E">
              <w:rPr>
                <w:rFonts w:cs="Arial"/>
                <w:i/>
                <w:sz w:val="20"/>
                <w:szCs w:val="20"/>
                <w:lang w:val="en-GB"/>
              </w:rPr>
              <w:t>-August, 2021</w:t>
            </w:r>
          </w:p>
        </w:tc>
      </w:tr>
      <w:tr w:rsidR="007F7FCD" w:rsidRPr="00C96648" w14:paraId="1ED1CE25" w14:textId="16CA88B1" w:rsidTr="00E54F3E">
        <w:tc>
          <w:tcPr>
            <w:tcW w:w="322" w:type="pct"/>
          </w:tcPr>
          <w:p w14:paraId="638A0153" w14:textId="77777777" w:rsidR="007F7FCD" w:rsidRPr="00C96648" w:rsidRDefault="007F7FCD" w:rsidP="007F7FCD">
            <w:pPr>
              <w:spacing w:after="120" w:line="240" w:lineRule="auto"/>
              <w:outlineLvl w:val="2"/>
              <w:rPr>
                <w:rFonts w:cs="Arial"/>
                <w:sz w:val="20"/>
                <w:szCs w:val="20"/>
                <w:lang w:val="en-GB"/>
              </w:rPr>
            </w:pPr>
            <w:r w:rsidRPr="00C96648">
              <w:rPr>
                <w:rFonts w:cs="Arial"/>
                <w:sz w:val="20"/>
                <w:szCs w:val="20"/>
                <w:lang w:val="en-GB"/>
              </w:rPr>
              <w:t>2</w:t>
            </w:r>
          </w:p>
        </w:tc>
        <w:tc>
          <w:tcPr>
            <w:tcW w:w="2070" w:type="pct"/>
          </w:tcPr>
          <w:p w14:paraId="4061C543" w14:textId="5F121832" w:rsidR="007F7FCD" w:rsidRPr="00C96648" w:rsidRDefault="007F7FCD" w:rsidP="007F7FCD">
            <w:pPr>
              <w:spacing w:after="120" w:line="240" w:lineRule="auto"/>
              <w:rPr>
                <w:sz w:val="20"/>
                <w:szCs w:val="20"/>
                <w:lang w:val="en-GB"/>
              </w:rPr>
            </w:pPr>
            <w:r w:rsidRPr="00C96648">
              <w:rPr>
                <w:sz w:val="20"/>
                <w:szCs w:val="20"/>
                <w:lang w:val="en-GB"/>
              </w:rPr>
              <w:t xml:space="preserve">Draft </w:t>
            </w:r>
            <w:r w:rsidR="00E82C29" w:rsidRPr="00C96648">
              <w:rPr>
                <w:sz w:val="20"/>
                <w:szCs w:val="20"/>
                <w:lang w:val="en-GB"/>
              </w:rPr>
              <w:t xml:space="preserve">National Programme and action plan </w:t>
            </w:r>
            <w:r w:rsidRPr="00C96648">
              <w:rPr>
                <w:sz w:val="20"/>
                <w:szCs w:val="20"/>
                <w:lang w:val="en-GB"/>
              </w:rPr>
              <w:t xml:space="preserve">for the upcoming years, including M&amp;E </w:t>
            </w:r>
            <w:r w:rsidR="00E82C29" w:rsidRPr="00C96648">
              <w:rPr>
                <w:sz w:val="20"/>
                <w:szCs w:val="20"/>
                <w:lang w:val="en-GB"/>
              </w:rPr>
              <w:t xml:space="preserve">and costing </w:t>
            </w:r>
            <w:r w:rsidRPr="00C96648">
              <w:rPr>
                <w:sz w:val="20"/>
                <w:szCs w:val="20"/>
                <w:lang w:val="en-GB"/>
              </w:rPr>
              <w:t>part</w:t>
            </w:r>
            <w:r w:rsidR="00E82C29" w:rsidRPr="00C96648">
              <w:rPr>
                <w:sz w:val="20"/>
                <w:szCs w:val="20"/>
                <w:lang w:val="en-GB"/>
              </w:rPr>
              <w:t>s</w:t>
            </w:r>
            <w:r w:rsidRPr="00C96648">
              <w:rPr>
                <w:sz w:val="20"/>
                <w:szCs w:val="20"/>
                <w:lang w:val="en-GB"/>
              </w:rPr>
              <w:t xml:space="preserve"> with proposed indicators and means of data collection and verification developed and presented</w:t>
            </w:r>
          </w:p>
        </w:tc>
        <w:tc>
          <w:tcPr>
            <w:tcW w:w="1495" w:type="pct"/>
          </w:tcPr>
          <w:p w14:paraId="4FF8F74C" w14:textId="605321C4" w:rsidR="007F7FCD" w:rsidRPr="00C96648" w:rsidRDefault="007F7FCD" w:rsidP="007F7FCD">
            <w:pPr>
              <w:spacing w:after="120" w:line="240" w:lineRule="auto"/>
              <w:jc w:val="center"/>
              <w:outlineLvl w:val="2"/>
              <w:rPr>
                <w:rFonts w:cs="Arial"/>
                <w:i/>
                <w:sz w:val="20"/>
                <w:szCs w:val="20"/>
                <w:lang w:val="en-GB"/>
              </w:rPr>
            </w:pPr>
            <w:r w:rsidRPr="00C96648">
              <w:rPr>
                <w:rFonts w:cs="Arial"/>
                <w:i/>
                <w:sz w:val="20"/>
                <w:szCs w:val="20"/>
                <w:lang w:val="en-GB"/>
              </w:rPr>
              <w:t>Lead consultant:</w:t>
            </w:r>
            <w:r w:rsidR="00621E8E" w:rsidRPr="00C96648">
              <w:rPr>
                <w:rFonts w:cs="Arial"/>
                <w:i/>
                <w:sz w:val="20"/>
                <w:szCs w:val="20"/>
                <w:lang w:val="en-GB"/>
              </w:rPr>
              <w:t xml:space="preserve"> up to 1</w:t>
            </w:r>
            <w:r w:rsidR="000E56D2" w:rsidRPr="00C96648">
              <w:rPr>
                <w:rFonts w:cs="Arial"/>
                <w:i/>
                <w:sz w:val="20"/>
                <w:szCs w:val="20"/>
                <w:lang w:val="en-GB"/>
              </w:rPr>
              <w:t>4</w:t>
            </w:r>
            <w:r w:rsidR="00621E8E" w:rsidRPr="00C96648">
              <w:rPr>
                <w:rFonts w:cs="Arial"/>
                <w:i/>
                <w:sz w:val="20"/>
                <w:szCs w:val="20"/>
                <w:lang w:val="en-GB"/>
              </w:rPr>
              <w:t xml:space="preserve"> days</w:t>
            </w:r>
            <w:r w:rsidRPr="00C96648">
              <w:rPr>
                <w:rFonts w:cs="Arial"/>
                <w:i/>
                <w:sz w:val="20"/>
                <w:szCs w:val="20"/>
                <w:lang w:val="en-GB"/>
              </w:rPr>
              <w:t xml:space="preserve"> </w:t>
            </w:r>
            <w:r w:rsidRPr="00C96648">
              <w:rPr>
                <w:rFonts w:cs="Arial"/>
                <w:i/>
                <w:sz w:val="20"/>
                <w:szCs w:val="20"/>
                <w:lang w:val="en-GB"/>
              </w:rPr>
              <w:br/>
              <w:t xml:space="preserve">Thematic consultant: </w:t>
            </w:r>
            <w:r w:rsidR="00621E8E" w:rsidRPr="00C96648">
              <w:rPr>
                <w:rFonts w:cs="Arial"/>
                <w:i/>
                <w:sz w:val="20"/>
                <w:szCs w:val="20"/>
                <w:lang w:val="en-GB"/>
              </w:rPr>
              <w:t xml:space="preserve">up to </w:t>
            </w:r>
            <w:r w:rsidR="00510DAA" w:rsidRPr="00C96648">
              <w:rPr>
                <w:rFonts w:cs="Arial"/>
                <w:i/>
                <w:sz w:val="20"/>
                <w:szCs w:val="20"/>
                <w:lang w:val="en-GB"/>
              </w:rPr>
              <w:t>10</w:t>
            </w:r>
            <w:r w:rsidR="00621E8E" w:rsidRPr="00C96648">
              <w:rPr>
                <w:rFonts w:cs="Arial"/>
                <w:i/>
                <w:sz w:val="20"/>
                <w:szCs w:val="20"/>
                <w:lang w:val="en-GB"/>
              </w:rPr>
              <w:t xml:space="preserve"> days</w:t>
            </w:r>
            <w:r w:rsidRPr="00C96648">
              <w:rPr>
                <w:rFonts w:cs="Arial"/>
                <w:i/>
                <w:sz w:val="20"/>
                <w:szCs w:val="20"/>
                <w:lang w:val="en-GB"/>
              </w:rPr>
              <w:br/>
              <w:t xml:space="preserve">Logistic and secretariat consultant: </w:t>
            </w:r>
            <w:r w:rsidR="00621E8E" w:rsidRPr="00C96648">
              <w:rPr>
                <w:rFonts w:cs="Arial"/>
                <w:i/>
                <w:sz w:val="20"/>
                <w:szCs w:val="20"/>
                <w:lang w:val="en-GB"/>
              </w:rPr>
              <w:t xml:space="preserve">up to </w:t>
            </w:r>
            <w:r w:rsidR="00842B63" w:rsidRPr="00C96648">
              <w:rPr>
                <w:rFonts w:cs="Arial"/>
                <w:i/>
                <w:sz w:val="20"/>
                <w:szCs w:val="20"/>
                <w:lang w:val="en-GB"/>
              </w:rPr>
              <w:t>4</w:t>
            </w:r>
            <w:r w:rsidR="00621E8E" w:rsidRPr="00C96648">
              <w:rPr>
                <w:rFonts w:cs="Arial"/>
                <w:i/>
                <w:sz w:val="20"/>
                <w:szCs w:val="20"/>
                <w:lang w:val="en-GB"/>
              </w:rPr>
              <w:t xml:space="preserve"> days</w:t>
            </w:r>
          </w:p>
        </w:tc>
        <w:tc>
          <w:tcPr>
            <w:tcW w:w="1113" w:type="pct"/>
          </w:tcPr>
          <w:p w14:paraId="01D97BB4" w14:textId="5C514B9B" w:rsidR="007F7FCD" w:rsidRPr="00551A6E" w:rsidRDefault="007F7FCD" w:rsidP="007F7FCD">
            <w:pPr>
              <w:spacing w:after="120" w:line="240" w:lineRule="auto"/>
              <w:jc w:val="center"/>
              <w:outlineLvl w:val="2"/>
              <w:rPr>
                <w:rFonts w:cs="Arial"/>
                <w:i/>
                <w:sz w:val="20"/>
                <w:szCs w:val="20"/>
                <w:lang w:val="en-GB"/>
              </w:rPr>
            </w:pPr>
            <w:r w:rsidRPr="00551A6E">
              <w:rPr>
                <w:rFonts w:cs="Arial"/>
                <w:i/>
                <w:sz w:val="20"/>
                <w:szCs w:val="20"/>
                <w:lang w:val="en-GB"/>
              </w:rPr>
              <w:t xml:space="preserve">By </w:t>
            </w:r>
            <w:r w:rsidR="004567C4" w:rsidRPr="00551A6E">
              <w:rPr>
                <w:rFonts w:cs="Arial"/>
                <w:i/>
                <w:sz w:val="20"/>
                <w:szCs w:val="20"/>
                <w:lang w:val="en-GB"/>
              </w:rPr>
              <w:t>end-</w:t>
            </w:r>
            <w:r w:rsidR="00B37338" w:rsidRPr="00551A6E">
              <w:rPr>
                <w:rFonts w:cs="Arial"/>
                <w:i/>
                <w:sz w:val="20"/>
                <w:szCs w:val="20"/>
                <w:lang w:val="en-GB"/>
              </w:rPr>
              <w:t>October</w:t>
            </w:r>
            <w:r w:rsidRPr="00551A6E">
              <w:rPr>
                <w:rFonts w:cs="Arial"/>
                <w:i/>
                <w:sz w:val="20"/>
                <w:szCs w:val="20"/>
                <w:lang w:val="en-GB"/>
              </w:rPr>
              <w:t>, 2021</w:t>
            </w:r>
          </w:p>
        </w:tc>
      </w:tr>
      <w:tr w:rsidR="007F7FCD" w:rsidRPr="00C96648" w14:paraId="143532CF" w14:textId="31B139E9" w:rsidTr="00E54F3E">
        <w:tc>
          <w:tcPr>
            <w:tcW w:w="322" w:type="pct"/>
          </w:tcPr>
          <w:p w14:paraId="71DE24A6" w14:textId="77777777" w:rsidR="007F7FCD" w:rsidRPr="00C96648" w:rsidRDefault="007F7FCD" w:rsidP="007F7FCD">
            <w:pPr>
              <w:spacing w:after="120" w:line="240" w:lineRule="auto"/>
              <w:outlineLvl w:val="2"/>
              <w:rPr>
                <w:rFonts w:cs="Arial"/>
                <w:sz w:val="20"/>
                <w:szCs w:val="20"/>
                <w:lang w:val="en-GB"/>
              </w:rPr>
            </w:pPr>
            <w:r w:rsidRPr="00C96648">
              <w:rPr>
                <w:rFonts w:cs="Arial"/>
                <w:sz w:val="20"/>
                <w:szCs w:val="20"/>
                <w:lang w:val="en-GB"/>
              </w:rPr>
              <w:t>3</w:t>
            </w:r>
          </w:p>
        </w:tc>
        <w:tc>
          <w:tcPr>
            <w:tcW w:w="2070" w:type="pct"/>
          </w:tcPr>
          <w:p w14:paraId="7230F1E2" w14:textId="68CD34E9" w:rsidR="007F7FCD" w:rsidRPr="00C96648" w:rsidRDefault="007F7FCD" w:rsidP="007F7FCD">
            <w:pPr>
              <w:spacing w:after="120" w:line="240" w:lineRule="auto"/>
              <w:rPr>
                <w:i/>
                <w:sz w:val="20"/>
                <w:szCs w:val="20"/>
                <w:lang w:val="en-GB"/>
              </w:rPr>
            </w:pPr>
            <w:r w:rsidRPr="00C96648">
              <w:rPr>
                <w:sz w:val="20"/>
                <w:szCs w:val="20"/>
                <w:lang w:val="en-GB"/>
              </w:rPr>
              <w:t>Finalized draft of the NAP (consolidated based on all provided comments by the Working Group) presented to the WG for final validation and recommendations received in the process of official consultations</w:t>
            </w:r>
          </w:p>
        </w:tc>
        <w:tc>
          <w:tcPr>
            <w:tcW w:w="1495" w:type="pct"/>
          </w:tcPr>
          <w:p w14:paraId="6C6AB57C" w14:textId="693E1BB3" w:rsidR="007F7FCD" w:rsidRPr="00C96648" w:rsidRDefault="007F7FCD" w:rsidP="007F7FCD">
            <w:pPr>
              <w:spacing w:after="120" w:line="240" w:lineRule="auto"/>
              <w:jc w:val="center"/>
              <w:outlineLvl w:val="2"/>
              <w:rPr>
                <w:i/>
                <w:sz w:val="20"/>
                <w:szCs w:val="20"/>
                <w:lang w:val="en-GB"/>
              </w:rPr>
            </w:pPr>
            <w:r w:rsidRPr="00C96648">
              <w:rPr>
                <w:rFonts w:cs="Arial"/>
                <w:i/>
                <w:sz w:val="20"/>
                <w:szCs w:val="20"/>
                <w:lang w:val="en-GB"/>
              </w:rPr>
              <w:t xml:space="preserve">Lead consultant: </w:t>
            </w:r>
            <w:r w:rsidR="00621E8E" w:rsidRPr="00C96648">
              <w:rPr>
                <w:rFonts w:cs="Arial"/>
                <w:i/>
                <w:sz w:val="20"/>
                <w:szCs w:val="20"/>
                <w:lang w:val="en-GB"/>
              </w:rPr>
              <w:t>up to 7 days</w:t>
            </w:r>
            <w:r w:rsidRPr="00C96648">
              <w:rPr>
                <w:rFonts w:cs="Arial"/>
                <w:i/>
                <w:sz w:val="20"/>
                <w:szCs w:val="20"/>
                <w:lang w:val="en-GB"/>
              </w:rPr>
              <w:br/>
              <w:t>Thematic consultant:</w:t>
            </w:r>
            <w:r w:rsidR="00621E8E" w:rsidRPr="00C96648">
              <w:rPr>
                <w:rFonts w:cs="Arial"/>
                <w:i/>
                <w:sz w:val="20"/>
                <w:szCs w:val="20"/>
                <w:lang w:val="en-GB"/>
              </w:rPr>
              <w:t xml:space="preserve"> up to </w:t>
            </w:r>
            <w:r w:rsidR="00510DAA" w:rsidRPr="00C96648">
              <w:rPr>
                <w:rFonts w:cs="Arial"/>
                <w:i/>
                <w:sz w:val="20"/>
                <w:szCs w:val="20"/>
                <w:lang w:val="en-GB"/>
              </w:rPr>
              <w:t>5</w:t>
            </w:r>
            <w:r w:rsidR="00621E8E" w:rsidRPr="00C96648">
              <w:rPr>
                <w:rFonts w:cs="Arial"/>
                <w:i/>
                <w:sz w:val="20"/>
                <w:szCs w:val="20"/>
                <w:lang w:val="en-GB"/>
              </w:rPr>
              <w:t xml:space="preserve"> days</w:t>
            </w:r>
            <w:r w:rsidRPr="00C96648">
              <w:rPr>
                <w:rFonts w:cs="Arial"/>
                <w:i/>
                <w:sz w:val="20"/>
                <w:szCs w:val="20"/>
                <w:lang w:val="en-GB"/>
              </w:rPr>
              <w:t xml:space="preserve"> </w:t>
            </w:r>
            <w:r w:rsidRPr="00C96648">
              <w:rPr>
                <w:rFonts w:cs="Arial"/>
                <w:i/>
                <w:sz w:val="20"/>
                <w:szCs w:val="20"/>
                <w:lang w:val="en-GB"/>
              </w:rPr>
              <w:br/>
              <w:t xml:space="preserve">Logistic and secretariat consultant: </w:t>
            </w:r>
            <w:r w:rsidR="00621E8E" w:rsidRPr="00C96648">
              <w:rPr>
                <w:rFonts w:cs="Arial"/>
                <w:i/>
                <w:sz w:val="20"/>
                <w:szCs w:val="20"/>
                <w:lang w:val="en-GB"/>
              </w:rPr>
              <w:t xml:space="preserve">up to </w:t>
            </w:r>
            <w:r w:rsidR="00842B63" w:rsidRPr="00C96648">
              <w:rPr>
                <w:rFonts w:cs="Arial"/>
                <w:i/>
                <w:sz w:val="20"/>
                <w:szCs w:val="20"/>
                <w:lang w:val="en-GB"/>
              </w:rPr>
              <w:t>4</w:t>
            </w:r>
            <w:r w:rsidR="00621E8E" w:rsidRPr="00C96648">
              <w:rPr>
                <w:rFonts w:cs="Arial"/>
                <w:i/>
                <w:sz w:val="20"/>
                <w:szCs w:val="20"/>
                <w:lang w:val="en-GB"/>
              </w:rPr>
              <w:t xml:space="preserve"> days</w:t>
            </w:r>
          </w:p>
        </w:tc>
        <w:tc>
          <w:tcPr>
            <w:tcW w:w="1113" w:type="pct"/>
          </w:tcPr>
          <w:p w14:paraId="5ABC556C" w14:textId="5F947D84" w:rsidR="007F7FCD" w:rsidRPr="00551A6E" w:rsidRDefault="007F7FCD" w:rsidP="007F7FCD">
            <w:pPr>
              <w:spacing w:after="120" w:line="240" w:lineRule="auto"/>
              <w:jc w:val="center"/>
              <w:outlineLvl w:val="2"/>
              <w:rPr>
                <w:i/>
                <w:sz w:val="20"/>
                <w:szCs w:val="20"/>
                <w:lang w:val="en-GB"/>
              </w:rPr>
            </w:pPr>
            <w:r w:rsidRPr="00551A6E">
              <w:rPr>
                <w:i/>
                <w:sz w:val="20"/>
                <w:szCs w:val="20"/>
                <w:lang w:val="en-GB"/>
              </w:rPr>
              <w:t xml:space="preserve">By mid- </w:t>
            </w:r>
            <w:r w:rsidR="008912D8" w:rsidRPr="00551A6E">
              <w:rPr>
                <w:i/>
                <w:sz w:val="20"/>
                <w:szCs w:val="20"/>
                <w:lang w:val="en-GB"/>
              </w:rPr>
              <w:t>December</w:t>
            </w:r>
            <w:r w:rsidRPr="00551A6E">
              <w:rPr>
                <w:i/>
                <w:sz w:val="20"/>
                <w:szCs w:val="20"/>
                <w:lang w:val="en-GB"/>
              </w:rPr>
              <w:t>, 2021</w:t>
            </w:r>
          </w:p>
        </w:tc>
      </w:tr>
    </w:tbl>
    <w:p w14:paraId="394F0A16" w14:textId="77777777" w:rsidR="0027406A" w:rsidRPr="00C96648" w:rsidRDefault="0027406A" w:rsidP="003C4F4E">
      <w:pPr>
        <w:spacing w:after="120"/>
        <w:jc w:val="both"/>
        <w:rPr>
          <w:rFonts w:ascii="Calibri" w:hAnsi="Calibri" w:cs="Arial"/>
          <w:sz w:val="20"/>
          <w:szCs w:val="20"/>
          <w:lang w:val="en-GB"/>
        </w:rPr>
      </w:pPr>
    </w:p>
    <w:p w14:paraId="5AD26FC3" w14:textId="1A64C3B4" w:rsidR="003C4F4E" w:rsidRPr="00C96648" w:rsidRDefault="003C4F4E" w:rsidP="003C4F4E">
      <w:pPr>
        <w:spacing w:after="120"/>
        <w:jc w:val="both"/>
        <w:rPr>
          <w:rFonts w:ascii="Calibri" w:hAnsi="Calibri" w:cs="Arial"/>
          <w:sz w:val="20"/>
          <w:szCs w:val="20"/>
          <w:lang w:val="en-GB"/>
        </w:rPr>
      </w:pPr>
      <w:r w:rsidRPr="00C96648">
        <w:rPr>
          <w:rFonts w:ascii="Calibri" w:hAnsi="Calibri" w:cs="Arial"/>
          <w:sz w:val="20"/>
          <w:szCs w:val="20"/>
          <w:lang w:val="en-GB"/>
        </w:rPr>
        <w:t xml:space="preserve">All written deliverables should be agreed with UN Women and be provided in Romanian </w:t>
      </w:r>
      <w:r w:rsidR="00A56116" w:rsidRPr="00C96648">
        <w:rPr>
          <w:rFonts w:ascii="Calibri" w:hAnsi="Calibri" w:cs="Arial"/>
          <w:sz w:val="20"/>
          <w:szCs w:val="20"/>
          <w:lang w:val="en-GB"/>
        </w:rPr>
        <w:t>Language</w:t>
      </w:r>
      <w:r w:rsidRPr="00C96648">
        <w:rPr>
          <w:rFonts w:ascii="Calibri" w:hAnsi="Calibri" w:cs="Arial"/>
          <w:sz w:val="20"/>
          <w:szCs w:val="20"/>
          <w:lang w:val="en-GB"/>
        </w:rPr>
        <w:t xml:space="preserve">, electronic copy. </w:t>
      </w:r>
    </w:p>
    <w:p w14:paraId="580A6DDC" w14:textId="4189E544" w:rsidR="007F7FCD" w:rsidRPr="00551A6E" w:rsidRDefault="007F7FCD" w:rsidP="007F7FCD">
      <w:pPr>
        <w:spacing w:after="120" w:line="240" w:lineRule="auto"/>
        <w:jc w:val="both"/>
        <w:rPr>
          <w:b/>
          <w:i/>
          <w:color w:val="FF0000"/>
          <w:sz w:val="20"/>
          <w:szCs w:val="20"/>
          <w:u w:val="single"/>
          <w:lang w:val="en-GB"/>
        </w:rPr>
      </w:pPr>
      <w:r w:rsidRPr="00C96648">
        <w:rPr>
          <w:b/>
          <w:bCs/>
          <w:i/>
          <w:iCs/>
          <w:sz w:val="20"/>
          <w:szCs w:val="20"/>
        </w:rPr>
        <w:lastRenderedPageBreak/>
        <w:t xml:space="preserve">Note: </w:t>
      </w:r>
      <w:r w:rsidRPr="00C96648">
        <w:rPr>
          <w:sz w:val="20"/>
          <w:szCs w:val="20"/>
        </w:rPr>
        <w:t xml:space="preserve">The mentioned number of working days has been estimated as being sufficient/feasible for </w:t>
      </w:r>
      <w:r w:rsidRPr="00551A6E">
        <w:rPr>
          <w:sz w:val="20"/>
          <w:szCs w:val="20"/>
        </w:rPr>
        <w:t xml:space="preserve">the envisaged volume of work to be completed successfully and is proposed as a guideline for the duration of assignment. It cannot and shall not be used as criteria for completion of work/assignment. The provision of envisaged deliverables approved by WILG </w:t>
      </w:r>
      <w:proofErr w:type="spellStart"/>
      <w:r w:rsidRPr="00551A6E">
        <w:rPr>
          <w:sz w:val="20"/>
          <w:szCs w:val="20"/>
        </w:rPr>
        <w:t>Programme</w:t>
      </w:r>
      <w:proofErr w:type="spellEnd"/>
      <w:r w:rsidRPr="00551A6E">
        <w:rPr>
          <w:sz w:val="20"/>
          <w:szCs w:val="20"/>
        </w:rPr>
        <w:t xml:space="preserve"> Analyst and </w:t>
      </w:r>
      <w:proofErr w:type="spellStart"/>
      <w:r w:rsidRPr="00551A6E">
        <w:rPr>
          <w:sz w:val="20"/>
          <w:szCs w:val="20"/>
        </w:rPr>
        <w:t>Programme</w:t>
      </w:r>
      <w:proofErr w:type="spellEnd"/>
      <w:r w:rsidRPr="00551A6E">
        <w:rPr>
          <w:sz w:val="20"/>
          <w:szCs w:val="20"/>
        </w:rPr>
        <w:t xml:space="preserve"> Officer WPS shall be the only criteria for the National Consultant’s (consultants) work being completed and eligible for payment/s. </w:t>
      </w:r>
    </w:p>
    <w:p w14:paraId="56167437" w14:textId="77777777" w:rsidR="003C4F4E" w:rsidRPr="00551A6E" w:rsidRDefault="003C4F4E"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Duration of the assignment</w:t>
      </w:r>
    </w:p>
    <w:p w14:paraId="4C61E37E" w14:textId="03F38D39" w:rsidR="003C4F4E" w:rsidRPr="00551A6E" w:rsidRDefault="003C4F4E" w:rsidP="003C4F4E">
      <w:pPr>
        <w:jc w:val="both"/>
        <w:rPr>
          <w:rFonts w:ascii="Calibri" w:hAnsi="Calibri"/>
          <w:bCs/>
          <w:sz w:val="20"/>
          <w:szCs w:val="20"/>
          <w:lang w:val="en-GB"/>
        </w:rPr>
      </w:pPr>
      <w:r w:rsidRPr="00551A6E">
        <w:rPr>
          <w:rFonts w:ascii="Calibri" w:hAnsi="Calibri"/>
          <w:bCs/>
          <w:sz w:val="20"/>
          <w:szCs w:val="20"/>
          <w:lang w:val="en-GB"/>
        </w:rPr>
        <w:t xml:space="preserve">The total duration of this assignment is tentatively planned for up to </w:t>
      </w:r>
      <w:r w:rsidR="00094D23" w:rsidRPr="00551A6E">
        <w:rPr>
          <w:rFonts w:ascii="Calibri" w:hAnsi="Calibri"/>
          <w:bCs/>
          <w:sz w:val="20"/>
          <w:szCs w:val="20"/>
          <w:lang w:val="en-GB"/>
        </w:rPr>
        <w:t>6</w:t>
      </w:r>
      <w:r w:rsidR="001B13DB" w:rsidRPr="00551A6E">
        <w:rPr>
          <w:rFonts w:ascii="Calibri" w:hAnsi="Calibri"/>
          <w:bCs/>
          <w:sz w:val="20"/>
          <w:szCs w:val="20"/>
          <w:lang w:val="en-GB"/>
        </w:rPr>
        <w:t>5 total working days</w:t>
      </w:r>
      <w:r w:rsidR="00935E8C" w:rsidRPr="00551A6E">
        <w:rPr>
          <w:rFonts w:ascii="Calibri" w:hAnsi="Calibri"/>
          <w:bCs/>
          <w:sz w:val="20"/>
          <w:szCs w:val="20"/>
          <w:lang w:val="en-GB"/>
        </w:rPr>
        <w:t>,</w:t>
      </w:r>
      <w:r w:rsidRPr="00551A6E">
        <w:rPr>
          <w:rFonts w:ascii="Calibri" w:hAnsi="Calibri"/>
          <w:bCs/>
          <w:sz w:val="20"/>
          <w:szCs w:val="20"/>
          <w:lang w:val="en-GB"/>
        </w:rPr>
        <w:t xml:space="preserve"> during </w:t>
      </w:r>
      <w:r w:rsidR="001B13DB" w:rsidRPr="00551A6E">
        <w:rPr>
          <w:rFonts w:ascii="Calibri" w:hAnsi="Calibri"/>
          <w:bCs/>
          <w:sz w:val="20"/>
          <w:szCs w:val="20"/>
          <w:lang w:val="en-GB"/>
        </w:rPr>
        <w:t>5</w:t>
      </w:r>
      <w:r w:rsidRPr="00551A6E">
        <w:rPr>
          <w:rFonts w:ascii="Calibri" w:hAnsi="Calibri"/>
          <w:bCs/>
          <w:sz w:val="20"/>
          <w:szCs w:val="20"/>
          <w:lang w:val="en-GB"/>
        </w:rPr>
        <w:t xml:space="preserve"> months starting on </w:t>
      </w:r>
      <w:r w:rsidR="007574B1" w:rsidRPr="00551A6E">
        <w:rPr>
          <w:rFonts w:ascii="Calibri" w:hAnsi="Calibri"/>
          <w:bCs/>
          <w:sz w:val="20"/>
          <w:szCs w:val="20"/>
          <w:lang w:val="en-GB"/>
        </w:rPr>
        <w:t>20</w:t>
      </w:r>
      <w:r w:rsidR="001B13DB" w:rsidRPr="00551A6E">
        <w:rPr>
          <w:rFonts w:ascii="Calibri" w:hAnsi="Calibri"/>
          <w:bCs/>
          <w:sz w:val="20"/>
          <w:szCs w:val="20"/>
          <w:lang w:val="en-GB"/>
        </w:rPr>
        <w:t xml:space="preserve"> Ju</w:t>
      </w:r>
      <w:r w:rsidR="00702210" w:rsidRPr="00551A6E">
        <w:rPr>
          <w:rFonts w:ascii="Calibri" w:hAnsi="Calibri"/>
          <w:bCs/>
          <w:sz w:val="20"/>
          <w:szCs w:val="20"/>
          <w:lang w:val="en-GB"/>
        </w:rPr>
        <w:t>ly</w:t>
      </w:r>
      <w:r w:rsidR="00092184" w:rsidRPr="00551A6E">
        <w:rPr>
          <w:rFonts w:ascii="Calibri" w:hAnsi="Calibri"/>
          <w:bCs/>
          <w:sz w:val="20"/>
          <w:szCs w:val="20"/>
          <w:lang w:val="en-GB"/>
        </w:rPr>
        <w:t>, 2021</w:t>
      </w:r>
      <w:r w:rsidRPr="00551A6E">
        <w:rPr>
          <w:rFonts w:ascii="Calibri" w:hAnsi="Calibri"/>
          <w:bCs/>
          <w:sz w:val="20"/>
          <w:szCs w:val="20"/>
          <w:lang w:val="en-GB"/>
        </w:rPr>
        <w:t xml:space="preserve">, with </w:t>
      </w:r>
      <w:r w:rsidR="00C66410" w:rsidRPr="00551A6E">
        <w:rPr>
          <w:rFonts w:ascii="Calibri" w:hAnsi="Calibri"/>
          <w:bCs/>
          <w:sz w:val="20"/>
          <w:szCs w:val="20"/>
          <w:lang w:val="en-GB"/>
        </w:rPr>
        <w:t xml:space="preserve">entire </w:t>
      </w:r>
      <w:r w:rsidRPr="00551A6E">
        <w:rPr>
          <w:rFonts w:ascii="Calibri" w:hAnsi="Calibri"/>
          <w:bCs/>
          <w:sz w:val="20"/>
          <w:szCs w:val="20"/>
          <w:lang w:val="en-GB"/>
        </w:rPr>
        <w:t xml:space="preserve">task being accomplished by </w:t>
      </w:r>
      <w:r w:rsidR="00B37338" w:rsidRPr="00551A6E">
        <w:rPr>
          <w:rFonts w:ascii="Calibri" w:hAnsi="Calibri"/>
          <w:bCs/>
          <w:sz w:val="20"/>
          <w:szCs w:val="20"/>
          <w:lang w:val="en-GB"/>
        </w:rPr>
        <w:t>15</w:t>
      </w:r>
      <w:r w:rsidR="00726A80" w:rsidRPr="00551A6E">
        <w:rPr>
          <w:rFonts w:ascii="Calibri" w:hAnsi="Calibri"/>
          <w:bCs/>
          <w:sz w:val="20"/>
          <w:szCs w:val="20"/>
          <w:lang w:val="en-GB"/>
        </w:rPr>
        <w:t xml:space="preserve"> December</w:t>
      </w:r>
      <w:r w:rsidRPr="00551A6E">
        <w:rPr>
          <w:rFonts w:ascii="Calibri" w:hAnsi="Calibri"/>
          <w:bCs/>
          <w:sz w:val="20"/>
          <w:szCs w:val="20"/>
          <w:lang w:val="en-GB"/>
        </w:rPr>
        <w:t xml:space="preserve">, 2021. The </w:t>
      </w:r>
      <w:r w:rsidR="00935E8C" w:rsidRPr="00551A6E">
        <w:rPr>
          <w:rFonts w:ascii="Calibri" w:hAnsi="Calibri"/>
          <w:bCs/>
          <w:sz w:val="20"/>
          <w:szCs w:val="20"/>
          <w:lang w:val="en-GB"/>
        </w:rPr>
        <w:t xml:space="preserve">team of </w:t>
      </w:r>
      <w:r w:rsidRPr="00551A6E">
        <w:rPr>
          <w:rFonts w:ascii="Calibri" w:hAnsi="Calibri"/>
          <w:bCs/>
          <w:sz w:val="20"/>
          <w:szCs w:val="20"/>
          <w:lang w:val="en-GB"/>
        </w:rPr>
        <w:t>consultant</w:t>
      </w:r>
      <w:r w:rsidR="00935E8C" w:rsidRPr="00551A6E">
        <w:rPr>
          <w:rFonts w:ascii="Calibri" w:hAnsi="Calibri"/>
          <w:bCs/>
          <w:sz w:val="20"/>
          <w:szCs w:val="20"/>
          <w:lang w:val="en-GB"/>
        </w:rPr>
        <w:t>s</w:t>
      </w:r>
      <w:r w:rsidRPr="00551A6E">
        <w:rPr>
          <w:rFonts w:ascii="Calibri" w:hAnsi="Calibri"/>
          <w:bCs/>
          <w:sz w:val="20"/>
          <w:szCs w:val="20"/>
          <w:lang w:val="en-GB"/>
        </w:rPr>
        <w:t xml:space="preserve"> is responsible </w:t>
      </w:r>
      <w:r w:rsidR="00C66410" w:rsidRPr="00551A6E">
        <w:rPr>
          <w:rFonts w:ascii="Calibri" w:hAnsi="Calibri"/>
          <w:bCs/>
          <w:sz w:val="20"/>
          <w:szCs w:val="20"/>
          <w:lang w:val="en-GB"/>
        </w:rPr>
        <w:t>to</w:t>
      </w:r>
      <w:r w:rsidRPr="00551A6E">
        <w:rPr>
          <w:rFonts w:ascii="Calibri" w:hAnsi="Calibri"/>
          <w:bCs/>
          <w:sz w:val="20"/>
          <w:szCs w:val="20"/>
          <w:lang w:val="en-GB"/>
        </w:rPr>
        <w:t xml:space="preserve"> accomplish the deliverables set up in the table “Activities and Deliverables”. </w:t>
      </w:r>
    </w:p>
    <w:p w14:paraId="7F5D1624" w14:textId="77777777" w:rsidR="002C7FFA" w:rsidRPr="00551A6E" w:rsidRDefault="002C7FFA"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 xml:space="preserve">Management arrangements </w:t>
      </w:r>
    </w:p>
    <w:p w14:paraId="04B42457" w14:textId="20BC4742" w:rsidR="003B08BF" w:rsidRPr="00551A6E" w:rsidRDefault="002C7FFA" w:rsidP="00DB5F71">
      <w:pPr>
        <w:pStyle w:val="ListParagraph"/>
        <w:spacing w:before="120" w:after="120"/>
        <w:ind w:left="0"/>
        <w:jc w:val="both"/>
        <w:outlineLvl w:val="2"/>
        <w:rPr>
          <w:rFonts w:cstheme="minorHAnsi"/>
          <w:b/>
          <w:bCs/>
          <w:sz w:val="20"/>
          <w:szCs w:val="20"/>
          <w:lang w:val="en-GB"/>
        </w:rPr>
      </w:pPr>
      <w:r w:rsidRPr="00551A6E">
        <w:rPr>
          <w:rFonts w:cstheme="minorHAnsi"/>
          <w:sz w:val="20"/>
          <w:szCs w:val="20"/>
          <w:lang w:val="en-GB"/>
        </w:rPr>
        <w:t xml:space="preserve">The </w:t>
      </w:r>
      <w:r w:rsidR="009867A9" w:rsidRPr="00551A6E">
        <w:rPr>
          <w:rFonts w:cstheme="minorHAnsi"/>
          <w:sz w:val="20"/>
          <w:szCs w:val="20"/>
          <w:lang w:val="en-GB"/>
        </w:rPr>
        <w:t xml:space="preserve">team of </w:t>
      </w:r>
      <w:r w:rsidRPr="00551A6E">
        <w:rPr>
          <w:rFonts w:cstheme="minorHAnsi"/>
          <w:sz w:val="20"/>
          <w:szCs w:val="20"/>
          <w:lang w:val="en-GB"/>
        </w:rPr>
        <w:t>National Consultant</w:t>
      </w:r>
      <w:r w:rsidR="009867A9" w:rsidRPr="00551A6E">
        <w:rPr>
          <w:rFonts w:cstheme="minorHAnsi"/>
          <w:sz w:val="20"/>
          <w:szCs w:val="20"/>
          <w:lang w:val="en-GB"/>
        </w:rPr>
        <w:t>s</w:t>
      </w:r>
      <w:r w:rsidRPr="00551A6E">
        <w:rPr>
          <w:rFonts w:cstheme="minorHAnsi"/>
          <w:sz w:val="20"/>
          <w:szCs w:val="20"/>
          <w:lang w:val="en-GB"/>
        </w:rPr>
        <w:t xml:space="preserve"> will work </w:t>
      </w:r>
      <w:r w:rsidR="009867A9" w:rsidRPr="00551A6E">
        <w:rPr>
          <w:rFonts w:cstheme="minorHAnsi"/>
          <w:sz w:val="20"/>
          <w:szCs w:val="20"/>
          <w:lang w:val="en-GB"/>
        </w:rPr>
        <w:t xml:space="preserve">under overall guidance and supervision of the </w:t>
      </w:r>
      <w:r w:rsidR="00723D66" w:rsidRPr="00551A6E">
        <w:rPr>
          <w:rFonts w:cstheme="minorHAnsi"/>
          <w:sz w:val="20"/>
          <w:szCs w:val="20"/>
          <w:lang w:val="en-GB"/>
        </w:rPr>
        <w:t xml:space="preserve">UN Women Programme Officer on WPS and the WILG Programme Analyst (certifying officer) and in coordination with the Bureau for Reintegration. </w:t>
      </w:r>
      <w:r w:rsidR="00F876B6" w:rsidRPr="00551A6E">
        <w:rPr>
          <w:rFonts w:cstheme="minorHAnsi"/>
          <w:b/>
          <w:bCs/>
          <w:sz w:val="20"/>
          <w:szCs w:val="20"/>
          <w:lang w:val="en-GB"/>
        </w:rPr>
        <w:t xml:space="preserve">The lead consultant will represent the team of national consultants </w:t>
      </w:r>
      <w:r w:rsidR="002058F5" w:rsidRPr="00551A6E">
        <w:rPr>
          <w:rFonts w:cstheme="minorHAnsi"/>
          <w:b/>
          <w:bCs/>
          <w:sz w:val="20"/>
          <w:szCs w:val="20"/>
          <w:lang w:val="en-GB"/>
        </w:rPr>
        <w:t xml:space="preserve">in report to UN Women and </w:t>
      </w:r>
      <w:r w:rsidR="00160586" w:rsidRPr="00551A6E">
        <w:rPr>
          <w:rFonts w:cstheme="minorHAnsi"/>
          <w:b/>
          <w:bCs/>
          <w:sz w:val="20"/>
          <w:szCs w:val="20"/>
          <w:lang w:val="en-GB"/>
        </w:rPr>
        <w:t xml:space="preserve">other </w:t>
      </w:r>
      <w:r w:rsidR="002058F5" w:rsidRPr="00551A6E">
        <w:rPr>
          <w:rFonts w:cstheme="minorHAnsi"/>
          <w:b/>
          <w:bCs/>
          <w:sz w:val="20"/>
          <w:szCs w:val="20"/>
          <w:lang w:val="en-GB"/>
        </w:rPr>
        <w:t>direct/indirect beneficiaries and parties.</w:t>
      </w:r>
    </w:p>
    <w:p w14:paraId="77FAC98C" w14:textId="77777777" w:rsidR="00904920" w:rsidRPr="00551A6E" w:rsidRDefault="00904920" w:rsidP="00764664">
      <w:pPr>
        <w:pStyle w:val="ListParagraph"/>
        <w:spacing w:before="120" w:after="120"/>
        <w:ind w:left="0"/>
        <w:outlineLvl w:val="2"/>
        <w:rPr>
          <w:rFonts w:cstheme="minorHAnsi"/>
          <w:sz w:val="20"/>
          <w:szCs w:val="20"/>
          <w:lang w:val="en-GB"/>
        </w:rPr>
      </w:pPr>
    </w:p>
    <w:p w14:paraId="22ED4315" w14:textId="7B68D82E" w:rsidR="00A4264F" w:rsidRPr="00551A6E" w:rsidRDefault="00E47383" w:rsidP="00904920">
      <w:pPr>
        <w:pStyle w:val="ListParagraph"/>
        <w:spacing w:before="120" w:after="120"/>
        <w:ind w:left="0"/>
        <w:jc w:val="both"/>
        <w:outlineLvl w:val="2"/>
        <w:rPr>
          <w:rFonts w:cstheme="minorHAnsi"/>
          <w:sz w:val="20"/>
          <w:szCs w:val="20"/>
          <w:lang w:val="en-GB"/>
        </w:rPr>
      </w:pPr>
      <w:r w:rsidRPr="00551A6E">
        <w:rPr>
          <w:rFonts w:cstheme="minorHAnsi"/>
          <w:sz w:val="20"/>
          <w:szCs w:val="20"/>
          <w:u w:val="single"/>
          <w:lang w:val="en-GB"/>
        </w:rPr>
        <w:t>Contributions:</w:t>
      </w:r>
      <w:r w:rsidRPr="00551A6E">
        <w:rPr>
          <w:rFonts w:cstheme="minorHAnsi"/>
          <w:sz w:val="20"/>
          <w:szCs w:val="20"/>
          <w:lang w:val="en-GB"/>
        </w:rPr>
        <w:t xml:space="preserve"> UN Women will provide the selected consultant</w:t>
      </w:r>
      <w:r w:rsidR="007B21E3" w:rsidRPr="00551A6E">
        <w:rPr>
          <w:rFonts w:cstheme="minorHAnsi"/>
          <w:sz w:val="20"/>
          <w:szCs w:val="20"/>
          <w:lang w:val="en-GB"/>
        </w:rPr>
        <w:t>s</w:t>
      </w:r>
      <w:r w:rsidRPr="00551A6E">
        <w:rPr>
          <w:rFonts w:cstheme="minorHAnsi"/>
          <w:sz w:val="20"/>
          <w:szCs w:val="20"/>
          <w:lang w:val="en-GB"/>
        </w:rPr>
        <w:t xml:space="preserve"> with all available materials and information for the achievement of tasks.  The consultant</w:t>
      </w:r>
      <w:r w:rsidR="007E27CE" w:rsidRPr="00551A6E">
        <w:rPr>
          <w:rFonts w:cstheme="minorHAnsi"/>
          <w:sz w:val="20"/>
          <w:szCs w:val="20"/>
          <w:lang w:val="en-GB"/>
        </w:rPr>
        <w:t>s</w:t>
      </w:r>
      <w:r w:rsidRPr="00551A6E">
        <w:rPr>
          <w:rFonts w:cstheme="minorHAnsi"/>
          <w:sz w:val="20"/>
          <w:szCs w:val="20"/>
          <w:lang w:val="en-GB"/>
        </w:rPr>
        <w:t xml:space="preserve"> </w:t>
      </w:r>
      <w:r w:rsidR="007B21E3" w:rsidRPr="00551A6E">
        <w:rPr>
          <w:rFonts w:cstheme="minorHAnsi"/>
          <w:sz w:val="20"/>
          <w:szCs w:val="20"/>
          <w:lang w:val="en-GB"/>
        </w:rPr>
        <w:t>are</w:t>
      </w:r>
      <w:r w:rsidRPr="00551A6E">
        <w:rPr>
          <w:rFonts w:cstheme="minorHAnsi"/>
          <w:sz w:val="20"/>
          <w:szCs w:val="20"/>
          <w:lang w:val="en-GB"/>
        </w:rPr>
        <w:t xml:space="preserve"> expected to work remotely, from his or her own premises using his or her personal computer, internet access, phone and other technical means as required.   UN Women will provide all the necessary logistical support, if needed, for the organization of the meetings and consultations.</w:t>
      </w:r>
    </w:p>
    <w:p w14:paraId="4D526756" w14:textId="77777777" w:rsidR="002C7FFA" w:rsidRPr="00551A6E" w:rsidRDefault="002C7FFA"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 xml:space="preserve">Travel </w:t>
      </w:r>
    </w:p>
    <w:p w14:paraId="6D532D8C" w14:textId="15A81BB0" w:rsidR="002C7FFA" w:rsidRPr="00551A6E" w:rsidRDefault="002C7FFA" w:rsidP="00E61380">
      <w:pPr>
        <w:pStyle w:val="ListParagraph"/>
        <w:spacing w:before="120" w:after="120"/>
        <w:ind w:left="0"/>
        <w:jc w:val="both"/>
        <w:outlineLvl w:val="2"/>
        <w:rPr>
          <w:rFonts w:cstheme="minorHAnsi"/>
          <w:sz w:val="20"/>
          <w:szCs w:val="20"/>
          <w:lang w:val="en-GB"/>
        </w:rPr>
      </w:pPr>
      <w:r w:rsidRPr="00551A6E">
        <w:rPr>
          <w:rFonts w:cstheme="minorHAnsi"/>
          <w:sz w:val="20"/>
          <w:szCs w:val="20"/>
          <w:lang w:val="en-GB"/>
        </w:rPr>
        <w:t xml:space="preserve">No travels are envisaged under the current assignment. In the case of unforeseeable travel, payment of travel costs including tickets, lodging and terminal expenses should be agreed upon, between UN Women and the </w:t>
      </w:r>
      <w:r w:rsidR="009867A9" w:rsidRPr="00551A6E">
        <w:rPr>
          <w:rFonts w:cstheme="minorHAnsi"/>
          <w:sz w:val="20"/>
          <w:szCs w:val="20"/>
          <w:lang w:val="en-GB"/>
        </w:rPr>
        <w:t xml:space="preserve">team of </w:t>
      </w:r>
      <w:r w:rsidRPr="00551A6E">
        <w:rPr>
          <w:rFonts w:cstheme="minorHAnsi"/>
          <w:sz w:val="20"/>
          <w:szCs w:val="20"/>
          <w:lang w:val="en-GB"/>
        </w:rPr>
        <w:t>National Consultant</w:t>
      </w:r>
      <w:r w:rsidR="009867A9" w:rsidRPr="00551A6E">
        <w:rPr>
          <w:rFonts w:cstheme="minorHAnsi"/>
          <w:sz w:val="20"/>
          <w:szCs w:val="20"/>
          <w:lang w:val="en-GB"/>
        </w:rPr>
        <w:t>s</w:t>
      </w:r>
      <w:r w:rsidRPr="00551A6E">
        <w:rPr>
          <w:rFonts w:cstheme="minorHAnsi"/>
          <w:sz w:val="20"/>
          <w:szCs w:val="20"/>
          <w:lang w:val="en-GB"/>
        </w:rPr>
        <w:t>, prior to travel and will be reimbursed.</w:t>
      </w:r>
      <w:r w:rsidR="00780EA2" w:rsidRPr="00551A6E">
        <w:rPr>
          <w:rFonts w:cstheme="minorHAnsi"/>
          <w:sz w:val="20"/>
          <w:szCs w:val="20"/>
          <w:lang w:val="en-GB"/>
        </w:rPr>
        <w:t xml:space="preserve"> </w:t>
      </w:r>
    </w:p>
    <w:p w14:paraId="2B0755DD" w14:textId="77777777" w:rsidR="002C7FFA" w:rsidRPr="00551A6E" w:rsidRDefault="002C7FFA"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 xml:space="preserve">Performance evaluation </w:t>
      </w:r>
    </w:p>
    <w:p w14:paraId="25448D98" w14:textId="27E47CE7" w:rsidR="008F03D1" w:rsidRPr="00551A6E" w:rsidRDefault="009867A9" w:rsidP="00E61380">
      <w:pPr>
        <w:pStyle w:val="ListParagraph"/>
        <w:spacing w:before="120" w:after="120"/>
        <w:ind w:left="0"/>
        <w:jc w:val="both"/>
        <w:outlineLvl w:val="2"/>
        <w:rPr>
          <w:rFonts w:cstheme="minorHAnsi"/>
          <w:sz w:val="20"/>
          <w:szCs w:val="20"/>
          <w:lang w:val="en-GB"/>
        </w:rPr>
      </w:pPr>
      <w:r w:rsidRPr="00551A6E">
        <w:rPr>
          <w:rFonts w:cstheme="minorHAnsi"/>
          <w:sz w:val="20"/>
          <w:szCs w:val="20"/>
          <w:lang w:val="en-GB"/>
        </w:rPr>
        <w:t xml:space="preserve">The </w:t>
      </w:r>
      <w:r w:rsidR="002C7FFA" w:rsidRPr="00551A6E">
        <w:rPr>
          <w:rFonts w:cstheme="minorHAnsi"/>
          <w:sz w:val="20"/>
          <w:szCs w:val="20"/>
          <w:lang w:val="en-GB"/>
        </w:rPr>
        <w:t>National Consultants</w:t>
      </w:r>
      <w:r w:rsidRPr="00551A6E">
        <w:rPr>
          <w:rFonts w:cstheme="minorHAnsi"/>
          <w:sz w:val="20"/>
          <w:szCs w:val="20"/>
          <w:lang w:val="en-GB"/>
        </w:rPr>
        <w:t>’</w:t>
      </w:r>
      <w:r w:rsidR="002C7FFA" w:rsidRPr="00551A6E">
        <w:rPr>
          <w:rFonts w:cstheme="minorHAnsi"/>
          <w:sz w:val="20"/>
          <w:szCs w:val="20"/>
          <w:lang w:val="en-GB"/>
        </w:rPr>
        <w:t xml:space="preserve"> performance will be evaluated against such criteria as: timeliness, responsibility, initiative, communication, accuracy, and quality of the products delivered. </w:t>
      </w:r>
    </w:p>
    <w:p w14:paraId="66322AAE" w14:textId="47240974" w:rsidR="002C7FFA" w:rsidRPr="00551A6E" w:rsidRDefault="006364E8"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F</w:t>
      </w:r>
      <w:r w:rsidR="002C7FFA" w:rsidRPr="00551A6E">
        <w:rPr>
          <w:rFonts w:eastAsia="Times New Roman" w:cstheme="minorHAnsi"/>
          <w:b/>
          <w:color w:val="003399"/>
          <w:sz w:val="20"/>
          <w:szCs w:val="20"/>
          <w:lang w:val="en-GB" w:eastAsia="ru-RU"/>
        </w:rPr>
        <w:t xml:space="preserve">inancial arrangements </w:t>
      </w:r>
    </w:p>
    <w:p w14:paraId="689F258C" w14:textId="1AB1BB5E" w:rsidR="00E61380" w:rsidRPr="00551A6E" w:rsidRDefault="001B13DB" w:rsidP="00E61380">
      <w:pPr>
        <w:pStyle w:val="ListParagraph"/>
        <w:spacing w:before="120" w:after="120"/>
        <w:ind w:left="0"/>
        <w:jc w:val="both"/>
        <w:outlineLvl w:val="2"/>
        <w:rPr>
          <w:rFonts w:cstheme="minorHAnsi"/>
          <w:sz w:val="20"/>
          <w:szCs w:val="20"/>
          <w:lang w:val="en-GB"/>
        </w:rPr>
      </w:pPr>
      <w:r w:rsidRPr="00551A6E">
        <w:rPr>
          <w:rFonts w:cstheme="minorHAnsi"/>
          <w:sz w:val="20"/>
          <w:szCs w:val="20"/>
          <w:lang w:val="en-GB"/>
        </w:rPr>
        <w:t>Payment will be disbursed to the consultant based on deliverables presented, upon submission of the timesheet and reports on deliverables and achieved results</w:t>
      </w:r>
      <w:r w:rsidR="001E4EB4" w:rsidRPr="00551A6E">
        <w:rPr>
          <w:rFonts w:cstheme="minorHAnsi"/>
          <w:sz w:val="20"/>
          <w:szCs w:val="20"/>
          <w:lang w:val="en-GB"/>
        </w:rPr>
        <w:t xml:space="preserve"> </w:t>
      </w:r>
      <w:r w:rsidRPr="00551A6E">
        <w:rPr>
          <w:rFonts w:cstheme="minorHAnsi"/>
          <w:sz w:val="20"/>
          <w:szCs w:val="20"/>
          <w:lang w:val="en-GB"/>
        </w:rPr>
        <w:t>and certification by UN Women Programme Analyst that the services have been satisfactorily performed.</w:t>
      </w:r>
    </w:p>
    <w:p w14:paraId="2D89EDA2" w14:textId="1F6E3D84" w:rsidR="00E16BBC" w:rsidRPr="00551A6E" w:rsidRDefault="00E16BBC" w:rsidP="00E61380">
      <w:pPr>
        <w:pStyle w:val="ListParagraph"/>
        <w:spacing w:before="120" w:after="120"/>
        <w:ind w:left="0"/>
        <w:jc w:val="both"/>
        <w:outlineLvl w:val="2"/>
        <w:rPr>
          <w:rFonts w:cstheme="minorHAnsi"/>
          <w:sz w:val="20"/>
          <w:szCs w:val="20"/>
          <w:lang w:val="en-GB"/>
        </w:rPr>
      </w:pPr>
    </w:p>
    <w:p w14:paraId="6082E0D1" w14:textId="77777777" w:rsidR="002C7FFA" w:rsidRPr="00551A6E" w:rsidRDefault="002C7FFA"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Competences</w:t>
      </w:r>
    </w:p>
    <w:p w14:paraId="17F7A4F2" w14:textId="77777777" w:rsidR="002C7FFA" w:rsidRPr="00551A6E" w:rsidRDefault="002C7FFA" w:rsidP="002C7FFA">
      <w:pPr>
        <w:autoSpaceDE w:val="0"/>
        <w:autoSpaceDN w:val="0"/>
        <w:adjustRightInd w:val="0"/>
        <w:rPr>
          <w:rFonts w:cstheme="minorHAnsi"/>
          <w:sz w:val="20"/>
          <w:szCs w:val="20"/>
          <w:u w:val="single"/>
          <w:lang w:val="en-GB"/>
        </w:rPr>
      </w:pPr>
      <w:r w:rsidRPr="00551A6E">
        <w:rPr>
          <w:rFonts w:cstheme="minorHAnsi"/>
          <w:b/>
          <w:sz w:val="20"/>
          <w:szCs w:val="20"/>
          <w:u w:val="single"/>
          <w:lang w:val="en-GB"/>
        </w:rPr>
        <w:t>Core Values:</w:t>
      </w:r>
    </w:p>
    <w:p w14:paraId="127F846D" w14:textId="77777777" w:rsidR="002C7FFA" w:rsidRPr="00551A6E" w:rsidRDefault="002C7FFA" w:rsidP="002C7FFA">
      <w:pPr>
        <w:numPr>
          <w:ilvl w:val="0"/>
          <w:numId w:val="9"/>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Respect for Diversity;</w:t>
      </w:r>
    </w:p>
    <w:p w14:paraId="4107F907" w14:textId="77777777" w:rsidR="002C7FFA" w:rsidRPr="00551A6E" w:rsidRDefault="002C7FFA" w:rsidP="002C7FFA">
      <w:pPr>
        <w:numPr>
          <w:ilvl w:val="0"/>
          <w:numId w:val="9"/>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Integrity;</w:t>
      </w:r>
    </w:p>
    <w:p w14:paraId="69E95A8E" w14:textId="77777777" w:rsidR="002C7FFA" w:rsidRPr="00551A6E" w:rsidRDefault="002C7FFA" w:rsidP="002C7FFA">
      <w:pPr>
        <w:numPr>
          <w:ilvl w:val="0"/>
          <w:numId w:val="9"/>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Professionalism.</w:t>
      </w:r>
    </w:p>
    <w:p w14:paraId="3843F1B2" w14:textId="77777777" w:rsidR="002C7FFA" w:rsidRPr="00551A6E" w:rsidRDefault="002C7FFA" w:rsidP="002C7FFA">
      <w:pPr>
        <w:autoSpaceDE w:val="0"/>
        <w:autoSpaceDN w:val="0"/>
        <w:adjustRightInd w:val="0"/>
        <w:rPr>
          <w:rFonts w:cstheme="minorHAnsi"/>
          <w:b/>
          <w:sz w:val="20"/>
          <w:szCs w:val="20"/>
          <w:u w:val="single"/>
          <w:lang w:val="en-GB"/>
        </w:rPr>
      </w:pPr>
      <w:r w:rsidRPr="00551A6E">
        <w:rPr>
          <w:rFonts w:cstheme="minorHAnsi"/>
          <w:b/>
          <w:sz w:val="20"/>
          <w:szCs w:val="20"/>
          <w:u w:val="single"/>
          <w:lang w:val="en-GB"/>
        </w:rPr>
        <w:t>Core Competencies:</w:t>
      </w:r>
    </w:p>
    <w:p w14:paraId="219C1A06"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Awareness and Sensitivity Regarding Gender Issues;</w:t>
      </w:r>
    </w:p>
    <w:p w14:paraId="7C9F2248"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Accountability;</w:t>
      </w:r>
    </w:p>
    <w:p w14:paraId="7FF316A5"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Creative Problem Solving;</w:t>
      </w:r>
    </w:p>
    <w:p w14:paraId="2BB8A6C3"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Effective Communication;</w:t>
      </w:r>
    </w:p>
    <w:p w14:paraId="65E25331"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Inclusive Collaboration;</w:t>
      </w:r>
    </w:p>
    <w:p w14:paraId="369E5C2A"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Stakeholder Engagement;</w:t>
      </w:r>
    </w:p>
    <w:p w14:paraId="7442772B" w14:textId="77777777" w:rsidR="002C7FFA" w:rsidRPr="00551A6E" w:rsidRDefault="002C7FFA" w:rsidP="002C7FFA">
      <w:pPr>
        <w:numPr>
          <w:ilvl w:val="0"/>
          <w:numId w:val="10"/>
        </w:numPr>
        <w:autoSpaceDE w:val="0"/>
        <w:autoSpaceDN w:val="0"/>
        <w:adjustRightInd w:val="0"/>
        <w:spacing w:after="0" w:line="240" w:lineRule="auto"/>
        <w:rPr>
          <w:rFonts w:cstheme="minorHAnsi"/>
          <w:sz w:val="20"/>
          <w:szCs w:val="20"/>
          <w:lang w:val="en-GB"/>
        </w:rPr>
      </w:pPr>
      <w:r w:rsidRPr="00551A6E">
        <w:rPr>
          <w:rFonts w:cstheme="minorHAnsi"/>
          <w:sz w:val="20"/>
          <w:szCs w:val="20"/>
          <w:lang w:val="en-GB"/>
        </w:rPr>
        <w:t>Leading by Example.</w:t>
      </w:r>
    </w:p>
    <w:p w14:paraId="35056731" w14:textId="796F75F0" w:rsidR="00D761DA" w:rsidRPr="00551A6E" w:rsidRDefault="002C7FFA" w:rsidP="00D761DA">
      <w:pPr>
        <w:rPr>
          <w:rFonts w:cstheme="minorHAnsi"/>
          <w:color w:val="0563C1"/>
          <w:sz w:val="20"/>
          <w:szCs w:val="20"/>
          <w:u w:val="single"/>
          <w:lang w:val="en-GB"/>
        </w:rPr>
      </w:pPr>
      <w:r w:rsidRPr="00551A6E">
        <w:rPr>
          <w:rFonts w:cstheme="minorHAnsi"/>
          <w:sz w:val="20"/>
          <w:szCs w:val="20"/>
          <w:lang w:val="en-GB"/>
        </w:rPr>
        <w:t xml:space="preserve">Please visit this link for more information on UN Women’s Core Values and Competencies: </w:t>
      </w:r>
      <w:hyperlink r:id="rId28" w:history="1">
        <w:r w:rsidRPr="00551A6E">
          <w:rPr>
            <w:rStyle w:val="Hyperlink"/>
            <w:rFonts w:cstheme="minorHAnsi"/>
            <w:sz w:val="20"/>
            <w:szCs w:val="20"/>
            <w:lang w:val="en-GB"/>
          </w:rPr>
          <w:t>http://www.unwomen.org/-/media/headquarters/attachments/sections/about%20us/employment/un-women-employment-values-and-competencies-definitions-en.pdf</w:t>
        </w:r>
      </w:hyperlink>
      <w:r w:rsidRPr="00551A6E">
        <w:rPr>
          <w:rFonts w:cstheme="minorHAnsi"/>
          <w:color w:val="0563C1"/>
          <w:sz w:val="20"/>
          <w:szCs w:val="20"/>
          <w:u w:val="single"/>
          <w:lang w:val="en-GB"/>
        </w:rPr>
        <w:t>.</w:t>
      </w:r>
    </w:p>
    <w:p w14:paraId="6AC6B6D6" w14:textId="043309A3" w:rsidR="00E76B2B" w:rsidRPr="00551A6E" w:rsidRDefault="00E76B2B" w:rsidP="001B13DB">
      <w:pPr>
        <w:spacing w:after="120" w:line="276" w:lineRule="auto"/>
        <w:jc w:val="both"/>
        <w:rPr>
          <w:rFonts w:eastAsia="Times New Roman" w:cstheme="minorHAnsi"/>
          <w:b/>
          <w:color w:val="003399"/>
          <w:sz w:val="20"/>
          <w:szCs w:val="20"/>
          <w:lang w:val="en-GB" w:eastAsia="ru-RU"/>
        </w:rPr>
      </w:pPr>
      <w:r w:rsidRPr="00551A6E">
        <w:rPr>
          <w:rFonts w:eastAsia="Times New Roman" w:cstheme="minorHAnsi"/>
          <w:b/>
          <w:color w:val="003399"/>
          <w:sz w:val="20"/>
          <w:szCs w:val="20"/>
          <w:lang w:val="en-GB" w:eastAsia="ru-RU"/>
        </w:rPr>
        <w:t>Required Skills and Experience </w:t>
      </w:r>
    </w:p>
    <w:p w14:paraId="21966F70" w14:textId="2D9B98B3" w:rsidR="002435A0" w:rsidRPr="00551A6E" w:rsidRDefault="002435A0" w:rsidP="001B13DB">
      <w:pPr>
        <w:spacing w:after="120" w:line="276" w:lineRule="auto"/>
        <w:jc w:val="both"/>
        <w:rPr>
          <w:rFonts w:eastAsia="Times New Roman" w:cstheme="minorHAnsi"/>
          <w:b/>
          <w:i/>
          <w:iCs/>
          <w:color w:val="003399"/>
          <w:sz w:val="20"/>
          <w:szCs w:val="20"/>
          <w:lang w:val="en-GB" w:eastAsia="ru-RU"/>
        </w:rPr>
      </w:pPr>
      <w:r w:rsidRPr="00551A6E">
        <w:rPr>
          <w:rFonts w:eastAsia="Times New Roman" w:cstheme="minorHAnsi"/>
          <w:b/>
          <w:i/>
          <w:iCs/>
          <w:color w:val="003399"/>
          <w:sz w:val="20"/>
          <w:szCs w:val="20"/>
          <w:lang w:val="en-GB" w:eastAsia="ru-RU"/>
        </w:rPr>
        <w:lastRenderedPageBreak/>
        <w:t>For the lead consultant:</w:t>
      </w:r>
    </w:p>
    <w:p w14:paraId="42EDF526" w14:textId="77777777" w:rsidR="00EC5B4F" w:rsidRPr="00551A6E" w:rsidRDefault="00EC5B4F" w:rsidP="00EC5B4F">
      <w:pPr>
        <w:spacing w:after="0" w:line="240" w:lineRule="auto"/>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Education</w:t>
      </w:r>
      <w:r w:rsidRPr="00551A6E">
        <w:rPr>
          <w:rFonts w:eastAsia="Times New Roman" w:cstheme="minorHAnsi"/>
          <w:i/>
          <w:iCs/>
          <w:sz w:val="20"/>
          <w:szCs w:val="20"/>
          <w:lang w:val="en-GB"/>
        </w:rPr>
        <w:t>:</w:t>
      </w:r>
      <w:r w:rsidRPr="00551A6E">
        <w:rPr>
          <w:rFonts w:eastAsia="Times New Roman" w:cstheme="minorHAnsi"/>
          <w:sz w:val="20"/>
          <w:szCs w:val="20"/>
          <w:lang w:val="en-GB"/>
        </w:rPr>
        <w:t> </w:t>
      </w:r>
    </w:p>
    <w:p w14:paraId="3DE28201" w14:textId="447CD667" w:rsidR="00EC5B4F" w:rsidRPr="00551A6E" w:rsidRDefault="00EC5B4F" w:rsidP="00EC5B4F">
      <w:pPr>
        <w:numPr>
          <w:ilvl w:val="0"/>
          <w:numId w:val="3"/>
        </w:numPr>
        <w:spacing w:after="120" w:line="240" w:lineRule="auto"/>
        <w:jc w:val="both"/>
        <w:rPr>
          <w:rFonts w:cs="Calibri"/>
          <w:sz w:val="20"/>
          <w:szCs w:val="20"/>
          <w:lang w:val="en-GB" w:eastAsia="ru-RU"/>
        </w:rPr>
      </w:pPr>
      <w:r w:rsidRPr="00551A6E">
        <w:rPr>
          <w:rFonts w:cs="Calibri"/>
          <w:sz w:val="20"/>
          <w:szCs w:val="20"/>
          <w:lang w:val="en-GB" w:eastAsia="ru-RU"/>
        </w:rPr>
        <w:t xml:space="preserve">Master’s degree in human rights, gender studies, </w:t>
      </w:r>
      <w:r w:rsidR="00F250D5" w:rsidRPr="00551A6E">
        <w:rPr>
          <w:rFonts w:cs="Calibri"/>
          <w:sz w:val="20"/>
          <w:szCs w:val="20"/>
          <w:lang w:val="en-GB" w:eastAsia="ru-RU"/>
        </w:rPr>
        <w:t>security</w:t>
      </w:r>
      <w:r w:rsidRPr="00551A6E">
        <w:rPr>
          <w:rFonts w:cs="Calibri"/>
          <w:sz w:val="20"/>
          <w:szCs w:val="20"/>
          <w:lang w:val="en-GB" w:eastAsia="ru-RU"/>
        </w:rPr>
        <w:t xml:space="preserve"> studies, law and/or other social or economic science related to the areas relevant for the assignment; </w:t>
      </w:r>
    </w:p>
    <w:p w14:paraId="35A239FA" w14:textId="06A4DC16" w:rsidR="00EC5B4F" w:rsidRPr="00551A6E" w:rsidRDefault="00EC5B4F" w:rsidP="00EC5B4F">
      <w:pPr>
        <w:spacing w:after="0" w:line="240" w:lineRule="auto"/>
        <w:jc w:val="both"/>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Experience:</w:t>
      </w:r>
      <w:r w:rsidRPr="00551A6E">
        <w:rPr>
          <w:rFonts w:eastAsia="Times New Roman" w:cstheme="minorHAnsi"/>
          <w:sz w:val="20"/>
          <w:szCs w:val="20"/>
          <w:lang w:val="en-GB"/>
        </w:rPr>
        <w:t> </w:t>
      </w:r>
    </w:p>
    <w:p w14:paraId="4F6C9B54" w14:textId="48590CC3" w:rsidR="001B10C6" w:rsidRPr="00551A6E" w:rsidRDefault="00EC5B4F"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 xml:space="preserve">Minimum </w:t>
      </w:r>
      <w:r w:rsidR="001B10C6" w:rsidRPr="00551A6E">
        <w:rPr>
          <w:rFonts w:cstheme="minorHAnsi"/>
          <w:sz w:val="20"/>
          <w:szCs w:val="20"/>
          <w:bdr w:val="none" w:sz="0" w:space="0" w:color="auto" w:frame="1"/>
          <w:lang w:val="en-GB"/>
        </w:rPr>
        <w:t>5</w:t>
      </w:r>
      <w:r w:rsidRPr="00551A6E">
        <w:rPr>
          <w:rFonts w:cstheme="minorHAnsi"/>
          <w:sz w:val="20"/>
          <w:szCs w:val="20"/>
          <w:bdr w:val="none" w:sz="0" w:space="0" w:color="auto" w:frame="1"/>
          <w:lang w:val="en-GB"/>
        </w:rPr>
        <w:t xml:space="preserve"> years of </w:t>
      </w:r>
      <w:r w:rsidR="002852BE" w:rsidRPr="00551A6E">
        <w:rPr>
          <w:rFonts w:cstheme="minorHAnsi"/>
          <w:sz w:val="20"/>
          <w:szCs w:val="20"/>
          <w:bdr w:val="none" w:sz="0" w:space="0" w:color="auto" w:frame="1"/>
          <w:lang w:val="en-GB"/>
        </w:rPr>
        <w:t>professional</w:t>
      </w:r>
      <w:r w:rsidRPr="00551A6E">
        <w:rPr>
          <w:rFonts w:cstheme="minorHAnsi"/>
          <w:sz w:val="20"/>
          <w:szCs w:val="20"/>
          <w:bdr w:val="none" w:sz="0" w:space="0" w:color="auto" w:frame="1"/>
          <w:lang w:val="en-GB"/>
        </w:rPr>
        <w:t xml:space="preserve"> experience working/collaborating with the Government </w:t>
      </w:r>
      <w:r w:rsidR="0098146C" w:rsidRPr="00551A6E">
        <w:rPr>
          <w:rFonts w:cstheme="minorHAnsi"/>
          <w:sz w:val="20"/>
          <w:szCs w:val="20"/>
          <w:bdr w:val="none" w:sz="0" w:space="0" w:color="auto" w:frame="1"/>
          <w:lang w:val="en-GB"/>
        </w:rPr>
        <w:t>structures</w:t>
      </w:r>
      <w:r w:rsidRPr="00551A6E">
        <w:rPr>
          <w:rFonts w:cstheme="minorHAnsi"/>
          <w:sz w:val="20"/>
          <w:szCs w:val="20"/>
          <w:bdr w:val="none" w:sz="0" w:space="0" w:color="auto" w:frame="1"/>
          <w:lang w:val="en-GB"/>
        </w:rPr>
        <w:t xml:space="preserve"> </w:t>
      </w:r>
      <w:r w:rsidR="0003335E" w:rsidRPr="00551A6E">
        <w:rPr>
          <w:rFonts w:cstheme="minorHAnsi"/>
          <w:sz w:val="20"/>
          <w:szCs w:val="20"/>
          <w:bdr w:val="none" w:sz="0" w:space="0" w:color="auto" w:frame="1"/>
          <w:lang w:val="en-GB"/>
        </w:rPr>
        <w:t>in analysing</w:t>
      </w:r>
      <w:r w:rsidR="001B10C6" w:rsidRPr="00551A6E">
        <w:rPr>
          <w:rFonts w:cstheme="minorHAnsi"/>
          <w:sz w:val="20"/>
          <w:szCs w:val="20"/>
          <w:bdr w:val="none" w:sz="0" w:space="0" w:color="auto" w:frame="1"/>
          <w:lang w:val="en-GB"/>
        </w:rPr>
        <w:t xml:space="preserve">/developing policies or provision of recommendations and/or amendments to national legal framework, including from </w:t>
      </w:r>
      <w:r w:rsidR="007B4493" w:rsidRPr="00551A6E">
        <w:rPr>
          <w:rFonts w:cstheme="minorHAnsi"/>
          <w:sz w:val="20"/>
          <w:szCs w:val="20"/>
          <w:bdr w:val="none" w:sz="0" w:space="0" w:color="auto" w:frame="1"/>
          <w:lang w:val="en-GB"/>
        </w:rPr>
        <w:t>G</w:t>
      </w:r>
      <w:r w:rsidR="001B10C6" w:rsidRPr="00551A6E">
        <w:rPr>
          <w:rFonts w:cstheme="minorHAnsi"/>
          <w:sz w:val="20"/>
          <w:szCs w:val="20"/>
          <w:bdr w:val="none" w:sz="0" w:space="0" w:color="auto" w:frame="1"/>
          <w:lang w:val="en-GB"/>
        </w:rPr>
        <w:t xml:space="preserve">ender </w:t>
      </w:r>
      <w:r w:rsidR="00621E8E" w:rsidRPr="00551A6E">
        <w:rPr>
          <w:rFonts w:cstheme="minorHAnsi"/>
          <w:sz w:val="20"/>
          <w:szCs w:val="20"/>
          <w:bdr w:val="none" w:sz="0" w:space="0" w:color="auto" w:frame="1"/>
          <w:lang w:val="en-GB"/>
        </w:rPr>
        <w:t>p</w:t>
      </w:r>
      <w:r w:rsidR="001B10C6" w:rsidRPr="00551A6E">
        <w:rPr>
          <w:rFonts w:cstheme="minorHAnsi"/>
          <w:sz w:val="20"/>
          <w:szCs w:val="20"/>
          <w:bdr w:val="none" w:sz="0" w:space="0" w:color="auto" w:frame="1"/>
          <w:lang w:val="en-GB"/>
        </w:rPr>
        <w:t>erspective</w:t>
      </w:r>
      <w:r w:rsidR="00621E8E" w:rsidRPr="00551A6E">
        <w:rPr>
          <w:rFonts w:cstheme="minorHAnsi"/>
          <w:sz w:val="20"/>
          <w:szCs w:val="20"/>
          <w:bdr w:val="none" w:sz="0" w:space="0" w:color="auto" w:frame="1"/>
          <w:lang w:val="en-GB"/>
        </w:rPr>
        <w:t>;</w:t>
      </w:r>
    </w:p>
    <w:p w14:paraId="5D256607" w14:textId="3BE79E7E" w:rsidR="00EC5B4F" w:rsidRPr="00551A6E" w:rsidRDefault="00EC5B4F"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 xml:space="preserve">Minimum </w:t>
      </w:r>
      <w:r w:rsidR="001E162F" w:rsidRPr="00551A6E">
        <w:rPr>
          <w:rFonts w:cstheme="minorHAnsi"/>
          <w:sz w:val="20"/>
          <w:szCs w:val="20"/>
          <w:bdr w:val="none" w:sz="0" w:space="0" w:color="auto" w:frame="1"/>
          <w:lang w:val="en-GB"/>
        </w:rPr>
        <w:t>5</w:t>
      </w:r>
      <w:r w:rsidRPr="00551A6E">
        <w:rPr>
          <w:rFonts w:cstheme="minorHAnsi"/>
          <w:sz w:val="20"/>
          <w:szCs w:val="20"/>
          <w:bdr w:val="none" w:sz="0" w:space="0" w:color="auto" w:frame="1"/>
          <w:lang w:val="en-GB"/>
        </w:rPr>
        <w:t xml:space="preserve"> </w:t>
      </w:r>
      <w:r w:rsidR="00AE7BF9" w:rsidRPr="00551A6E">
        <w:rPr>
          <w:rFonts w:cstheme="minorHAnsi"/>
          <w:sz w:val="20"/>
          <w:szCs w:val="20"/>
          <w:bdr w:val="none" w:sz="0" w:space="0" w:color="auto" w:frame="1"/>
          <w:lang w:val="en-GB"/>
        </w:rPr>
        <w:t>years of professional experience in coordinating and managing strategic planning and evaluation processes of policy documents</w:t>
      </w:r>
      <w:r w:rsidR="00621E8E" w:rsidRPr="00551A6E">
        <w:rPr>
          <w:rFonts w:cstheme="minorHAnsi"/>
          <w:sz w:val="20"/>
          <w:szCs w:val="20"/>
          <w:bdr w:val="none" w:sz="0" w:space="0" w:color="auto" w:frame="1"/>
          <w:lang w:val="en-GB"/>
        </w:rPr>
        <w:t>;</w:t>
      </w:r>
    </w:p>
    <w:p w14:paraId="5A43FB6E" w14:textId="79F07C01" w:rsidR="00906F7A" w:rsidRPr="00551A6E" w:rsidRDefault="00906F7A" w:rsidP="00906F7A">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 xml:space="preserve">Proven experience in developing research, policies, </w:t>
      </w:r>
      <w:r w:rsidR="00135297" w:rsidRPr="00551A6E">
        <w:rPr>
          <w:rFonts w:cstheme="minorHAnsi"/>
          <w:sz w:val="20"/>
          <w:szCs w:val="20"/>
          <w:bdr w:val="none" w:sz="0" w:space="0" w:color="auto" w:frame="1"/>
          <w:lang w:val="en-GB"/>
        </w:rPr>
        <w:t xml:space="preserve">security-related </w:t>
      </w:r>
      <w:r w:rsidRPr="00551A6E">
        <w:rPr>
          <w:rFonts w:cstheme="minorHAnsi"/>
          <w:sz w:val="20"/>
          <w:szCs w:val="20"/>
          <w:bdr w:val="none" w:sz="0" w:space="0" w:color="auto" w:frame="1"/>
          <w:lang w:val="en-GB"/>
        </w:rPr>
        <w:t>studies, etc. in the field of Women, Peace and Security</w:t>
      </w:r>
      <w:r w:rsidR="0044714D" w:rsidRPr="00551A6E">
        <w:rPr>
          <w:rFonts w:cstheme="minorHAnsi"/>
          <w:sz w:val="20"/>
          <w:szCs w:val="20"/>
          <w:bdr w:val="none" w:sz="0" w:space="0" w:color="auto" w:frame="1"/>
          <w:lang w:val="en-GB"/>
        </w:rPr>
        <w:t xml:space="preserve">. Track record </w:t>
      </w:r>
      <w:r w:rsidR="00135297" w:rsidRPr="00551A6E">
        <w:rPr>
          <w:rFonts w:cstheme="minorHAnsi"/>
          <w:sz w:val="20"/>
          <w:szCs w:val="20"/>
          <w:bdr w:val="none" w:sz="0" w:space="0" w:color="auto" w:frame="1"/>
          <w:lang w:val="en-GB"/>
        </w:rPr>
        <w:t xml:space="preserve">of </w:t>
      </w:r>
      <w:r w:rsidR="0044714D" w:rsidRPr="00551A6E">
        <w:rPr>
          <w:rFonts w:cstheme="minorHAnsi"/>
          <w:sz w:val="20"/>
          <w:szCs w:val="20"/>
          <w:bdr w:val="none" w:sz="0" w:space="0" w:color="auto" w:frame="1"/>
          <w:lang w:val="en-GB"/>
        </w:rPr>
        <w:t>cooperation with security and/or defence sector institutions required</w:t>
      </w:r>
      <w:r w:rsidRPr="00551A6E">
        <w:rPr>
          <w:rFonts w:cstheme="minorHAnsi"/>
          <w:sz w:val="20"/>
          <w:szCs w:val="20"/>
          <w:bdr w:val="none" w:sz="0" w:space="0" w:color="auto" w:frame="1"/>
          <w:lang w:val="en-GB"/>
        </w:rPr>
        <w:t>;</w:t>
      </w:r>
    </w:p>
    <w:p w14:paraId="7EC80E01" w14:textId="2AF1ECA5" w:rsidR="00EC5B4F" w:rsidRPr="00551A6E" w:rsidRDefault="00EC5B4F"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Work experience with international organizations, including UN agencies, will be considered an asset</w:t>
      </w:r>
      <w:r w:rsidR="00906F7A" w:rsidRPr="00551A6E">
        <w:rPr>
          <w:rFonts w:cstheme="minorHAnsi"/>
          <w:sz w:val="20"/>
          <w:szCs w:val="20"/>
          <w:bdr w:val="none" w:sz="0" w:space="0" w:color="auto" w:frame="1"/>
          <w:lang w:val="en-GB"/>
        </w:rPr>
        <w:t xml:space="preserve">. </w:t>
      </w:r>
    </w:p>
    <w:p w14:paraId="116F3E6E" w14:textId="77777777" w:rsidR="00EC5B4F" w:rsidRPr="00551A6E" w:rsidRDefault="00EC5B4F" w:rsidP="007B4493">
      <w:pPr>
        <w:spacing w:after="0" w:line="240" w:lineRule="auto"/>
        <w:ind w:left="360"/>
        <w:jc w:val="both"/>
        <w:textAlignment w:val="baseline"/>
        <w:rPr>
          <w:rFonts w:eastAsia="Times New Roman" w:cstheme="minorHAnsi"/>
          <w:sz w:val="20"/>
          <w:szCs w:val="20"/>
          <w:lang w:val="en-GB"/>
        </w:rPr>
      </w:pPr>
      <w:r w:rsidRPr="00551A6E">
        <w:rPr>
          <w:rFonts w:eastAsia="Times New Roman" w:cstheme="minorHAnsi"/>
          <w:sz w:val="20"/>
          <w:szCs w:val="20"/>
          <w:lang w:val="en-GB"/>
        </w:rPr>
        <w:t> </w:t>
      </w:r>
    </w:p>
    <w:p w14:paraId="73BAB6DC" w14:textId="77777777" w:rsidR="00EC5B4F" w:rsidRPr="00551A6E" w:rsidRDefault="00EC5B4F" w:rsidP="007B4493">
      <w:pPr>
        <w:spacing w:after="0" w:line="240" w:lineRule="auto"/>
        <w:jc w:val="both"/>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Language skills:</w:t>
      </w:r>
      <w:r w:rsidRPr="00551A6E">
        <w:rPr>
          <w:rFonts w:eastAsia="Times New Roman" w:cstheme="minorHAnsi"/>
          <w:sz w:val="20"/>
          <w:szCs w:val="20"/>
          <w:lang w:val="en-GB"/>
        </w:rPr>
        <w:t> </w:t>
      </w:r>
    </w:p>
    <w:p w14:paraId="70C039F4" w14:textId="6397335D" w:rsidR="00D761DA" w:rsidRPr="00551A6E" w:rsidRDefault="00EC5B4F" w:rsidP="00D474F3">
      <w:pPr>
        <w:pStyle w:val="ListParagraph"/>
        <w:numPr>
          <w:ilvl w:val="0"/>
          <w:numId w:val="40"/>
        </w:numPr>
        <w:spacing w:after="120" w:line="276" w:lineRule="auto"/>
        <w:jc w:val="both"/>
        <w:rPr>
          <w:rFonts w:eastAsia="Times New Roman" w:cstheme="minorHAnsi"/>
          <w:sz w:val="20"/>
          <w:szCs w:val="20"/>
          <w:lang w:val="en-GB"/>
        </w:rPr>
      </w:pPr>
      <w:r w:rsidRPr="00551A6E">
        <w:rPr>
          <w:rFonts w:eastAsia="Times New Roman" w:cstheme="minorHAnsi"/>
          <w:sz w:val="20"/>
          <w:szCs w:val="20"/>
          <w:lang w:val="en-GB"/>
        </w:rPr>
        <w:t>Excellent verbal and written Romanian</w:t>
      </w:r>
      <w:r w:rsidR="00C13A78" w:rsidRPr="00551A6E">
        <w:rPr>
          <w:rFonts w:eastAsia="Times New Roman" w:cstheme="minorHAnsi"/>
          <w:sz w:val="20"/>
          <w:szCs w:val="20"/>
          <w:lang w:val="en-GB"/>
        </w:rPr>
        <w:t xml:space="preserve"> and Russian languages.</w:t>
      </w:r>
      <w:r w:rsidR="00D23B2A" w:rsidRPr="00551A6E">
        <w:rPr>
          <w:rFonts w:eastAsia="Times New Roman" w:cstheme="minorHAnsi"/>
          <w:sz w:val="20"/>
          <w:szCs w:val="20"/>
          <w:lang w:val="en-GB"/>
        </w:rPr>
        <w:t xml:space="preserve"> </w:t>
      </w:r>
      <w:r w:rsidR="00D474F3" w:rsidRPr="00551A6E">
        <w:rPr>
          <w:rFonts w:eastAsia="Times New Roman" w:cstheme="minorHAnsi"/>
          <w:sz w:val="20"/>
          <w:szCs w:val="20"/>
          <w:lang w:val="en-GB"/>
        </w:rPr>
        <w:t xml:space="preserve">Working knowledge of English language is </w:t>
      </w:r>
      <w:r w:rsidR="00817E5C" w:rsidRPr="00551A6E">
        <w:rPr>
          <w:rFonts w:eastAsia="Times New Roman" w:cstheme="minorHAnsi"/>
          <w:sz w:val="20"/>
          <w:szCs w:val="20"/>
          <w:lang w:val="en-GB"/>
        </w:rPr>
        <w:t>an advantage.</w:t>
      </w:r>
    </w:p>
    <w:p w14:paraId="7052E971" w14:textId="2B7D88A2" w:rsidR="002435A0" w:rsidRPr="00551A6E" w:rsidRDefault="002435A0" w:rsidP="007B4493">
      <w:pPr>
        <w:spacing w:after="120" w:line="276" w:lineRule="auto"/>
        <w:jc w:val="both"/>
        <w:rPr>
          <w:rFonts w:eastAsia="Times New Roman" w:cstheme="minorHAnsi"/>
          <w:b/>
          <w:i/>
          <w:iCs/>
          <w:color w:val="003399"/>
          <w:sz w:val="20"/>
          <w:szCs w:val="20"/>
          <w:lang w:val="en-GB" w:eastAsia="ru-RU"/>
        </w:rPr>
      </w:pPr>
      <w:r w:rsidRPr="00551A6E">
        <w:rPr>
          <w:rFonts w:eastAsia="Times New Roman" w:cstheme="minorHAnsi"/>
          <w:b/>
          <w:i/>
          <w:iCs/>
          <w:color w:val="003399"/>
          <w:sz w:val="20"/>
          <w:szCs w:val="20"/>
          <w:lang w:val="en-GB" w:eastAsia="ru-RU"/>
        </w:rPr>
        <w:t>For the thematic consultant:</w:t>
      </w:r>
    </w:p>
    <w:p w14:paraId="64612035" w14:textId="77777777" w:rsidR="00E76B2B" w:rsidRPr="00551A6E" w:rsidRDefault="00E76B2B" w:rsidP="007B4493">
      <w:pPr>
        <w:spacing w:after="0" w:line="240" w:lineRule="auto"/>
        <w:jc w:val="both"/>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Education</w:t>
      </w:r>
      <w:r w:rsidRPr="00551A6E">
        <w:rPr>
          <w:rFonts w:eastAsia="Times New Roman" w:cstheme="minorHAnsi"/>
          <w:i/>
          <w:iCs/>
          <w:sz w:val="20"/>
          <w:szCs w:val="20"/>
          <w:lang w:val="en-GB"/>
        </w:rPr>
        <w:t>:</w:t>
      </w:r>
      <w:r w:rsidRPr="00551A6E">
        <w:rPr>
          <w:rFonts w:eastAsia="Times New Roman" w:cstheme="minorHAnsi"/>
          <w:sz w:val="20"/>
          <w:szCs w:val="20"/>
          <w:lang w:val="en-GB"/>
        </w:rPr>
        <w:t> </w:t>
      </w:r>
    </w:p>
    <w:p w14:paraId="538FCEEA" w14:textId="1870698B" w:rsidR="001B13DB" w:rsidRPr="00551A6E" w:rsidRDefault="00ED157E" w:rsidP="007B4493">
      <w:pPr>
        <w:numPr>
          <w:ilvl w:val="0"/>
          <w:numId w:val="3"/>
        </w:numPr>
        <w:spacing w:after="120" w:line="240" w:lineRule="auto"/>
        <w:jc w:val="both"/>
        <w:rPr>
          <w:rFonts w:cs="Calibri"/>
          <w:sz w:val="20"/>
          <w:szCs w:val="20"/>
          <w:lang w:val="en-GB" w:eastAsia="ru-RU"/>
        </w:rPr>
      </w:pPr>
      <w:r w:rsidRPr="00551A6E">
        <w:rPr>
          <w:rFonts w:cs="Calibri"/>
          <w:sz w:val="20"/>
          <w:szCs w:val="20"/>
          <w:lang w:val="en-GB" w:eastAsia="ru-RU"/>
        </w:rPr>
        <w:t>Master’s</w:t>
      </w:r>
      <w:r w:rsidR="001B13DB" w:rsidRPr="00551A6E">
        <w:rPr>
          <w:rFonts w:cs="Calibri"/>
          <w:sz w:val="20"/>
          <w:szCs w:val="20"/>
          <w:lang w:val="en-GB" w:eastAsia="ru-RU"/>
        </w:rPr>
        <w:t xml:space="preserve"> degree in human rights, gender studies, development studies, law and/or other social or economic science related to the areas relevant for the assignment; </w:t>
      </w:r>
    </w:p>
    <w:p w14:paraId="7056DEB6" w14:textId="3E57BD0D" w:rsidR="00E76B2B" w:rsidRPr="00551A6E" w:rsidRDefault="00EA62CA" w:rsidP="007B4493">
      <w:pPr>
        <w:spacing w:after="0" w:line="240" w:lineRule="auto"/>
        <w:jc w:val="both"/>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Experience:</w:t>
      </w:r>
      <w:r w:rsidR="00E76B2B" w:rsidRPr="00551A6E">
        <w:rPr>
          <w:rFonts w:eastAsia="Times New Roman" w:cstheme="minorHAnsi"/>
          <w:sz w:val="20"/>
          <w:szCs w:val="20"/>
          <w:lang w:val="en-GB"/>
        </w:rPr>
        <w:t> </w:t>
      </w:r>
    </w:p>
    <w:p w14:paraId="1C5CED2E" w14:textId="5CFCCE73" w:rsidR="00675695" w:rsidRPr="00551A6E" w:rsidRDefault="00675695"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 xml:space="preserve">Minimum 5 years of </w:t>
      </w:r>
      <w:r w:rsidR="002852BE" w:rsidRPr="00551A6E">
        <w:rPr>
          <w:rFonts w:cstheme="minorHAnsi"/>
          <w:sz w:val="20"/>
          <w:szCs w:val="20"/>
          <w:bdr w:val="none" w:sz="0" w:space="0" w:color="auto" w:frame="1"/>
          <w:lang w:val="en-GB"/>
        </w:rPr>
        <w:t>professional</w:t>
      </w:r>
      <w:r w:rsidRPr="00551A6E">
        <w:rPr>
          <w:rFonts w:cstheme="minorHAnsi"/>
          <w:sz w:val="20"/>
          <w:szCs w:val="20"/>
          <w:bdr w:val="none" w:sz="0" w:space="0" w:color="auto" w:frame="1"/>
          <w:lang w:val="en-GB"/>
        </w:rPr>
        <w:t xml:space="preserve"> experience working/collaborating with the Government sectors in assisting/supporting drafting policy recommendations/ </w:t>
      </w:r>
      <w:r w:rsidR="00E22D18" w:rsidRPr="00551A6E">
        <w:rPr>
          <w:rFonts w:cstheme="minorHAnsi"/>
          <w:sz w:val="20"/>
          <w:szCs w:val="20"/>
          <w:bdr w:val="none" w:sz="0" w:space="0" w:color="auto" w:frame="1"/>
          <w:lang w:val="en-GB"/>
        </w:rPr>
        <w:t>documents/</w:t>
      </w:r>
      <w:r w:rsidRPr="00551A6E">
        <w:rPr>
          <w:rFonts w:cstheme="minorHAnsi"/>
          <w:sz w:val="20"/>
          <w:szCs w:val="20"/>
          <w:bdr w:val="none" w:sz="0" w:space="0" w:color="auto" w:frame="1"/>
          <w:lang w:val="en-GB"/>
        </w:rPr>
        <w:t xml:space="preserve"> reports</w:t>
      </w:r>
      <w:r w:rsidR="00B14267" w:rsidRPr="00551A6E">
        <w:rPr>
          <w:rFonts w:cstheme="minorHAnsi"/>
          <w:sz w:val="20"/>
          <w:szCs w:val="20"/>
          <w:bdr w:val="none" w:sz="0" w:space="0" w:color="auto" w:frame="1"/>
          <w:lang w:val="en-GB"/>
        </w:rPr>
        <w:t>, including from Gender perspective</w:t>
      </w:r>
      <w:r w:rsidRPr="00551A6E">
        <w:rPr>
          <w:rFonts w:cstheme="minorHAnsi"/>
          <w:sz w:val="20"/>
          <w:szCs w:val="20"/>
          <w:bdr w:val="none" w:sz="0" w:space="0" w:color="auto" w:frame="1"/>
          <w:lang w:val="en-GB"/>
        </w:rPr>
        <w:t xml:space="preserve">; </w:t>
      </w:r>
    </w:p>
    <w:p w14:paraId="3403C5DE" w14:textId="0C8FE5DF" w:rsidR="00675695" w:rsidRPr="00551A6E" w:rsidRDefault="00675695"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 xml:space="preserve">Minimum 3 years of </w:t>
      </w:r>
      <w:r w:rsidR="003E1AAF" w:rsidRPr="00551A6E">
        <w:rPr>
          <w:rFonts w:cstheme="minorHAnsi"/>
          <w:sz w:val="20"/>
          <w:szCs w:val="20"/>
          <w:bdr w:val="none" w:sz="0" w:space="0" w:color="auto" w:frame="1"/>
          <w:lang w:val="en-GB"/>
        </w:rPr>
        <w:t>professional</w:t>
      </w:r>
      <w:r w:rsidRPr="00551A6E">
        <w:rPr>
          <w:rFonts w:cstheme="minorHAnsi"/>
          <w:sz w:val="20"/>
          <w:szCs w:val="20"/>
          <w:bdr w:val="none" w:sz="0" w:space="0" w:color="auto" w:frame="1"/>
          <w:lang w:val="en-GB"/>
        </w:rPr>
        <w:t xml:space="preserve"> work experience in the field of gender equalit</w:t>
      </w:r>
      <w:r w:rsidR="00B14267" w:rsidRPr="00551A6E">
        <w:rPr>
          <w:rFonts w:cstheme="minorHAnsi"/>
          <w:sz w:val="20"/>
          <w:szCs w:val="20"/>
          <w:bdr w:val="none" w:sz="0" w:space="0" w:color="auto" w:frame="1"/>
          <w:lang w:val="en-GB"/>
        </w:rPr>
        <w:t>y and</w:t>
      </w:r>
      <w:r w:rsidRPr="00551A6E">
        <w:rPr>
          <w:rFonts w:cstheme="minorHAnsi"/>
          <w:sz w:val="20"/>
          <w:szCs w:val="20"/>
          <w:bdr w:val="none" w:sz="0" w:space="0" w:color="auto" w:frame="1"/>
          <w:lang w:val="en-GB"/>
        </w:rPr>
        <w:t xml:space="preserve"> human rights; </w:t>
      </w:r>
    </w:p>
    <w:p w14:paraId="03D05BC3" w14:textId="728F111A" w:rsidR="00A532EA" w:rsidRPr="00551A6E" w:rsidRDefault="00AE5E08" w:rsidP="00AE5E08">
      <w:pPr>
        <w:pStyle w:val="ListParagraph"/>
        <w:numPr>
          <w:ilvl w:val="0"/>
          <w:numId w:val="4"/>
        </w:numPr>
        <w:spacing w:after="120" w:line="240" w:lineRule="auto"/>
        <w:jc w:val="both"/>
        <w:rPr>
          <w:rFonts w:cs="Calibri"/>
          <w:sz w:val="20"/>
          <w:szCs w:val="20"/>
          <w:lang w:val="en-GB" w:eastAsia="ru-RU"/>
        </w:rPr>
      </w:pPr>
      <w:r w:rsidRPr="00551A6E">
        <w:rPr>
          <w:rFonts w:cs="Calibri"/>
          <w:sz w:val="20"/>
          <w:szCs w:val="20"/>
          <w:lang w:val="en-GB" w:eastAsia="ru-RU"/>
        </w:rPr>
        <w:t xml:space="preserve">Proven experience in developing researches, policies, studies, etc. in the field of gender equality and/or women in peace and security </w:t>
      </w:r>
      <w:r w:rsidR="00A532EA" w:rsidRPr="00551A6E">
        <w:rPr>
          <w:rFonts w:cstheme="minorHAnsi"/>
          <w:sz w:val="20"/>
          <w:szCs w:val="20"/>
          <w:bdr w:val="none" w:sz="0" w:space="0" w:color="auto" w:frame="1"/>
          <w:lang w:val="en-GB"/>
        </w:rPr>
        <w:t>;</w:t>
      </w:r>
    </w:p>
    <w:p w14:paraId="0FCAAC6B" w14:textId="22C3FBA7" w:rsidR="00675695" w:rsidRPr="00551A6E" w:rsidRDefault="00675695"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551A6E">
        <w:rPr>
          <w:rFonts w:cstheme="minorHAnsi"/>
          <w:sz w:val="20"/>
          <w:szCs w:val="20"/>
          <w:bdr w:val="none" w:sz="0" w:space="0" w:color="auto" w:frame="1"/>
          <w:lang w:val="en-GB"/>
        </w:rPr>
        <w:t>Work experience with international organizations, including UN agencies, will be considered an asset</w:t>
      </w:r>
      <w:r w:rsidR="00A532EA" w:rsidRPr="00551A6E">
        <w:rPr>
          <w:rFonts w:cstheme="minorHAnsi"/>
          <w:sz w:val="20"/>
          <w:szCs w:val="20"/>
          <w:bdr w:val="none" w:sz="0" w:space="0" w:color="auto" w:frame="1"/>
          <w:lang w:val="en-GB"/>
        </w:rPr>
        <w:t xml:space="preserve">. </w:t>
      </w:r>
    </w:p>
    <w:p w14:paraId="70A6633D" w14:textId="6CA6C3F4" w:rsidR="00E76B2B" w:rsidRPr="00551A6E" w:rsidRDefault="00E76B2B" w:rsidP="007B4493">
      <w:pPr>
        <w:spacing w:after="0" w:line="240" w:lineRule="auto"/>
        <w:ind w:left="360"/>
        <w:jc w:val="both"/>
        <w:textAlignment w:val="baseline"/>
        <w:rPr>
          <w:rFonts w:eastAsia="Times New Roman" w:cstheme="minorHAnsi"/>
          <w:sz w:val="20"/>
          <w:szCs w:val="20"/>
          <w:lang w:val="en-GB"/>
        </w:rPr>
      </w:pPr>
      <w:r w:rsidRPr="00551A6E">
        <w:rPr>
          <w:rFonts w:eastAsia="Times New Roman" w:cstheme="minorHAnsi"/>
          <w:sz w:val="20"/>
          <w:szCs w:val="20"/>
          <w:lang w:val="en-GB"/>
        </w:rPr>
        <w:t> </w:t>
      </w:r>
    </w:p>
    <w:p w14:paraId="3A3A00C3" w14:textId="77777777" w:rsidR="00E76B2B" w:rsidRPr="00551A6E" w:rsidRDefault="00E76B2B" w:rsidP="007B4493">
      <w:pPr>
        <w:spacing w:after="0" w:line="240" w:lineRule="auto"/>
        <w:jc w:val="both"/>
        <w:textAlignment w:val="baseline"/>
        <w:rPr>
          <w:rFonts w:eastAsia="Times New Roman" w:cstheme="minorHAnsi"/>
          <w:sz w:val="20"/>
          <w:szCs w:val="20"/>
          <w:lang w:val="en-GB"/>
        </w:rPr>
      </w:pPr>
      <w:r w:rsidRPr="00551A6E">
        <w:rPr>
          <w:rFonts w:eastAsia="Times New Roman" w:cstheme="minorHAnsi"/>
          <w:i/>
          <w:iCs/>
          <w:sz w:val="20"/>
          <w:szCs w:val="20"/>
          <w:u w:val="single"/>
          <w:lang w:val="en-GB"/>
        </w:rPr>
        <w:t>Language skills:</w:t>
      </w:r>
      <w:r w:rsidRPr="00551A6E">
        <w:rPr>
          <w:rFonts w:eastAsia="Times New Roman" w:cstheme="minorHAnsi"/>
          <w:sz w:val="20"/>
          <w:szCs w:val="20"/>
          <w:lang w:val="en-GB"/>
        </w:rPr>
        <w:t> </w:t>
      </w:r>
    </w:p>
    <w:p w14:paraId="75E7310F" w14:textId="0F077E1B" w:rsidR="00EA62CA" w:rsidRPr="00C96648" w:rsidRDefault="00E76B2B" w:rsidP="00AD002A">
      <w:pPr>
        <w:pStyle w:val="ListParagraph"/>
        <w:numPr>
          <w:ilvl w:val="0"/>
          <w:numId w:val="40"/>
        </w:numPr>
        <w:spacing w:after="120" w:line="276" w:lineRule="auto"/>
        <w:jc w:val="both"/>
        <w:rPr>
          <w:rFonts w:eastAsia="Times New Roman" w:cstheme="minorHAnsi"/>
          <w:sz w:val="20"/>
          <w:szCs w:val="20"/>
          <w:lang w:val="en-GB"/>
        </w:rPr>
      </w:pPr>
      <w:r w:rsidRPr="00551A6E">
        <w:rPr>
          <w:rFonts w:eastAsia="Times New Roman" w:cstheme="minorHAnsi"/>
          <w:sz w:val="20"/>
          <w:szCs w:val="20"/>
          <w:lang w:val="en-GB"/>
        </w:rPr>
        <w:t>Excellent verbal and written Romanian</w:t>
      </w:r>
      <w:r w:rsidR="00C13A78" w:rsidRPr="00551A6E">
        <w:rPr>
          <w:rFonts w:eastAsia="Times New Roman" w:cstheme="minorHAnsi"/>
          <w:sz w:val="20"/>
          <w:szCs w:val="20"/>
          <w:lang w:val="en-GB"/>
        </w:rPr>
        <w:t xml:space="preserve"> and Russian </w:t>
      </w:r>
      <w:r w:rsidR="00F37673" w:rsidRPr="00551A6E">
        <w:rPr>
          <w:rFonts w:eastAsia="Times New Roman" w:cstheme="minorHAnsi"/>
          <w:sz w:val="20"/>
          <w:szCs w:val="20"/>
          <w:lang w:val="en-GB"/>
        </w:rPr>
        <w:t>languages.</w:t>
      </w:r>
      <w:r w:rsidR="00AD002A" w:rsidRPr="00551A6E">
        <w:rPr>
          <w:rFonts w:eastAsia="Times New Roman" w:cstheme="minorHAnsi"/>
          <w:sz w:val="20"/>
          <w:szCs w:val="20"/>
          <w:lang w:val="en-GB"/>
        </w:rPr>
        <w:t xml:space="preserve"> Working knowledge of English language</w:t>
      </w:r>
      <w:r w:rsidR="00AD002A" w:rsidRPr="00C96648">
        <w:rPr>
          <w:rFonts w:eastAsia="Times New Roman" w:cstheme="minorHAnsi"/>
          <w:sz w:val="20"/>
          <w:szCs w:val="20"/>
          <w:lang w:val="en-GB"/>
        </w:rPr>
        <w:t xml:space="preserve"> is an advantage.</w:t>
      </w:r>
    </w:p>
    <w:p w14:paraId="60666584" w14:textId="48837332" w:rsidR="00734A18" w:rsidRPr="00C96648" w:rsidRDefault="00734A18" w:rsidP="007B4493">
      <w:pPr>
        <w:spacing w:after="120" w:line="276" w:lineRule="auto"/>
        <w:jc w:val="both"/>
        <w:rPr>
          <w:rFonts w:eastAsia="Times New Roman" w:cstheme="minorHAnsi"/>
          <w:b/>
          <w:i/>
          <w:iCs/>
          <w:color w:val="003399"/>
          <w:sz w:val="20"/>
          <w:szCs w:val="20"/>
          <w:lang w:val="en-GB" w:eastAsia="ru-RU"/>
        </w:rPr>
      </w:pPr>
      <w:r w:rsidRPr="00C96648">
        <w:rPr>
          <w:rFonts w:eastAsia="Times New Roman" w:cstheme="minorHAnsi"/>
          <w:b/>
          <w:i/>
          <w:iCs/>
          <w:color w:val="003399"/>
          <w:sz w:val="20"/>
          <w:szCs w:val="20"/>
          <w:lang w:val="en-GB" w:eastAsia="ru-RU"/>
        </w:rPr>
        <w:t>For the logistic and secretariat consultant:</w:t>
      </w:r>
    </w:p>
    <w:p w14:paraId="53515FC1" w14:textId="77777777" w:rsidR="00734A18" w:rsidRPr="00C96648" w:rsidRDefault="00734A18" w:rsidP="007B4493">
      <w:pPr>
        <w:spacing w:after="0" w:line="240" w:lineRule="auto"/>
        <w:jc w:val="both"/>
        <w:textAlignment w:val="baseline"/>
        <w:rPr>
          <w:rFonts w:eastAsia="Times New Roman" w:cstheme="minorHAnsi"/>
          <w:sz w:val="20"/>
          <w:szCs w:val="20"/>
          <w:lang w:val="en-GB"/>
        </w:rPr>
      </w:pPr>
      <w:r w:rsidRPr="00C96648">
        <w:rPr>
          <w:rFonts w:eastAsia="Times New Roman" w:cstheme="minorHAnsi"/>
          <w:i/>
          <w:iCs/>
          <w:sz w:val="20"/>
          <w:szCs w:val="20"/>
          <w:u w:val="single"/>
          <w:lang w:val="en-GB"/>
        </w:rPr>
        <w:t>Education</w:t>
      </w:r>
      <w:r w:rsidRPr="00C96648">
        <w:rPr>
          <w:rFonts w:eastAsia="Times New Roman" w:cstheme="minorHAnsi"/>
          <w:i/>
          <w:iCs/>
          <w:sz w:val="20"/>
          <w:szCs w:val="20"/>
          <w:lang w:val="en-GB"/>
        </w:rPr>
        <w:t>:</w:t>
      </w:r>
      <w:r w:rsidRPr="00C96648">
        <w:rPr>
          <w:rFonts w:eastAsia="Times New Roman" w:cstheme="minorHAnsi"/>
          <w:sz w:val="20"/>
          <w:szCs w:val="20"/>
          <w:lang w:val="en-GB"/>
        </w:rPr>
        <w:t> </w:t>
      </w:r>
    </w:p>
    <w:p w14:paraId="73D3510B" w14:textId="345C0BD1" w:rsidR="00734A18" w:rsidRPr="00C96648" w:rsidRDefault="00734A18" w:rsidP="007B4493">
      <w:pPr>
        <w:numPr>
          <w:ilvl w:val="0"/>
          <w:numId w:val="3"/>
        </w:numPr>
        <w:spacing w:after="120" w:line="240" w:lineRule="auto"/>
        <w:jc w:val="both"/>
        <w:rPr>
          <w:rFonts w:cs="Calibri"/>
          <w:sz w:val="20"/>
          <w:szCs w:val="20"/>
          <w:lang w:val="en-GB" w:eastAsia="ru-RU"/>
        </w:rPr>
      </w:pPr>
      <w:r w:rsidRPr="00C96648">
        <w:rPr>
          <w:rFonts w:cs="Calibri"/>
          <w:sz w:val="20"/>
          <w:szCs w:val="20"/>
          <w:lang w:val="en-GB" w:eastAsia="ru-RU"/>
        </w:rPr>
        <w:t xml:space="preserve">University degree in human rights, gender studies, public relations, development studies, law and/or other social or economic science related to the areas relevant for the assignment; </w:t>
      </w:r>
    </w:p>
    <w:p w14:paraId="0CD8FC59" w14:textId="01385163" w:rsidR="00734A18" w:rsidRPr="00C96648" w:rsidRDefault="00EA62CA" w:rsidP="007B4493">
      <w:pPr>
        <w:spacing w:after="0" w:line="240" w:lineRule="auto"/>
        <w:jc w:val="both"/>
        <w:textAlignment w:val="baseline"/>
        <w:rPr>
          <w:rFonts w:eastAsia="Times New Roman" w:cstheme="minorHAnsi"/>
          <w:sz w:val="20"/>
          <w:szCs w:val="20"/>
          <w:lang w:val="en-GB"/>
        </w:rPr>
      </w:pPr>
      <w:r w:rsidRPr="00C96648">
        <w:rPr>
          <w:rFonts w:eastAsia="Times New Roman" w:cstheme="minorHAnsi"/>
          <w:i/>
          <w:iCs/>
          <w:sz w:val="20"/>
          <w:szCs w:val="20"/>
          <w:u w:val="single"/>
          <w:lang w:val="en-GB"/>
        </w:rPr>
        <w:t>Experience:</w:t>
      </w:r>
      <w:r w:rsidR="00734A18" w:rsidRPr="00C96648">
        <w:rPr>
          <w:rFonts w:eastAsia="Times New Roman" w:cstheme="minorHAnsi"/>
          <w:sz w:val="20"/>
          <w:szCs w:val="20"/>
          <w:lang w:val="en-GB"/>
        </w:rPr>
        <w:t> </w:t>
      </w:r>
    </w:p>
    <w:p w14:paraId="7B55A4CA" w14:textId="7B94EFB6" w:rsidR="00734A18" w:rsidRPr="00C96648" w:rsidRDefault="00734A18" w:rsidP="007B4493">
      <w:pPr>
        <w:numPr>
          <w:ilvl w:val="0"/>
          <w:numId w:val="4"/>
        </w:numPr>
        <w:spacing w:after="0" w:line="293" w:lineRule="atLeast"/>
        <w:jc w:val="both"/>
        <w:textAlignment w:val="baseline"/>
        <w:rPr>
          <w:rFonts w:cstheme="minorHAnsi"/>
          <w:sz w:val="20"/>
          <w:szCs w:val="20"/>
          <w:bdr w:val="none" w:sz="0" w:space="0" w:color="auto" w:frame="1"/>
          <w:lang w:val="en-GB"/>
        </w:rPr>
      </w:pPr>
      <w:r w:rsidRPr="00C96648">
        <w:rPr>
          <w:rFonts w:cstheme="minorHAnsi"/>
          <w:sz w:val="20"/>
          <w:szCs w:val="20"/>
          <w:bdr w:val="none" w:sz="0" w:space="0" w:color="auto" w:frame="1"/>
          <w:lang w:val="en-GB"/>
        </w:rPr>
        <w:t xml:space="preserve">Minimum </w:t>
      </w:r>
      <w:r w:rsidR="00F41AB8" w:rsidRPr="00C96648">
        <w:rPr>
          <w:rFonts w:cstheme="minorHAnsi"/>
          <w:sz w:val="20"/>
          <w:szCs w:val="20"/>
          <w:bdr w:val="none" w:sz="0" w:space="0" w:color="auto" w:frame="1"/>
          <w:lang w:val="en-GB"/>
        </w:rPr>
        <w:t>3</w:t>
      </w:r>
      <w:r w:rsidRPr="00C96648">
        <w:rPr>
          <w:rFonts w:cstheme="minorHAnsi"/>
          <w:sz w:val="20"/>
          <w:szCs w:val="20"/>
          <w:bdr w:val="none" w:sz="0" w:space="0" w:color="auto" w:frame="1"/>
          <w:lang w:val="en-GB"/>
        </w:rPr>
        <w:t xml:space="preserve"> years of proven experience in assis</w:t>
      </w:r>
      <w:r w:rsidR="0020741E" w:rsidRPr="00C96648">
        <w:rPr>
          <w:rFonts w:cstheme="minorHAnsi"/>
          <w:sz w:val="20"/>
          <w:szCs w:val="20"/>
          <w:bdr w:val="none" w:sz="0" w:space="0" w:color="auto" w:frame="1"/>
          <w:lang w:val="en-GB"/>
        </w:rPr>
        <w:t>ting</w:t>
      </w:r>
      <w:r w:rsidR="00EA5889" w:rsidRPr="00C96648">
        <w:rPr>
          <w:rFonts w:cstheme="minorHAnsi"/>
          <w:sz w:val="20"/>
          <w:szCs w:val="20"/>
          <w:bdr w:val="none" w:sz="0" w:space="0" w:color="auto" w:frame="1"/>
          <w:lang w:val="en-GB"/>
        </w:rPr>
        <w:t xml:space="preserve"> with logistical and secretariat support</w:t>
      </w:r>
      <w:r w:rsidR="00276217" w:rsidRPr="00C96648">
        <w:rPr>
          <w:rFonts w:cstheme="minorHAnsi"/>
          <w:sz w:val="20"/>
          <w:szCs w:val="20"/>
          <w:bdr w:val="none" w:sz="0" w:space="0" w:color="auto" w:frame="1"/>
          <w:lang w:val="en-GB"/>
        </w:rPr>
        <w:t>,</w:t>
      </w:r>
      <w:r w:rsidR="00EA5889" w:rsidRPr="00C96648">
        <w:rPr>
          <w:rFonts w:cstheme="minorHAnsi"/>
          <w:sz w:val="20"/>
          <w:szCs w:val="20"/>
          <w:bdr w:val="none" w:sz="0" w:space="0" w:color="auto" w:frame="1"/>
          <w:lang w:val="en-GB"/>
        </w:rPr>
        <w:t xml:space="preserve"> </w:t>
      </w:r>
      <w:r w:rsidR="00F41AB8" w:rsidRPr="00C96648">
        <w:rPr>
          <w:rFonts w:cstheme="minorHAnsi"/>
          <w:sz w:val="20"/>
          <w:szCs w:val="20"/>
          <w:bdr w:val="none" w:sz="0" w:space="0" w:color="auto" w:frame="1"/>
          <w:lang w:val="en-GB"/>
        </w:rPr>
        <w:t>in</w:t>
      </w:r>
      <w:r w:rsidR="00276217" w:rsidRPr="00C96648">
        <w:rPr>
          <w:rFonts w:cstheme="minorHAnsi"/>
          <w:sz w:val="20"/>
          <w:szCs w:val="20"/>
          <w:bdr w:val="none" w:sz="0" w:space="0" w:color="auto" w:frame="1"/>
          <w:lang w:val="en-GB"/>
        </w:rPr>
        <w:t>cluding</w:t>
      </w:r>
      <w:r w:rsidR="00F41AB8" w:rsidRPr="00C96648">
        <w:rPr>
          <w:rFonts w:cstheme="minorHAnsi"/>
          <w:sz w:val="20"/>
          <w:szCs w:val="20"/>
          <w:bdr w:val="none" w:sz="0" w:space="0" w:color="auto" w:frame="1"/>
          <w:lang w:val="en-GB"/>
        </w:rPr>
        <w:t xml:space="preserve"> </w:t>
      </w:r>
      <w:r w:rsidR="006B0F23" w:rsidRPr="00C96648">
        <w:rPr>
          <w:rFonts w:cstheme="minorHAnsi"/>
          <w:sz w:val="20"/>
          <w:szCs w:val="20"/>
          <w:bdr w:val="none" w:sz="0" w:space="0" w:color="auto" w:frame="1"/>
          <w:lang w:val="en-GB"/>
        </w:rPr>
        <w:t xml:space="preserve">in </w:t>
      </w:r>
      <w:r w:rsidR="00276217" w:rsidRPr="00C96648">
        <w:rPr>
          <w:rFonts w:cstheme="minorHAnsi"/>
          <w:sz w:val="20"/>
          <w:szCs w:val="20"/>
          <w:bdr w:val="none" w:sz="0" w:space="0" w:color="auto" w:frame="1"/>
          <w:lang w:val="en-GB"/>
        </w:rPr>
        <w:t>assisting</w:t>
      </w:r>
      <w:r w:rsidR="00F41AB8" w:rsidRPr="00C96648">
        <w:rPr>
          <w:rFonts w:cstheme="minorHAnsi"/>
          <w:sz w:val="20"/>
          <w:szCs w:val="20"/>
          <w:bdr w:val="none" w:sz="0" w:space="0" w:color="auto" w:frame="1"/>
          <w:lang w:val="en-GB"/>
        </w:rPr>
        <w:t>/collaborating with the Governmental structures</w:t>
      </w:r>
      <w:r w:rsidR="00276217" w:rsidRPr="00C96648">
        <w:rPr>
          <w:rFonts w:cs="Calibri"/>
          <w:sz w:val="20"/>
          <w:szCs w:val="20"/>
          <w:lang w:val="en-GB" w:eastAsia="ru-RU"/>
        </w:rPr>
        <w:t>;</w:t>
      </w:r>
    </w:p>
    <w:p w14:paraId="1F9FDE02" w14:textId="32290A7E" w:rsidR="00734A18" w:rsidRPr="00C96648" w:rsidRDefault="00734A18" w:rsidP="00734A18">
      <w:pPr>
        <w:numPr>
          <w:ilvl w:val="0"/>
          <w:numId w:val="4"/>
        </w:numPr>
        <w:spacing w:after="0" w:line="293" w:lineRule="atLeast"/>
        <w:jc w:val="both"/>
        <w:textAlignment w:val="baseline"/>
        <w:rPr>
          <w:rFonts w:cstheme="minorHAnsi"/>
          <w:sz w:val="20"/>
          <w:szCs w:val="20"/>
          <w:bdr w:val="none" w:sz="0" w:space="0" w:color="auto" w:frame="1"/>
          <w:lang w:val="en-GB"/>
        </w:rPr>
      </w:pPr>
      <w:r w:rsidRPr="00C96648">
        <w:rPr>
          <w:rFonts w:cstheme="minorHAnsi"/>
          <w:sz w:val="20"/>
          <w:szCs w:val="20"/>
          <w:bdr w:val="none" w:sz="0" w:space="0" w:color="auto" w:frame="1"/>
          <w:lang w:val="en-GB"/>
        </w:rPr>
        <w:t xml:space="preserve">Minimum </w:t>
      </w:r>
      <w:r w:rsidR="003B22EF" w:rsidRPr="00C96648">
        <w:rPr>
          <w:rFonts w:cstheme="minorHAnsi"/>
          <w:sz w:val="20"/>
          <w:szCs w:val="20"/>
          <w:bdr w:val="none" w:sz="0" w:space="0" w:color="auto" w:frame="1"/>
          <w:lang w:val="en-GB"/>
        </w:rPr>
        <w:t>2</w:t>
      </w:r>
      <w:r w:rsidRPr="00C96648">
        <w:rPr>
          <w:rFonts w:cstheme="minorHAnsi"/>
          <w:sz w:val="20"/>
          <w:szCs w:val="20"/>
          <w:bdr w:val="none" w:sz="0" w:space="0" w:color="auto" w:frame="1"/>
          <w:lang w:val="en-GB"/>
        </w:rPr>
        <w:t xml:space="preserve"> years of proven work experience in the field of gender equality, human rights and development; </w:t>
      </w:r>
    </w:p>
    <w:p w14:paraId="5314B9AF" w14:textId="10490EFD" w:rsidR="00734A18" w:rsidRPr="00C96648" w:rsidRDefault="00734A18" w:rsidP="00734A18">
      <w:pPr>
        <w:numPr>
          <w:ilvl w:val="0"/>
          <w:numId w:val="4"/>
        </w:numPr>
        <w:spacing w:after="0" w:line="293" w:lineRule="atLeast"/>
        <w:jc w:val="both"/>
        <w:textAlignment w:val="baseline"/>
        <w:rPr>
          <w:rFonts w:cstheme="minorHAnsi"/>
          <w:sz w:val="20"/>
          <w:szCs w:val="20"/>
          <w:bdr w:val="none" w:sz="0" w:space="0" w:color="auto" w:frame="1"/>
          <w:lang w:val="en-GB"/>
        </w:rPr>
      </w:pPr>
      <w:r w:rsidRPr="00C96648">
        <w:rPr>
          <w:rFonts w:cstheme="minorHAnsi"/>
          <w:sz w:val="20"/>
          <w:szCs w:val="20"/>
          <w:bdr w:val="none" w:sz="0" w:space="0" w:color="auto" w:frame="1"/>
          <w:lang w:val="en-GB"/>
        </w:rPr>
        <w:t>Work experience with international organizations, including UN agencies, will be considered an asset</w:t>
      </w:r>
      <w:r w:rsidR="00276217" w:rsidRPr="00C96648">
        <w:rPr>
          <w:rFonts w:cstheme="minorHAnsi"/>
          <w:sz w:val="20"/>
          <w:szCs w:val="20"/>
          <w:bdr w:val="none" w:sz="0" w:space="0" w:color="auto" w:frame="1"/>
          <w:lang w:val="en-GB"/>
        </w:rPr>
        <w:t>.</w:t>
      </w:r>
    </w:p>
    <w:p w14:paraId="5978FE4F" w14:textId="77777777" w:rsidR="003B22EF" w:rsidRPr="00C96648" w:rsidRDefault="003B22EF" w:rsidP="00734A18">
      <w:pPr>
        <w:spacing w:after="0" w:line="240" w:lineRule="auto"/>
        <w:jc w:val="both"/>
        <w:textAlignment w:val="baseline"/>
        <w:rPr>
          <w:rFonts w:cstheme="minorHAnsi"/>
          <w:sz w:val="20"/>
          <w:szCs w:val="20"/>
          <w:bdr w:val="none" w:sz="0" w:space="0" w:color="auto" w:frame="1"/>
          <w:lang w:val="en-GB"/>
        </w:rPr>
      </w:pPr>
    </w:p>
    <w:p w14:paraId="5DCA8F55" w14:textId="629A6DF3" w:rsidR="00734A18" w:rsidRPr="00C96648" w:rsidRDefault="00734A18" w:rsidP="00734A18">
      <w:pPr>
        <w:spacing w:after="0" w:line="240" w:lineRule="auto"/>
        <w:jc w:val="both"/>
        <w:textAlignment w:val="baseline"/>
        <w:rPr>
          <w:rFonts w:eastAsia="Times New Roman" w:cstheme="minorHAnsi"/>
          <w:sz w:val="20"/>
          <w:szCs w:val="20"/>
          <w:lang w:val="en-GB"/>
        </w:rPr>
      </w:pPr>
      <w:r w:rsidRPr="00C96648">
        <w:rPr>
          <w:rFonts w:eastAsia="Times New Roman" w:cstheme="minorHAnsi"/>
          <w:i/>
          <w:iCs/>
          <w:sz w:val="20"/>
          <w:szCs w:val="20"/>
          <w:u w:val="single"/>
          <w:lang w:val="en-GB"/>
        </w:rPr>
        <w:t>Language skills:</w:t>
      </w:r>
      <w:r w:rsidRPr="00C96648">
        <w:rPr>
          <w:rFonts w:eastAsia="Times New Roman" w:cstheme="minorHAnsi"/>
          <w:sz w:val="20"/>
          <w:szCs w:val="20"/>
          <w:lang w:val="en-GB"/>
        </w:rPr>
        <w:t> </w:t>
      </w:r>
    </w:p>
    <w:p w14:paraId="42876CD1" w14:textId="134FB9A6" w:rsidR="00734A18" w:rsidRPr="00C96648" w:rsidRDefault="00734A18" w:rsidP="00AD002A">
      <w:pPr>
        <w:pStyle w:val="ListParagraph"/>
        <w:numPr>
          <w:ilvl w:val="0"/>
          <w:numId w:val="40"/>
        </w:numPr>
        <w:spacing w:after="120" w:line="276" w:lineRule="auto"/>
        <w:jc w:val="both"/>
        <w:rPr>
          <w:rFonts w:eastAsia="Times New Roman" w:cstheme="minorHAnsi"/>
          <w:sz w:val="20"/>
          <w:szCs w:val="20"/>
          <w:lang w:val="en-GB"/>
        </w:rPr>
      </w:pPr>
      <w:r w:rsidRPr="00C96648">
        <w:rPr>
          <w:rFonts w:eastAsia="Times New Roman" w:cstheme="minorHAnsi"/>
          <w:sz w:val="20"/>
          <w:szCs w:val="20"/>
          <w:lang w:val="en-GB"/>
        </w:rPr>
        <w:t>Excellent verbal and written Romanian</w:t>
      </w:r>
      <w:r w:rsidR="00F37673" w:rsidRPr="00C96648">
        <w:rPr>
          <w:rFonts w:eastAsia="Times New Roman" w:cstheme="minorHAnsi"/>
          <w:sz w:val="20"/>
          <w:szCs w:val="20"/>
          <w:lang w:val="en-GB"/>
        </w:rPr>
        <w:t xml:space="preserve"> and Russian languages.</w:t>
      </w:r>
      <w:r w:rsidR="00AD002A" w:rsidRPr="00C96648">
        <w:rPr>
          <w:rFonts w:eastAsia="Times New Roman" w:cstheme="minorHAnsi"/>
          <w:sz w:val="20"/>
          <w:szCs w:val="20"/>
          <w:lang w:val="en-GB"/>
        </w:rPr>
        <w:t xml:space="preserve"> Working knowledge of English language is an advantage.</w:t>
      </w:r>
    </w:p>
    <w:p w14:paraId="03E185C1" w14:textId="77777777" w:rsidR="001750F2" w:rsidRPr="00C96648" w:rsidRDefault="001750F2" w:rsidP="001750F2">
      <w:pPr>
        <w:spacing w:after="0" w:line="240" w:lineRule="auto"/>
        <w:ind w:left="465"/>
        <w:jc w:val="both"/>
        <w:textAlignment w:val="baseline"/>
        <w:rPr>
          <w:rFonts w:eastAsia="Times New Roman" w:cstheme="minorHAnsi"/>
          <w:sz w:val="20"/>
          <w:szCs w:val="20"/>
          <w:lang w:val="en-GB"/>
        </w:rPr>
      </w:pPr>
    </w:p>
    <w:p w14:paraId="2F020AF5" w14:textId="4642531E" w:rsidR="00E61380" w:rsidRPr="00C96648" w:rsidRDefault="00E61380" w:rsidP="00981530">
      <w:pPr>
        <w:spacing w:after="120" w:line="240" w:lineRule="auto"/>
        <w:jc w:val="both"/>
        <w:outlineLvl w:val="2"/>
        <w:rPr>
          <w:rFonts w:ascii="Calibri" w:hAnsi="Calibri"/>
          <w:b/>
          <w:bCs/>
          <w:color w:val="002060"/>
          <w:sz w:val="20"/>
          <w:szCs w:val="20"/>
          <w:lang w:val="en-GB"/>
        </w:rPr>
      </w:pPr>
      <w:r w:rsidRPr="00C96648">
        <w:rPr>
          <w:rFonts w:ascii="Calibri" w:hAnsi="Calibri"/>
          <w:b/>
          <w:bCs/>
          <w:color w:val="002060"/>
          <w:sz w:val="20"/>
          <w:szCs w:val="20"/>
          <w:lang w:val="en-GB"/>
        </w:rPr>
        <w:t>Application Procedure</w:t>
      </w:r>
    </w:p>
    <w:p w14:paraId="7C6B3516" w14:textId="2C13FC67" w:rsidR="00E61380" w:rsidRPr="00C96648" w:rsidRDefault="00E61380" w:rsidP="00E61380">
      <w:pPr>
        <w:autoSpaceDE w:val="0"/>
        <w:autoSpaceDN w:val="0"/>
        <w:adjustRightInd w:val="0"/>
        <w:jc w:val="both"/>
        <w:rPr>
          <w:rFonts w:cstheme="minorHAnsi"/>
          <w:color w:val="000000" w:themeColor="text1"/>
          <w:sz w:val="20"/>
          <w:szCs w:val="20"/>
          <w:lang w:val="en-GB"/>
        </w:rPr>
      </w:pPr>
      <w:r w:rsidRPr="00C96648">
        <w:rPr>
          <w:rFonts w:cstheme="minorHAnsi"/>
          <w:color w:val="000000" w:themeColor="text1"/>
          <w:sz w:val="20"/>
          <w:szCs w:val="20"/>
          <w:lang w:val="en-GB"/>
        </w:rPr>
        <w:t xml:space="preserve">Interested candidates are invited to submit their online applications by </w:t>
      </w:r>
      <w:r w:rsidR="007E27CE" w:rsidRPr="00C96648">
        <w:rPr>
          <w:rFonts w:cstheme="minorHAnsi"/>
          <w:color w:val="000000" w:themeColor="text1"/>
          <w:sz w:val="20"/>
          <w:szCs w:val="20"/>
          <w:lang w:val="en-GB"/>
        </w:rPr>
        <w:t xml:space="preserve">20 </w:t>
      </w:r>
      <w:r w:rsidR="00675695" w:rsidRPr="00C96648">
        <w:rPr>
          <w:rFonts w:cstheme="minorHAnsi"/>
          <w:color w:val="000000" w:themeColor="text1"/>
          <w:sz w:val="20"/>
          <w:szCs w:val="20"/>
          <w:lang w:val="en-GB"/>
        </w:rPr>
        <w:t>May</w:t>
      </w:r>
      <w:r w:rsidR="009867A9" w:rsidRPr="00C96648">
        <w:rPr>
          <w:rFonts w:cstheme="minorHAnsi"/>
          <w:color w:val="000000" w:themeColor="text1"/>
          <w:sz w:val="20"/>
          <w:szCs w:val="20"/>
          <w:lang w:val="en-GB"/>
        </w:rPr>
        <w:t>, 2021</w:t>
      </w:r>
      <w:r w:rsidRPr="00C96648">
        <w:rPr>
          <w:rFonts w:cstheme="minorHAnsi"/>
          <w:color w:val="000000" w:themeColor="text1"/>
          <w:sz w:val="20"/>
          <w:szCs w:val="20"/>
          <w:lang w:val="en-GB"/>
        </w:rPr>
        <w:t xml:space="preserve"> with the following documents.</w:t>
      </w:r>
    </w:p>
    <w:p w14:paraId="26CB0757" w14:textId="7238DD69" w:rsidR="001E50D4" w:rsidRPr="00C96648" w:rsidRDefault="00E61380" w:rsidP="001E50D4">
      <w:pPr>
        <w:numPr>
          <w:ilvl w:val="0"/>
          <w:numId w:val="30"/>
        </w:numPr>
        <w:spacing w:after="0" w:line="293" w:lineRule="atLeast"/>
        <w:ind w:left="750"/>
        <w:jc w:val="both"/>
        <w:textAlignment w:val="baseline"/>
        <w:rPr>
          <w:rFonts w:eastAsia="Times New Roman" w:cstheme="minorHAnsi"/>
          <w:color w:val="666666"/>
          <w:sz w:val="20"/>
          <w:szCs w:val="20"/>
          <w:lang w:val="en-GB"/>
        </w:rPr>
      </w:pPr>
      <w:r w:rsidRPr="00C96648">
        <w:rPr>
          <w:rFonts w:cstheme="minorHAnsi"/>
          <w:color w:val="000000" w:themeColor="text1"/>
          <w:sz w:val="20"/>
          <w:szCs w:val="20"/>
          <w:lang w:val="en-GB"/>
        </w:rPr>
        <w:lastRenderedPageBreak/>
        <w:t xml:space="preserve">Duly filled </w:t>
      </w:r>
      <w:r w:rsidR="001E50D4" w:rsidRPr="00C96648">
        <w:rPr>
          <w:rFonts w:cstheme="minorHAnsi"/>
          <w:b/>
          <w:bCs/>
          <w:color w:val="000000" w:themeColor="text1"/>
          <w:sz w:val="20"/>
          <w:szCs w:val="20"/>
          <w:lang w:val="en-GB"/>
        </w:rPr>
        <w:t>Personal History</w:t>
      </w:r>
      <w:r w:rsidR="001E50D4" w:rsidRPr="00C96648">
        <w:rPr>
          <w:rFonts w:cstheme="minorHAnsi"/>
          <w:color w:val="000000" w:themeColor="text1"/>
          <w:sz w:val="20"/>
          <w:szCs w:val="20"/>
          <w:lang w:val="en-GB"/>
        </w:rPr>
        <w:t> Form (P-11 form) - including past experience in similar assignments; can be downloaded at</w:t>
      </w:r>
      <w:r w:rsidR="001E50D4" w:rsidRPr="00C96648">
        <w:rPr>
          <w:rFonts w:eastAsia="Times New Roman" w:cstheme="minorHAnsi"/>
          <w:color w:val="666666"/>
          <w:sz w:val="20"/>
          <w:szCs w:val="20"/>
          <w:lang w:val="en-GB"/>
        </w:rPr>
        <w:t xml:space="preserve"> </w:t>
      </w:r>
      <w:hyperlink r:id="rId29" w:history="1">
        <w:r w:rsidR="001E50D4" w:rsidRPr="00C96648">
          <w:rPr>
            <w:rStyle w:val="Hyperlink"/>
            <w:rFonts w:eastAsia="Times New Roman" w:cstheme="minorHAnsi"/>
            <w:sz w:val="20"/>
            <w:szCs w:val="20"/>
            <w:lang w:val="en-GB"/>
          </w:rPr>
          <w:t>http://www.unwomen.org/about-us/employment</w:t>
        </w:r>
      </w:hyperlink>
      <w:r w:rsidR="001E50D4" w:rsidRPr="00C96648">
        <w:rPr>
          <w:rFonts w:eastAsia="Times New Roman" w:cstheme="minorHAnsi"/>
          <w:color w:val="666666"/>
          <w:sz w:val="20"/>
          <w:szCs w:val="20"/>
          <w:lang w:val="en-GB"/>
        </w:rPr>
        <w:t xml:space="preserve">, </w:t>
      </w:r>
      <w:r w:rsidR="001E50D4" w:rsidRPr="00C96648">
        <w:rPr>
          <w:rFonts w:cstheme="minorHAnsi"/>
          <w:color w:val="000000" w:themeColor="text1"/>
          <w:sz w:val="20"/>
          <w:szCs w:val="20"/>
          <w:lang w:val="en-GB"/>
        </w:rPr>
        <w:t>a signed copy should be submitted;</w:t>
      </w:r>
    </w:p>
    <w:p w14:paraId="3DF15930" w14:textId="77777777" w:rsidR="00E61380" w:rsidRPr="00C96648" w:rsidRDefault="00E61380" w:rsidP="00E61380">
      <w:pPr>
        <w:pStyle w:val="Default"/>
        <w:numPr>
          <w:ilvl w:val="0"/>
          <w:numId w:val="23"/>
        </w:numPr>
        <w:autoSpaceDE w:val="0"/>
        <w:autoSpaceDN w:val="0"/>
        <w:adjustRightInd w:val="0"/>
        <w:spacing w:before="120"/>
        <w:jc w:val="both"/>
        <w:rPr>
          <w:rFonts w:asciiTheme="minorHAnsi" w:hAnsiTheme="minorHAnsi" w:cstheme="minorHAnsi"/>
          <w:color w:val="000000" w:themeColor="text1"/>
          <w:sz w:val="20"/>
          <w:szCs w:val="20"/>
          <w:lang w:val="en-GB"/>
        </w:rPr>
      </w:pPr>
      <w:r w:rsidRPr="00C96648">
        <w:rPr>
          <w:rFonts w:asciiTheme="minorHAnsi" w:hAnsiTheme="minorHAnsi" w:cstheme="minorHAnsi"/>
          <w:b/>
          <w:bCs/>
          <w:color w:val="000000" w:themeColor="text1"/>
          <w:sz w:val="20"/>
          <w:szCs w:val="20"/>
          <w:lang w:val="en-GB"/>
        </w:rPr>
        <w:t>Letter of Intent</w:t>
      </w:r>
      <w:r w:rsidRPr="00C96648">
        <w:rPr>
          <w:rFonts w:asciiTheme="minorHAnsi" w:hAnsiTheme="minorHAnsi" w:cstheme="minorHAnsi"/>
          <w:color w:val="000000" w:themeColor="text1"/>
          <w:sz w:val="20"/>
          <w:szCs w:val="20"/>
          <w:lang w:val="en-GB"/>
        </w:rPr>
        <w:t xml:space="preserve"> to include a brief overview about which of your previous experiences makes you the most suitable candidate for the advertised position.</w:t>
      </w:r>
    </w:p>
    <w:p w14:paraId="6EF75FE6" w14:textId="77777777" w:rsidR="00E61380" w:rsidRPr="00C96648" w:rsidRDefault="00E61380" w:rsidP="00E61380">
      <w:pPr>
        <w:pStyle w:val="Default"/>
        <w:numPr>
          <w:ilvl w:val="0"/>
          <w:numId w:val="23"/>
        </w:numPr>
        <w:autoSpaceDE w:val="0"/>
        <w:autoSpaceDN w:val="0"/>
        <w:adjustRightInd w:val="0"/>
        <w:spacing w:before="120"/>
        <w:jc w:val="both"/>
        <w:rPr>
          <w:rFonts w:asciiTheme="minorHAnsi" w:hAnsiTheme="minorHAnsi" w:cstheme="minorHAnsi"/>
          <w:i/>
          <w:iCs/>
          <w:color w:val="000000" w:themeColor="text1"/>
          <w:sz w:val="20"/>
          <w:szCs w:val="20"/>
          <w:lang w:val="en-GB"/>
        </w:rPr>
      </w:pPr>
      <w:r w:rsidRPr="00C96648">
        <w:rPr>
          <w:rFonts w:asciiTheme="minorHAnsi" w:hAnsiTheme="minorHAnsi" w:cstheme="minorHAnsi"/>
          <w:b/>
          <w:bCs/>
          <w:color w:val="000000" w:themeColor="text1"/>
          <w:sz w:val="20"/>
          <w:szCs w:val="20"/>
          <w:lang w:val="en-GB"/>
        </w:rPr>
        <w:t>Financial proposal</w:t>
      </w:r>
      <w:r w:rsidRPr="00C96648">
        <w:rPr>
          <w:rFonts w:asciiTheme="minorHAnsi" w:hAnsiTheme="minorHAnsi" w:cstheme="minorHAnsi"/>
          <w:color w:val="000000" w:themeColor="text1"/>
          <w:sz w:val="20"/>
          <w:szCs w:val="20"/>
          <w:lang w:val="en-GB"/>
        </w:rPr>
        <w:t xml:space="preserve"> (in MDL) - specifying an all-inclusive fixed total contract price, supported by a breakdown of costs as per template provided.  </w:t>
      </w:r>
    </w:p>
    <w:p w14:paraId="73FE3D3C" w14:textId="77777777" w:rsidR="00D761DA" w:rsidRPr="00C96648" w:rsidRDefault="00D761DA" w:rsidP="00D761DA">
      <w:pPr>
        <w:spacing w:after="120" w:line="276" w:lineRule="auto"/>
        <w:jc w:val="both"/>
        <w:rPr>
          <w:rFonts w:eastAsia="Times New Roman" w:cstheme="minorHAnsi"/>
          <w:b/>
          <w:color w:val="003399"/>
          <w:sz w:val="20"/>
          <w:szCs w:val="20"/>
          <w:lang w:val="en-GB" w:eastAsia="ru-RU"/>
        </w:rPr>
      </w:pPr>
    </w:p>
    <w:p w14:paraId="1B834A7D" w14:textId="3B4DF240" w:rsidR="00D761DA" w:rsidRPr="00C96648" w:rsidRDefault="008A4597" w:rsidP="008A4597">
      <w:pPr>
        <w:spacing w:after="120" w:line="276" w:lineRule="auto"/>
        <w:jc w:val="both"/>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 xml:space="preserve">Note: </w:t>
      </w:r>
      <w:r w:rsidR="00D761DA" w:rsidRPr="00C96648">
        <w:rPr>
          <w:rFonts w:cstheme="minorHAnsi"/>
          <w:sz w:val="20"/>
          <w:szCs w:val="20"/>
          <w:lang w:val="en-GB"/>
        </w:rPr>
        <w:t xml:space="preserve">Consultants can apply individually for either of the 3 positions announced, or as a team. However, each consultant will be assessed separately against the criteria described below in this </w:t>
      </w:r>
      <w:proofErr w:type="spellStart"/>
      <w:r w:rsidR="00D761DA" w:rsidRPr="00C96648">
        <w:rPr>
          <w:rFonts w:cstheme="minorHAnsi"/>
          <w:sz w:val="20"/>
          <w:szCs w:val="20"/>
          <w:lang w:val="en-GB"/>
        </w:rPr>
        <w:t>ToR</w:t>
      </w:r>
      <w:proofErr w:type="spellEnd"/>
      <w:r w:rsidR="00D761DA" w:rsidRPr="00C96648">
        <w:rPr>
          <w:rFonts w:cstheme="minorHAnsi"/>
          <w:sz w:val="20"/>
          <w:szCs w:val="20"/>
          <w:lang w:val="en-GB"/>
        </w:rPr>
        <w:t xml:space="preserve">. </w:t>
      </w:r>
    </w:p>
    <w:p w14:paraId="1F4BAE09" w14:textId="77777777" w:rsidR="00264E8C" w:rsidRPr="00C96648" w:rsidRDefault="00264E8C" w:rsidP="00E61380">
      <w:pPr>
        <w:pStyle w:val="Default"/>
        <w:spacing w:before="120"/>
        <w:jc w:val="both"/>
        <w:rPr>
          <w:rFonts w:asciiTheme="minorHAnsi" w:hAnsiTheme="minorHAnsi" w:cstheme="minorHAnsi"/>
          <w:color w:val="000000" w:themeColor="text1"/>
          <w:sz w:val="20"/>
          <w:szCs w:val="20"/>
          <w:lang w:val="en-GB"/>
        </w:rPr>
      </w:pPr>
    </w:p>
    <w:p w14:paraId="28BC7E3E" w14:textId="456DC5D7" w:rsidR="00E61380" w:rsidRPr="00C96648" w:rsidRDefault="00E61380" w:rsidP="00E61380">
      <w:pPr>
        <w:pStyle w:val="Default"/>
        <w:spacing w:before="120"/>
        <w:jc w:val="both"/>
        <w:rPr>
          <w:rStyle w:val="Strong"/>
          <w:rFonts w:asciiTheme="minorHAnsi" w:hAnsiTheme="minorHAnsi" w:cstheme="minorHAnsi"/>
          <w:b w:val="0"/>
          <w:bCs w:val="0"/>
          <w:i/>
          <w:iCs/>
          <w:color w:val="000000" w:themeColor="text1"/>
          <w:sz w:val="20"/>
          <w:szCs w:val="20"/>
          <w:lang w:val="en-GB"/>
        </w:rPr>
      </w:pPr>
      <w:r w:rsidRPr="00C96648">
        <w:rPr>
          <w:rStyle w:val="Strong"/>
          <w:rFonts w:asciiTheme="minorHAnsi" w:hAnsiTheme="minorHAnsi" w:cstheme="minorHAnsi"/>
          <w:i/>
          <w:iCs/>
          <w:color w:val="000000" w:themeColor="text1"/>
          <w:sz w:val="20"/>
          <w:szCs w:val="20"/>
          <w:lang w:val="en-GB"/>
        </w:rPr>
        <w:t>In July 2010, the United Nations General Assembly created UN Women, the United Nations Entity for Gender Equality and the Empowerment of Women.  The creation of UN Women came about as part of the UN reform agenda, bringing together resources and mandates for greater impact. It merges and builds on the important work of four previously distinct parts of the UN system (DAW, OSAGI, INSTRAW and UNIFEM), which focused exclusively on gender equality and women's empowerment.</w:t>
      </w:r>
    </w:p>
    <w:p w14:paraId="6243E3D8" w14:textId="77777777" w:rsidR="00E61380" w:rsidRPr="00C96648" w:rsidRDefault="00E61380" w:rsidP="00E61380">
      <w:pPr>
        <w:spacing w:before="120"/>
        <w:jc w:val="both"/>
        <w:rPr>
          <w:rStyle w:val="Strong"/>
          <w:rFonts w:cstheme="minorHAnsi"/>
          <w:b w:val="0"/>
          <w:i/>
          <w:iCs/>
          <w:color w:val="000000" w:themeColor="text1"/>
          <w:sz w:val="20"/>
          <w:szCs w:val="20"/>
          <w:lang w:val="en-GB"/>
        </w:rPr>
      </w:pPr>
      <w:r w:rsidRPr="00C96648">
        <w:rPr>
          <w:rStyle w:val="Strong"/>
          <w:rFonts w:cstheme="minorHAnsi"/>
          <w:i/>
          <w:iCs/>
          <w:color w:val="000000" w:themeColor="text1"/>
          <w:sz w:val="20"/>
          <w:szCs w:val="20"/>
          <w:lang w:val="en-GB"/>
        </w:rPr>
        <w:t>The United Nations in Moldova is committed to workforce diversity. Women, persons with disabilities, Roma and other ethnic or religious minorities, persons living with HIV, as well as refugees and other non-citizens legally entitled to work in the Republic of Moldova, are particularly encouraged to apply.</w:t>
      </w:r>
    </w:p>
    <w:p w14:paraId="6E7568F5" w14:textId="77777777" w:rsidR="00981530" w:rsidRPr="00C96648" w:rsidRDefault="00981530" w:rsidP="00981530">
      <w:pPr>
        <w:spacing w:after="120" w:line="240" w:lineRule="auto"/>
        <w:jc w:val="both"/>
        <w:outlineLvl w:val="2"/>
        <w:rPr>
          <w:rFonts w:ascii="Calibri" w:hAnsi="Calibri"/>
          <w:b/>
          <w:bCs/>
          <w:sz w:val="20"/>
          <w:szCs w:val="20"/>
          <w:lang w:val="en-GB"/>
        </w:rPr>
      </w:pPr>
    </w:p>
    <w:p w14:paraId="53A33C68" w14:textId="1EF314E5" w:rsidR="00E61380" w:rsidRPr="00C96648" w:rsidRDefault="00E61380" w:rsidP="00981530">
      <w:pPr>
        <w:spacing w:after="120" w:line="240" w:lineRule="auto"/>
        <w:jc w:val="both"/>
        <w:outlineLvl w:val="2"/>
        <w:rPr>
          <w:rFonts w:ascii="Calibri" w:hAnsi="Calibri"/>
          <w:b/>
          <w:bCs/>
          <w:color w:val="002060"/>
          <w:sz w:val="20"/>
          <w:szCs w:val="20"/>
          <w:lang w:val="en-GB"/>
        </w:rPr>
      </w:pPr>
      <w:r w:rsidRPr="00C96648">
        <w:rPr>
          <w:rFonts w:ascii="Calibri" w:hAnsi="Calibri"/>
          <w:b/>
          <w:bCs/>
          <w:color w:val="002060"/>
          <w:sz w:val="20"/>
          <w:szCs w:val="20"/>
          <w:lang w:val="en-GB"/>
        </w:rPr>
        <w:t>Evaluation of Applicants:</w:t>
      </w:r>
    </w:p>
    <w:p w14:paraId="7E428893" w14:textId="4CEDDDA9" w:rsidR="00E61380" w:rsidRPr="00C96648" w:rsidRDefault="00E61380" w:rsidP="00E61380">
      <w:pPr>
        <w:jc w:val="both"/>
        <w:rPr>
          <w:rFonts w:cstheme="minorHAnsi"/>
          <w:sz w:val="20"/>
          <w:szCs w:val="20"/>
          <w:lang w:val="en-GB"/>
        </w:rPr>
      </w:pPr>
      <w:r w:rsidRPr="00C96648">
        <w:rPr>
          <w:rFonts w:cstheme="minorHAnsi"/>
          <w:sz w:val="20"/>
          <w:szCs w:val="20"/>
          <w:lang w:val="en-GB"/>
        </w:rPr>
        <w:t xml:space="preserve">For evaluation of short-listed candidates, a cumulative analysis scheme will be applied with a total score being obtained upon the combination of weighted technical and financial attributes. Cost under this method of analysis is rendered as an award criterion, which will be 30% out of a total score of </w:t>
      </w:r>
      <w:r w:rsidR="003F1586" w:rsidRPr="00C96648">
        <w:rPr>
          <w:rFonts w:cstheme="minorHAnsi"/>
          <w:sz w:val="20"/>
          <w:szCs w:val="20"/>
          <w:lang w:val="en-GB"/>
        </w:rPr>
        <w:t>5</w:t>
      </w:r>
      <w:r w:rsidR="00714129" w:rsidRPr="00C96648">
        <w:rPr>
          <w:rFonts w:cstheme="minorHAnsi"/>
          <w:sz w:val="20"/>
          <w:szCs w:val="20"/>
          <w:lang w:val="en-GB"/>
        </w:rPr>
        <w:t>00</w:t>
      </w:r>
      <w:r w:rsidRPr="00C96648">
        <w:rPr>
          <w:rFonts w:cstheme="minorHAnsi"/>
          <w:sz w:val="20"/>
          <w:szCs w:val="20"/>
          <w:lang w:val="en-GB"/>
        </w:rPr>
        <w:t xml:space="preserve"> points. </w:t>
      </w:r>
    </w:p>
    <w:p w14:paraId="597E5EAB" w14:textId="77777777" w:rsidR="00E61380" w:rsidRPr="00C96648" w:rsidRDefault="00E61380" w:rsidP="00E61380">
      <w:pPr>
        <w:jc w:val="both"/>
        <w:rPr>
          <w:rFonts w:cstheme="minorHAnsi"/>
          <w:color w:val="000000" w:themeColor="text1"/>
          <w:sz w:val="20"/>
          <w:szCs w:val="20"/>
          <w:lang w:val="en-GB"/>
        </w:rPr>
      </w:pPr>
      <w:r w:rsidRPr="00C96648">
        <w:rPr>
          <w:rFonts w:cstheme="minorHAnsi"/>
          <w:sz w:val="20"/>
          <w:szCs w:val="20"/>
          <w:lang w:val="en-GB"/>
        </w:rPr>
        <w:t>Evaluation</w:t>
      </w:r>
      <w:r w:rsidRPr="00C96648">
        <w:rPr>
          <w:rFonts w:cstheme="minorHAnsi"/>
          <w:color w:val="000000" w:themeColor="text1"/>
          <w:sz w:val="20"/>
          <w:szCs w:val="20"/>
          <w:lang w:val="en-GB"/>
        </w:rPr>
        <w:t xml:space="preserve"> of submitted offers will be done based on the following formula: </w:t>
      </w:r>
    </w:p>
    <w:p w14:paraId="6002BC48" w14:textId="77777777" w:rsidR="00E61380" w:rsidRPr="00C96648" w:rsidRDefault="00E61380" w:rsidP="00E61380">
      <w:pPr>
        <w:pStyle w:val="Default"/>
        <w:jc w:val="center"/>
        <w:rPr>
          <w:rFonts w:asciiTheme="minorHAnsi" w:hAnsiTheme="minorHAnsi" w:cstheme="minorHAnsi"/>
          <w:color w:val="000000" w:themeColor="text1"/>
          <w:sz w:val="20"/>
          <w:szCs w:val="20"/>
          <w:lang w:val="en-GB"/>
        </w:rPr>
      </w:pPr>
      <w:r w:rsidRPr="00C96648">
        <w:rPr>
          <w:rFonts w:asciiTheme="minorHAnsi" w:hAnsiTheme="minorHAnsi" w:cstheme="minorHAnsi"/>
          <w:noProof/>
          <w:color w:val="000000" w:themeColor="text1"/>
          <w:sz w:val="20"/>
          <w:szCs w:val="20"/>
          <w:lang w:val="en-GB"/>
        </w:rPr>
        <w:drawing>
          <wp:inline distT="0" distB="0" distL="0" distR="0" wp14:anchorId="59E6F55D" wp14:editId="0C5FE394">
            <wp:extent cx="1089660" cy="41148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a:stretch>
                      <a:fillRect/>
                    </a:stretch>
                  </pic:blipFill>
                  <pic:spPr bwMode="auto">
                    <a:xfrm>
                      <a:off x="0" y="0"/>
                      <a:ext cx="1089660" cy="411480"/>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873"/>
        <w:gridCol w:w="8765"/>
      </w:tblGrid>
      <w:tr w:rsidR="00E61380" w:rsidRPr="00C96648" w14:paraId="6412E203" w14:textId="77777777" w:rsidTr="00483831">
        <w:trPr>
          <w:trHeight w:val="222"/>
        </w:trPr>
        <w:tc>
          <w:tcPr>
            <w:tcW w:w="0" w:type="auto"/>
          </w:tcPr>
          <w:p w14:paraId="63FE0127"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color w:val="000000" w:themeColor="text1"/>
                <w:sz w:val="20"/>
                <w:szCs w:val="20"/>
                <w:lang w:val="en-GB"/>
              </w:rPr>
              <w:t xml:space="preserve">where: </w:t>
            </w:r>
            <w:r w:rsidRPr="00C96648">
              <w:rPr>
                <w:rFonts w:asciiTheme="minorHAnsi" w:hAnsiTheme="minorHAnsi" w:cstheme="minorHAnsi"/>
                <w:i/>
                <w:iCs/>
                <w:color w:val="000000" w:themeColor="text1"/>
                <w:sz w:val="20"/>
                <w:szCs w:val="20"/>
                <w:lang w:val="en-GB"/>
              </w:rPr>
              <w:t xml:space="preserve">T </w:t>
            </w:r>
          </w:p>
        </w:tc>
        <w:tc>
          <w:tcPr>
            <w:tcW w:w="0" w:type="auto"/>
          </w:tcPr>
          <w:p w14:paraId="227F1DB2" w14:textId="77777777" w:rsidR="00E61380" w:rsidRPr="00C96648" w:rsidRDefault="00E61380" w:rsidP="00483831">
            <w:pPr>
              <w:pStyle w:val="Default"/>
              <w:rPr>
                <w:rFonts w:asciiTheme="minorHAnsi" w:hAnsiTheme="minorHAnsi" w:cstheme="minorHAnsi"/>
                <w:color w:val="000000" w:themeColor="text1"/>
                <w:sz w:val="20"/>
                <w:szCs w:val="20"/>
                <w:lang w:val="en-GB"/>
              </w:rPr>
            </w:pPr>
          </w:p>
          <w:p w14:paraId="01A2F80E" w14:textId="107E4E9A"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color w:val="000000" w:themeColor="text1"/>
                <w:sz w:val="20"/>
                <w:szCs w:val="20"/>
                <w:lang w:val="en-GB"/>
              </w:rPr>
              <w:t xml:space="preserve">is the total technical score awarded to the evaluated proposal (only to those proposals that pass 70% of maximum </w:t>
            </w:r>
            <w:r w:rsidR="00C60D55" w:rsidRPr="00C96648">
              <w:rPr>
                <w:rFonts w:asciiTheme="minorHAnsi" w:hAnsiTheme="minorHAnsi" w:cstheme="minorHAnsi"/>
                <w:color w:val="000000" w:themeColor="text1"/>
                <w:sz w:val="20"/>
                <w:szCs w:val="20"/>
                <w:lang w:val="en-GB"/>
              </w:rPr>
              <w:t>35</w:t>
            </w:r>
            <w:r w:rsidR="00A7383E" w:rsidRPr="00C96648">
              <w:rPr>
                <w:rFonts w:asciiTheme="minorHAnsi" w:hAnsiTheme="minorHAnsi" w:cstheme="minorHAnsi"/>
                <w:color w:val="000000" w:themeColor="text1"/>
                <w:sz w:val="20"/>
                <w:szCs w:val="20"/>
                <w:lang w:val="en-GB"/>
              </w:rPr>
              <w:t>0</w:t>
            </w:r>
            <w:r w:rsidRPr="00C96648">
              <w:rPr>
                <w:rFonts w:asciiTheme="minorHAnsi" w:hAnsiTheme="minorHAnsi" w:cstheme="minorHAnsi"/>
                <w:color w:val="000000" w:themeColor="text1"/>
                <w:sz w:val="20"/>
                <w:szCs w:val="20"/>
                <w:lang w:val="en-GB"/>
              </w:rPr>
              <w:t xml:space="preserve"> points obtainable under technical evaluation); </w:t>
            </w:r>
          </w:p>
        </w:tc>
      </w:tr>
      <w:tr w:rsidR="00E61380" w:rsidRPr="00C96648" w14:paraId="416157BB" w14:textId="77777777" w:rsidTr="00483831">
        <w:trPr>
          <w:trHeight w:val="99"/>
        </w:trPr>
        <w:tc>
          <w:tcPr>
            <w:tcW w:w="0" w:type="auto"/>
          </w:tcPr>
          <w:p w14:paraId="43757E62"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i/>
                <w:iCs/>
                <w:color w:val="000000" w:themeColor="text1"/>
                <w:sz w:val="20"/>
                <w:szCs w:val="20"/>
                <w:lang w:val="en-GB"/>
              </w:rPr>
              <w:t xml:space="preserve">C </w:t>
            </w:r>
          </w:p>
        </w:tc>
        <w:tc>
          <w:tcPr>
            <w:tcW w:w="0" w:type="auto"/>
          </w:tcPr>
          <w:p w14:paraId="0D7E4D1F"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color w:val="000000" w:themeColor="text1"/>
                <w:sz w:val="20"/>
                <w:szCs w:val="20"/>
                <w:lang w:val="en-GB"/>
              </w:rPr>
              <w:t xml:space="preserve">is the price of the evaluated proposal; </w:t>
            </w:r>
          </w:p>
        </w:tc>
      </w:tr>
      <w:tr w:rsidR="00E61380" w:rsidRPr="00C96648" w14:paraId="678F8C83" w14:textId="77777777" w:rsidTr="00483831">
        <w:trPr>
          <w:trHeight w:val="99"/>
        </w:trPr>
        <w:tc>
          <w:tcPr>
            <w:tcW w:w="0" w:type="auto"/>
          </w:tcPr>
          <w:p w14:paraId="4E6F86FC"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i/>
                <w:iCs/>
                <w:color w:val="000000" w:themeColor="text1"/>
                <w:sz w:val="20"/>
                <w:szCs w:val="20"/>
                <w:lang w:val="en-GB"/>
              </w:rPr>
              <w:t xml:space="preserve">Clow </w:t>
            </w:r>
          </w:p>
        </w:tc>
        <w:tc>
          <w:tcPr>
            <w:tcW w:w="0" w:type="auto"/>
          </w:tcPr>
          <w:p w14:paraId="279A5A86"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color w:val="000000" w:themeColor="text1"/>
                <w:sz w:val="20"/>
                <w:szCs w:val="20"/>
                <w:lang w:val="en-GB"/>
              </w:rPr>
              <w:t xml:space="preserve">is the lowest of all evaluated proposal prices among responsive proposals; and </w:t>
            </w:r>
          </w:p>
        </w:tc>
      </w:tr>
      <w:tr w:rsidR="00E61380" w:rsidRPr="00C96648" w14:paraId="2A6AA010" w14:textId="77777777" w:rsidTr="00483831">
        <w:trPr>
          <w:trHeight w:val="99"/>
        </w:trPr>
        <w:tc>
          <w:tcPr>
            <w:tcW w:w="0" w:type="auto"/>
          </w:tcPr>
          <w:p w14:paraId="090E6286" w14:textId="77777777"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i/>
                <w:iCs/>
                <w:color w:val="000000" w:themeColor="text1"/>
                <w:sz w:val="20"/>
                <w:szCs w:val="20"/>
                <w:lang w:val="en-GB"/>
              </w:rPr>
              <w:t xml:space="preserve">X </w:t>
            </w:r>
          </w:p>
        </w:tc>
        <w:tc>
          <w:tcPr>
            <w:tcW w:w="0" w:type="auto"/>
          </w:tcPr>
          <w:p w14:paraId="07E6557F" w14:textId="2A14592B" w:rsidR="00E61380" w:rsidRPr="00C96648" w:rsidRDefault="00E61380" w:rsidP="00483831">
            <w:pPr>
              <w:pStyle w:val="Default"/>
              <w:rPr>
                <w:rFonts w:asciiTheme="minorHAnsi" w:hAnsiTheme="minorHAnsi" w:cstheme="minorHAnsi"/>
                <w:color w:val="000000" w:themeColor="text1"/>
                <w:sz w:val="20"/>
                <w:szCs w:val="20"/>
                <w:lang w:val="en-GB"/>
              </w:rPr>
            </w:pPr>
            <w:r w:rsidRPr="00C96648">
              <w:rPr>
                <w:rFonts w:asciiTheme="minorHAnsi" w:hAnsiTheme="minorHAnsi" w:cstheme="minorHAnsi"/>
                <w:color w:val="000000" w:themeColor="text1"/>
                <w:sz w:val="20"/>
                <w:szCs w:val="20"/>
                <w:lang w:val="en-GB"/>
              </w:rPr>
              <w:t>is the maximum financial points obtainable (</w:t>
            </w:r>
            <w:r w:rsidR="00714129" w:rsidRPr="00C96648">
              <w:rPr>
                <w:rFonts w:asciiTheme="minorHAnsi" w:hAnsiTheme="minorHAnsi" w:cstheme="minorHAnsi"/>
                <w:color w:val="000000" w:themeColor="text1"/>
                <w:sz w:val="20"/>
                <w:szCs w:val="20"/>
                <w:lang w:val="en-GB"/>
              </w:rPr>
              <w:t>1</w:t>
            </w:r>
            <w:r w:rsidR="00C60D55" w:rsidRPr="00C96648">
              <w:rPr>
                <w:rFonts w:asciiTheme="minorHAnsi" w:hAnsiTheme="minorHAnsi" w:cstheme="minorHAnsi"/>
                <w:color w:val="000000" w:themeColor="text1"/>
                <w:sz w:val="20"/>
                <w:szCs w:val="20"/>
                <w:lang w:val="en-GB"/>
              </w:rPr>
              <w:t>5</w:t>
            </w:r>
            <w:r w:rsidR="00714129" w:rsidRPr="00C96648">
              <w:rPr>
                <w:rFonts w:asciiTheme="minorHAnsi" w:hAnsiTheme="minorHAnsi" w:cstheme="minorHAnsi"/>
                <w:color w:val="000000" w:themeColor="text1"/>
                <w:sz w:val="20"/>
                <w:szCs w:val="20"/>
                <w:lang w:val="en-GB"/>
              </w:rPr>
              <w:t>0</w:t>
            </w:r>
            <w:r w:rsidRPr="00C96648">
              <w:rPr>
                <w:rFonts w:asciiTheme="minorHAnsi" w:hAnsiTheme="minorHAnsi" w:cstheme="minorHAnsi"/>
                <w:color w:val="000000" w:themeColor="text1"/>
                <w:sz w:val="20"/>
                <w:szCs w:val="20"/>
                <w:lang w:val="en-GB"/>
              </w:rPr>
              <w:t xml:space="preserve"> points) </w:t>
            </w:r>
          </w:p>
        </w:tc>
      </w:tr>
    </w:tbl>
    <w:p w14:paraId="578B3EC2" w14:textId="543716D2" w:rsidR="00E61380" w:rsidRPr="00C96648" w:rsidRDefault="00E61380" w:rsidP="003918F0">
      <w:pPr>
        <w:pStyle w:val="Default"/>
        <w:spacing w:before="120"/>
        <w:jc w:val="both"/>
        <w:rPr>
          <w:rFonts w:asciiTheme="minorHAnsi" w:hAnsiTheme="minorHAnsi" w:cstheme="minorHAnsi"/>
          <w:strike/>
          <w:color w:val="000000" w:themeColor="text1"/>
          <w:sz w:val="20"/>
          <w:szCs w:val="20"/>
          <w:lang w:val="en-GB"/>
        </w:rPr>
      </w:pPr>
      <w:r w:rsidRPr="00C96648">
        <w:rPr>
          <w:rFonts w:asciiTheme="minorHAnsi" w:hAnsiTheme="minorHAnsi" w:cstheme="minorHAnsi"/>
          <w:color w:val="000000" w:themeColor="text1"/>
          <w:sz w:val="20"/>
          <w:szCs w:val="20"/>
          <w:lang w:val="en-GB"/>
        </w:rPr>
        <w:t>Technical evaluation will be represented through desk review of applications</w:t>
      </w:r>
      <w:r w:rsidR="004F5D85" w:rsidRPr="00C96648">
        <w:rPr>
          <w:rFonts w:asciiTheme="minorHAnsi" w:hAnsiTheme="minorHAnsi" w:cstheme="minorHAnsi"/>
          <w:color w:val="000000" w:themeColor="text1"/>
          <w:sz w:val="20"/>
          <w:szCs w:val="20"/>
          <w:lang w:val="en-GB"/>
        </w:rPr>
        <w:t xml:space="preserve">. </w:t>
      </w:r>
    </w:p>
    <w:p w14:paraId="13F3741E" w14:textId="77777777" w:rsidR="00E61380" w:rsidRPr="00C96648" w:rsidRDefault="00E61380" w:rsidP="003918F0">
      <w:pPr>
        <w:pStyle w:val="Default"/>
        <w:numPr>
          <w:ilvl w:val="0"/>
          <w:numId w:val="25"/>
        </w:numPr>
        <w:autoSpaceDE w:val="0"/>
        <w:autoSpaceDN w:val="0"/>
        <w:adjustRightInd w:val="0"/>
        <w:spacing w:before="120" w:after="120"/>
        <w:jc w:val="both"/>
        <w:rPr>
          <w:rFonts w:asciiTheme="minorHAnsi" w:hAnsiTheme="minorHAnsi" w:cstheme="minorHAnsi"/>
          <w:color w:val="000000" w:themeColor="text1"/>
          <w:sz w:val="20"/>
          <w:szCs w:val="20"/>
          <w:lang w:val="en-GB"/>
        </w:rPr>
      </w:pPr>
      <w:r w:rsidRPr="00C96648">
        <w:rPr>
          <w:rFonts w:asciiTheme="minorHAnsi" w:hAnsiTheme="minorHAnsi" w:cstheme="minorHAnsi"/>
          <w:b/>
          <w:bCs/>
          <w:color w:val="000000" w:themeColor="text1"/>
          <w:sz w:val="20"/>
          <w:szCs w:val="20"/>
          <w:lang w:val="en-GB"/>
        </w:rPr>
        <w:t>Technical Evaluation</w:t>
      </w:r>
      <w:r w:rsidRPr="00C96648">
        <w:rPr>
          <w:rFonts w:asciiTheme="minorHAnsi" w:hAnsiTheme="minorHAnsi" w:cstheme="minorHAnsi"/>
          <w:color w:val="000000" w:themeColor="text1"/>
          <w:sz w:val="20"/>
          <w:szCs w:val="20"/>
          <w:lang w:val="en-GB"/>
        </w:rPr>
        <w:t xml:space="preserve">: The technical part is evaluated on the basis of its responsiveness to the Terms of Reference (TOR). </w:t>
      </w: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145"/>
        <w:gridCol w:w="1200"/>
      </w:tblGrid>
      <w:tr w:rsidR="00B06814" w:rsidRPr="00C96648" w14:paraId="44E3E3B5"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85CFC31" w14:textId="77777777" w:rsidR="00B06814" w:rsidRPr="00C96648" w:rsidRDefault="00B06814" w:rsidP="00483831">
            <w:pPr>
              <w:spacing w:line="240" w:lineRule="auto"/>
              <w:jc w:val="both"/>
              <w:rPr>
                <w:rFonts w:cs="Arial"/>
                <w:sz w:val="20"/>
                <w:szCs w:val="20"/>
                <w:lang w:val="en-GB"/>
              </w:rPr>
            </w:pPr>
            <w:r w:rsidRPr="00C96648">
              <w:rPr>
                <w:rStyle w:val="Strong"/>
                <w:rFonts w:cs="Arial"/>
                <w:sz w:val="20"/>
                <w:szCs w:val="20"/>
                <w:lang w:val="en-GB"/>
              </w:rPr>
              <w:t>Nr.</w:t>
            </w:r>
          </w:p>
        </w:tc>
        <w:tc>
          <w:tcPr>
            <w:tcW w:w="8145" w:type="dxa"/>
            <w:tcBorders>
              <w:top w:val="outset" w:sz="6" w:space="0" w:color="auto"/>
              <w:left w:val="outset" w:sz="6" w:space="0" w:color="auto"/>
              <w:bottom w:val="outset" w:sz="6" w:space="0" w:color="auto"/>
              <w:right w:val="outset" w:sz="6" w:space="0" w:color="auto"/>
            </w:tcBorders>
            <w:hideMark/>
          </w:tcPr>
          <w:p w14:paraId="6243C522" w14:textId="5AC5B0C1" w:rsidR="00B06814" w:rsidRPr="00C96648" w:rsidRDefault="00B06814" w:rsidP="00483831">
            <w:pPr>
              <w:spacing w:line="240" w:lineRule="auto"/>
              <w:jc w:val="center"/>
              <w:rPr>
                <w:rFonts w:cs="Arial"/>
                <w:sz w:val="20"/>
                <w:szCs w:val="20"/>
                <w:lang w:val="en-GB"/>
              </w:rPr>
            </w:pPr>
            <w:r w:rsidRPr="00C96648">
              <w:rPr>
                <w:rStyle w:val="Strong"/>
                <w:rFonts w:cs="Arial"/>
                <w:sz w:val="20"/>
                <w:szCs w:val="20"/>
                <w:lang w:val="en-GB"/>
              </w:rPr>
              <w:t>Criteria for the lead consultant</w:t>
            </w:r>
          </w:p>
        </w:tc>
        <w:tc>
          <w:tcPr>
            <w:tcW w:w="1200" w:type="dxa"/>
            <w:tcBorders>
              <w:top w:val="outset" w:sz="6" w:space="0" w:color="auto"/>
              <w:left w:val="outset" w:sz="6" w:space="0" w:color="auto"/>
              <w:bottom w:val="outset" w:sz="6" w:space="0" w:color="auto"/>
              <w:right w:val="outset" w:sz="6" w:space="0" w:color="auto"/>
            </w:tcBorders>
            <w:hideMark/>
          </w:tcPr>
          <w:p w14:paraId="5CEE8151" w14:textId="77777777" w:rsidR="00B06814" w:rsidRPr="00C96648" w:rsidRDefault="00B06814" w:rsidP="00483831">
            <w:pPr>
              <w:spacing w:line="240" w:lineRule="auto"/>
              <w:jc w:val="center"/>
              <w:rPr>
                <w:rFonts w:cs="Arial"/>
                <w:sz w:val="20"/>
                <w:szCs w:val="20"/>
                <w:lang w:val="en-GB"/>
              </w:rPr>
            </w:pPr>
            <w:r w:rsidRPr="00C96648">
              <w:rPr>
                <w:rStyle w:val="Strong"/>
                <w:rFonts w:cs="Arial"/>
                <w:sz w:val="20"/>
                <w:szCs w:val="20"/>
                <w:lang w:val="en-GB"/>
              </w:rPr>
              <w:t>Maximum points</w:t>
            </w:r>
          </w:p>
        </w:tc>
      </w:tr>
      <w:tr w:rsidR="00B06814" w:rsidRPr="00C96648" w14:paraId="276A4E10"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5A36414" w14:textId="77777777" w:rsidR="00B06814" w:rsidRPr="00C96648" w:rsidRDefault="00B06814" w:rsidP="00483831">
            <w:pPr>
              <w:spacing w:line="240" w:lineRule="auto"/>
              <w:jc w:val="both"/>
              <w:rPr>
                <w:rFonts w:cs="Arial"/>
                <w:sz w:val="20"/>
                <w:szCs w:val="20"/>
                <w:lang w:val="en-GB"/>
              </w:rPr>
            </w:pPr>
            <w:r w:rsidRPr="00C96648">
              <w:rPr>
                <w:rStyle w:val="Strong"/>
                <w:rFonts w:cs="Arial"/>
                <w:sz w:val="20"/>
                <w:szCs w:val="20"/>
                <w:lang w:val="en-GB"/>
              </w:rPr>
              <w:t xml:space="preserve">1.   </w:t>
            </w: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18433E7E" w14:textId="3E7F63BF" w:rsidR="00B06814" w:rsidRPr="00551A6E" w:rsidRDefault="00680F61" w:rsidP="003918F0">
            <w:pPr>
              <w:spacing w:after="120" w:line="240" w:lineRule="auto"/>
              <w:ind w:right="197"/>
              <w:jc w:val="both"/>
              <w:rPr>
                <w:rFonts w:cs="Calibri"/>
                <w:sz w:val="20"/>
                <w:szCs w:val="20"/>
                <w:lang w:val="en-GB" w:eastAsia="ru-RU"/>
              </w:rPr>
            </w:pPr>
            <w:r w:rsidRPr="00551A6E">
              <w:rPr>
                <w:rFonts w:cs="Calibri"/>
                <w:sz w:val="20"/>
                <w:szCs w:val="20"/>
                <w:lang w:val="en-GB" w:eastAsia="ru-RU"/>
              </w:rPr>
              <w:t>Master’s degree in human rights, gender studies, security studies, law and/or other social or economic science related to the areas relevant for the assignment</w:t>
            </w:r>
            <w:r w:rsidR="003918F0" w:rsidRPr="00551A6E">
              <w:rPr>
                <w:rFonts w:cs="Calibri"/>
                <w:sz w:val="20"/>
                <w:szCs w:val="20"/>
                <w:lang w:val="en-GB" w:eastAsia="ru-RU"/>
              </w:rPr>
              <w:t>.</w:t>
            </w:r>
          </w:p>
          <w:p w14:paraId="66C1188D" w14:textId="6704D7EB" w:rsidR="00B06814" w:rsidRPr="00551A6E" w:rsidRDefault="00B06814" w:rsidP="003918F0">
            <w:pPr>
              <w:spacing w:after="120" w:line="240" w:lineRule="auto"/>
              <w:ind w:right="197"/>
              <w:jc w:val="both"/>
              <w:rPr>
                <w:rFonts w:cs="Arial"/>
                <w:sz w:val="20"/>
                <w:szCs w:val="20"/>
                <w:lang w:val="en-GB"/>
              </w:rPr>
            </w:pPr>
            <w:r w:rsidRPr="00551A6E">
              <w:rPr>
                <w:rFonts w:cs="Arial"/>
                <w:bCs/>
                <w:sz w:val="20"/>
                <w:szCs w:val="20"/>
                <w:lang w:val="en-GB" w:eastAsia="ru-RU"/>
              </w:rPr>
              <w:t xml:space="preserve"> (</w:t>
            </w:r>
            <w:r w:rsidRPr="00551A6E">
              <w:rPr>
                <w:rFonts w:cs="Arial"/>
                <w:i/>
                <w:sz w:val="20"/>
                <w:szCs w:val="20"/>
                <w:lang w:val="en-GB"/>
              </w:rPr>
              <w:t xml:space="preserve">Master– </w:t>
            </w:r>
            <w:r w:rsidR="007F621C" w:rsidRPr="00551A6E">
              <w:rPr>
                <w:rFonts w:cs="Arial"/>
                <w:i/>
                <w:sz w:val="20"/>
                <w:szCs w:val="20"/>
                <w:lang w:val="en-GB"/>
              </w:rPr>
              <w:t>6</w:t>
            </w:r>
            <w:r w:rsidRPr="00551A6E">
              <w:rPr>
                <w:rFonts w:cs="Arial"/>
                <w:i/>
                <w:sz w:val="20"/>
                <w:szCs w:val="20"/>
                <w:lang w:val="en-GB"/>
              </w:rPr>
              <w:t xml:space="preserve">0 pts; PhD- </w:t>
            </w:r>
            <w:r w:rsidR="007F621C" w:rsidRPr="00551A6E">
              <w:rPr>
                <w:rFonts w:cs="Arial"/>
                <w:i/>
                <w:sz w:val="20"/>
                <w:szCs w:val="20"/>
                <w:lang w:val="en-GB"/>
              </w:rPr>
              <w:t>7</w:t>
            </w:r>
            <w:r w:rsidRPr="00551A6E">
              <w:rPr>
                <w:rFonts w:cs="Arial"/>
                <w:i/>
                <w:sz w:val="20"/>
                <w:szCs w:val="20"/>
                <w:lang w:val="en-GB"/>
              </w:rPr>
              <w:t>0 pts)</w:t>
            </w:r>
          </w:p>
        </w:tc>
        <w:tc>
          <w:tcPr>
            <w:tcW w:w="1200" w:type="dxa"/>
            <w:tcBorders>
              <w:top w:val="outset" w:sz="6" w:space="0" w:color="auto"/>
              <w:left w:val="outset" w:sz="6" w:space="0" w:color="auto"/>
              <w:bottom w:val="outset" w:sz="6" w:space="0" w:color="auto"/>
              <w:right w:val="outset" w:sz="6" w:space="0" w:color="auto"/>
            </w:tcBorders>
            <w:vAlign w:val="center"/>
            <w:hideMark/>
          </w:tcPr>
          <w:p w14:paraId="18D7BC95" w14:textId="7F5645BB" w:rsidR="00B06814" w:rsidRPr="00C96648" w:rsidRDefault="007F621C" w:rsidP="00483831">
            <w:pPr>
              <w:spacing w:line="240" w:lineRule="auto"/>
              <w:jc w:val="center"/>
              <w:rPr>
                <w:rFonts w:cs="Arial"/>
                <w:sz w:val="20"/>
                <w:szCs w:val="20"/>
                <w:lang w:val="en-GB"/>
              </w:rPr>
            </w:pPr>
            <w:r w:rsidRPr="00C96648">
              <w:rPr>
                <w:rFonts w:cs="Arial"/>
                <w:sz w:val="20"/>
                <w:szCs w:val="20"/>
                <w:lang w:val="en-GB"/>
              </w:rPr>
              <w:t>7</w:t>
            </w:r>
            <w:r w:rsidR="00B06814" w:rsidRPr="00C96648">
              <w:rPr>
                <w:rFonts w:cs="Arial"/>
                <w:sz w:val="20"/>
                <w:szCs w:val="20"/>
                <w:lang w:val="en-GB"/>
              </w:rPr>
              <w:t>0</w:t>
            </w:r>
          </w:p>
        </w:tc>
      </w:tr>
      <w:tr w:rsidR="00B06814" w:rsidRPr="00C96648" w14:paraId="30FBD86D" w14:textId="77777777" w:rsidTr="00483831">
        <w:trPr>
          <w:trHeight w:val="318"/>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4417C8D" w14:textId="77777777" w:rsidR="00B06814" w:rsidRPr="00C96648" w:rsidRDefault="00B06814" w:rsidP="00483831">
            <w:pPr>
              <w:spacing w:line="240" w:lineRule="auto"/>
              <w:jc w:val="both"/>
              <w:rPr>
                <w:rFonts w:cs="Arial"/>
                <w:sz w:val="20"/>
                <w:szCs w:val="20"/>
                <w:lang w:val="en-GB"/>
              </w:rPr>
            </w:pPr>
            <w:r w:rsidRPr="00C96648">
              <w:rPr>
                <w:rStyle w:val="Strong"/>
                <w:rFonts w:cs="Arial"/>
                <w:sz w:val="20"/>
                <w:szCs w:val="20"/>
                <w:lang w:val="en-GB"/>
              </w:rPr>
              <w:t xml:space="preserve">2.   </w:t>
            </w: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77772D1F" w14:textId="76BAB463" w:rsidR="001E162F" w:rsidRPr="00551A6E" w:rsidRDefault="001E162F" w:rsidP="003918F0">
            <w:pPr>
              <w:spacing w:line="240" w:lineRule="auto"/>
              <w:ind w:right="197"/>
              <w:jc w:val="both"/>
              <w:rPr>
                <w:rFonts w:cs="Calibri"/>
                <w:sz w:val="20"/>
                <w:szCs w:val="20"/>
                <w:lang w:val="en-GB" w:eastAsia="ru-RU"/>
              </w:rPr>
            </w:pPr>
            <w:r w:rsidRPr="00551A6E">
              <w:rPr>
                <w:rFonts w:cs="Calibri"/>
                <w:sz w:val="20"/>
                <w:szCs w:val="20"/>
                <w:lang w:val="en-GB" w:eastAsia="ru-RU"/>
              </w:rPr>
              <w:t xml:space="preserve">Minimum 5 years of </w:t>
            </w:r>
            <w:r w:rsidR="002852BE" w:rsidRPr="00551A6E">
              <w:rPr>
                <w:rFonts w:cstheme="minorHAnsi"/>
                <w:sz w:val="20"/>
                <w:szCs w:val="20"/>
                <w:bdr w:val="none" w:sz="0" w:space="0" w:color="auto" w:frame="1"/>
                <w:lang w:val="en-GB"/>
              </w:rPr>
              <w:t>professional</w:t>
            </w:r>
            <w:r w:rsidRPr="00551A6E">
              <w:rPr>
                <w:rFonts w:cs="Calibri"/>
                <w:sz w:val="20"/>
                <w:szCs w:val="20"/>
                <w:lang w:val="en-GB" w:eastAsia="ru-RU"/>
              </w:rPr>
              <w:t xml:space="preserve"> experience working/collaborating with the Government s</w:t>
            </w:r>
            <w:r w:rsidR="0098146C" w:rsidRPr="00551A6E">
              <w:rPr>
                <w:rFonts w:cs="Calibri"/>
                <w:sz w:val="20"/>
                <w:szCs w:val="20"/>
                <w:lang w:val="en-GB" w:eastAsia="ru-RU"/>
              </w:rPr>
              <w:t>tructures</w:t>
            </w:r>
            <w:r w:rsidRPr="00551A6E">
              <w:rPr>
                <w:rFonts w:cs="Calibri"/>
                <w:sz w:val="20"/>
                <w:szCs w:val="20"/>
                <w:lang w:val="en-GB" w:eastAsia="ru-RU"/>
              </w:rPr>
              <w:t xml:space="preserve"> </w:t>
            </w:r>
            <w:r w:rsidR="003918F0" w:rsidRPr="00551A6E">
              <w:rPr>
                <w:rFonts w:cs="Calibri"/>
                <w:sz w:val="20"/>
                <w:szCs w:val="20"/>
                <w:lang w:val="en-GB" w:eastAsia="ru-RU"/>
              </w:rPr>
              <w:t>in analysing</w:t>
            </w:r>
            <w:r w:rsidRPr="00551A6E">
              <w:rPr>
                <w:rFonts w:cs="Calibri"/>
                <w:sz w:val="20"/>
                <w:szCs w:val="20"/>
                <w:lang w:val="en-GB" w:eastAsia="ru-RU"/>
              </w:rPr>
              <w:t xml:space="preserve">/developing policies or provision of recommendations and/or amendments to national legal framework, including from Gender Perspective </w:t>
            </w:r>
          </w:p>
          <w:p w14:paraId="6543C69F" w14:textId="61B22A61" w:rsidR="00B06814" w:rsidRPr="00551A6E" w:rsidRDefault="00B06814" w:rsidP="003918F0">
            <w:pPr>
              <w:spacing w:line="240" w:lineRule="auto"/>
              <w:ind w:right="197"/>
              <w:jc w:val="both"/>
              <w:rPr>
                <w:rFonts w:cs="Arial"/>
                <w:sz w:val="20"/>
                <w:szCs w:val="20"/>
                <w:lang w:val="en-GB"/>
              </w:rPr>
            </w:pPr>
            <w:r w:rsidRPr="00551A6E">
              <w:rPr>
                <w:rFonts w:cs="Arial"/>
                <w:sz w:val="20"/>
                <w:szCs w:val="20"/>
                <w:lang w:val="en-GB"/>
              </w:rPr>
              <w:t>(</w:t>
            </w:r>
            <w:r w:rsidRPr="00551A6E">
              <w:rPr>
                <w:rFonts w:cs="Arial"/>
                <w:i/>
                <w:sz w:val="20"/>
                <w:szCs w:val="20"/>
                <w:lang w:val="en-GB" w:eastAsia="ru-RU"/>
              </w:rPr>
              <w:t xml:space="preserve">Up to </w:t>
            </w:r>
            <w:r w:rsidR="001E162F" w:rsidRPr="00551A6E">
              <w:rPr>
                <w:rFonts w:cs="Arial"/>
                <w:i/>
                <w:sz w:val="20"/>
                <w:szCs w:val="20"/>
                <w:lang w:val="en-GB" w:eastAsia="ru-RU"/>
              </w:rPr>
              <w:t>5</w:t>
            </w:r>
            <w:r w:rsidRPr="00551A6E">
              <w:rPr>
                <w:rFonts w:cs="Arial"/>
                <w:i/>
                <w:sz w:val="20"/>
                <w:szCs w:val="20"/>
                <w:lang w:val="en-GB" w:eastAsia="ru-RU"/>
              </w:rPr>
              <w:t xml:space="preserve"> years- 0 pts,</w:t>
            </w:r>
            <w:r w:rsidRPr="00551A6E">
              <w:rPr>
                <w:rFonts w:cs="Arial"/>
                <w:sz w:val="20"/>
                <w:szCs w:val="20"/>
                <w:lang w:val="en-GB" w:eastAsia="ru-RU"/>
              </w:rPr>
              <w:t xml:space="preserve"> </w:t>
            </w:r>
            <w:r w:rsidR="001E162F" w:rsidRPr="00551A6E">
              <w:rPr>
                <w:rFonts w:cs="Arial"/>
                <w:sz w:val="20"/>
                <w:szCs w:val="20"/>
                <w:lang w:val="en-GB" w:eastAsia="ru-RU"/>
              </w:rPr>
              <w:t>5</w:t>
            </w:r>
            <w:r w:rsidR="00130671" w:rsidRPr="00551A6E">
              <w:rPr>
                <w:rFonts w:cs="Arial"/>
                <w:i/>
                <w:sz w:val="20"/>
                <w:szCs w:val="20"/>
                <w:lang w:val="en-GB"/>
              </w:rPr>
              <w:t xml:space="preserve"> </w:t>
            </w:r>
            <w:r w:rsidRPr="00551A6E">
              <w:rPr>
                <w:rFonts w:cs="Arial"/>
                <w:i/>
                <w:sz w:val="20"/>
                <w:szCs w:val="20"/>
                <w:lang w:val="en-GB"/>
              </w:rPr>
              <w:t>years –</w:t>
            </w:r>
            <w:r w:rsidR="00130671" w:rsidRPr="00551A6E">
              <w:rPr>
                <w:rFonts w:cs="Arial"/>
                <w:i/>
                <w:sz w:val="20"/>
                <w:szCs w:val="20"/>
                <w:lang w:val="en-GB"/>
              </w:rPr>
              <w:t>7</w:t>
            </w:r>
            <w:r w:rsidRPr="00551A6E">
              <w:rPr>
                <w:rFonts w:cs="Arial"/>
                <w:i/>
                <w:sz w:val="20"/>
                <w:szCs w:val="20"/>
                <w:lang w:val="en-GB"/>
              </w:rPr>
              <w:t xml:space="preserve">0 pts, each year over </w:t>
            </w:r>
            <w:r w:rsidR="001E162F" w:rsidRPr="00551A6E">
              <w:rPr>
                <w:rFonts w:cs="Arial"/>
                <w:i/>
                <w:sz w:val="20"/>
                <w:szCs w:val="20"/>
                <w:lang w:val="en-GB"/>
              </w:rPr>
              <w:t>5</w:t>
            </w:r>
            <w:r w:rsidRPr="00551A6E">
              <w:rPr>
                <w:rFonts w:cs="Arial"/>
                <w:i/>
                <w:sz w:val="20"/>
                <w:szCs w:val="20"/>
                <w:lang w:val="en-GB"/>
              </w:rPr>
              <w:t xml:space="preserve"> years – 10 pts, up to a max of 100 pts)</w:t>
            </w:r>
            <w:r w:rsidRPr="00551A6E">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hideMark/>
          </w:tcPr>
          <w:p w14:paraId="7427ABEF" w14:textId="77777777" w:rsidR="00B06814" w:rsidRPr="00C96648" w:rsidRDefault="00B06814" w:rsidP="00483831">
            <w:pPr>
              <w:spacing w:line="240" w:lineRule="auto"/>
              <w:jc w:val="center"/>
              <w:rPr>
                <w:rFonts w:cs="Arial"/>
                <w:sz w:val="20"/>
                <w:szCs w:val="20"/>
                <w:lang w:val="en-GB"/>
              </w:rPr>
            </w:pPr>
            <w:r w:rsidRPr="00C96648">
              <w:rPr>
                <w:rFonts w:cs="Arial"/>
                <w:sz w:val="20"/>
                <w:szCs w:val="20"/>
                <w:lang w:val="en-GB"/>
              </w:rPr>
              <w:t>100</w:t>
            </w:r>
          </w:p>
        </w:tc>
      </w:tr>
      <w:tr w:rsidR="00B06814" w:rsidRPr="00C96648" w14:paraId="7C8DB846"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8AA96F4" w14:textId="77777777" w:rsidR="00B06814" w:rsidRPr="00C96648" w:rsidRDefault="00B06814" w:rsidP="00483831">
            <w:pPr>
              <w:spacing w:line="240" w:lineRule="auto"/>
              <w:jc w:val="both"/>
              <w:rPr>
                <w:rFonts w:cs="Arial"/>
                <w:sz w:val="20"/>
                <w:szCs w:val="20"/>
                <w:lang w:val="en-GB"/>
              </w:rPr>
            </w:pPr>
            <w:r w:rsidRPr="00C96648">
              <w:rPr>
                <w:rStyle w:val="Strong"/>
                <w:rFonts w:cs="Arial"/>
                <w:sz w:val="20"/>
                <w:szCs w:val="20"/>
                <w:lang w:val="en-GB"/>
              </w:rPr>
              <w:t xml:space="preserve">3.   </w:t>
            </w: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397CB3DE" w14:textId="46E046D5" w:rsidR="00B06814" w:rsidRPr="00C96648" w:rsidRDefault="001E162F" w:rsidP="003918F0">
            <w:pPr>
              <w:spacing w:after="0" w:line="240" w:lineRule="auto"/>
              <w:ind w:right="197"/>
              <w:jc w:val="both"/>
              <w:rPr>
                <w:rFonts w:cs="Calibri"/>
                <w:sz w:val="20"/>
                <w:szCs w:val="20"/>
                <w:lang w:val="en-GB" w:eastAsia="ru-RU"/>
              </w:rPr>
            </w:pPr>
            <w:r w:rsidRPr="00C96648">
              <w:rPr>
                <w:rFonts w:cs="Calibri"/>
                <w:sz w:val="20"/>
                <w:szCs w:val="20"/>
                <w:lang w:val="en-GB" w:eastAsia="ru-RU"/>
              </w:rPr>
              <w:t>Minimum 5 years of professional experience in coordinating and managing strategic planning and evaluation processes of policy documents</w:t>
            </w:r>
          </w:p>
          <w:p w14:paraId="250A2103" w14:textId="77777777" w:rsidR="001E162F" w:rsidRPr="00C96648" w:rsidRDefault="001E162F" w:rsidP="003918F0">
            <w:pPr>
              <w:spacing w:after="0" w:line="240" w:lineRule="auto"/>
              <w:ind w:right="197"/>
              <w:jc w:val="both"/>
              <w:rPr>
                <w:rFonts w:cs="Arial"/>
                <w:bCs/>
                <w:sz w:val="20"/>
                <w:szCs w:val="20"/>
                <w:lang w:val="en-GB"/>
              </w:rPr>
            </w:pPr>
          </w:p>
          <w:p w14:paraId="000D142F" w14:textId="2BBCFC81" w:rsidR="00B06814" w:rsidRPr="00C96648" w:rsidRDefault="00B06814" w:rsidP="003918F0">
            <w:pPr>
              <w:spacing w:after="0" w:line="240" w:lineRule="auto"/>
              <w:ind w:right="197"/>
              <w:jc w:val="both"/>
              <w:rPr>
                <w:rFonts w:cs="Arial"/>
                <w:sz w:val="20"/>
                <w:szCs w:val="20"/>
                <w:lang w:val="en-GB"/>
              </w:rPr>
            </w:pPr>
            <w:r w:rsidRPr="00C96648">
              <w:rPr>
                <w:rFonts w:cs="Arial"/>
                <w:sz w:val="20"/>
                <w:szCs w:val="20"/>
                <w:lang w:val="en-GB"/>
              </w:rPr>
              <w:t>(</w:t>
            </w:r>
            <w:r w:rsidRPr="00C96648">
              <w:rPr>
                <w:rFonts w:cs="Arial"/>
                <w:i/>
                <w:sz w:val="20"/>
                <w:szCs w:val="20"/>
                <w:lang w:val="en-GB" w:eastAsia="ru-RU"/>
              </w:rPr>
              <w:t xml:space="preserve">Up to </w:t>
            </w:r>
            <w:r w:rsidR="00EE0D94" w:rsidRPr="00C96648">
              <w:rPr>
                <w:rFonts w:cs="Arial"/>
                <w:i/>
                <w:sz w:val="20"/>
                <w:szCs w:val="20"/>
                <w:lang w:val="en-GB" w:eastAsia="ru-RU"/>
              </w:rPr>
              <w:t>5</w:t>
            </w:r>
            <w:r w:rsidRPr="00C96648">
              <w:rPr>
                <w:rFonts w:cs="Arial"/>
                <w:i/>
                <w:sz w:val="20"/>
                <w:szCs w:val="20"/>
                <w:lang w:val="en-GB" w:eastAsia="ru-RU"/>
              </w:rPr>
              <w:t xml:space="preserve"> years- 0 pts,</w:t>
            </w:r>
            <w:r w:rsidRPr="00C96648">
              <w:rPr>
                <w:rFonts w:cs="Arial"/>
                <w:sz w:val="20"/>
                <w:szCs w:val="20"/>
                <w:lang w:val="en-GB" w:eastAsia="ru-RU"/>
              </w:rPr>
              <w:t xml:space="preserve"> 5</w:t>
            </w:r>
            <w:r w:rsidRPr="00C96648">
              <w:rPr>
                <w:rFonts w:cs="Arial"/>
                <w:i/>
                <w:sz w:val="20"/>
                <w:szCs w:val="20"/>
                <w:lang w:val="en-GB"/>
              </w:rPr>
              <w:t xml:space="preserve"> years –</w:t>
            </w:r>
            <w:r w:rsidR="007F621C" w:rsidRPr="00C96648">
              <w:rPr>
                <w:rFonts w:cs="Arial"/>
                <w:i/>
                <w:sz w:val="20"/>
                <w:szCs w:val="20"/>
                <w:lang w:val="en-GB"/>
              </w:rPr>
              <w:t>5</w:t>
            </w:r>
            <w:r w:rsidRPr="00C96648">
              <w:rPr>
                <w:rFonts w:cs="Arial"/>
                <w:i/>
                <w:sz w:val="20"/>
                <w:szCs w:val="20"/>
                <w:lang w:val="en-GB"/>
              </w:rPr>
              <w:t xml:space="preserve">0 pts, each year over 5 years – 10 pts, up to a max of </w:t>
            </w:r>
            <w:r w:rsidR="007F621C" w:rsidRPr="00C96648">
              <w:rPr>
                <w:rFonts w:cs="Arial"/>
                <w:i/>
                <w:sz w:val="20"/>
                <w:szCs w:val="20"/>
                <w:lang w:val="en-GB"/>
              </w:rPr>
              <w:t>9</w:t>
            </w:r>
            <w:r w:rsidRPr="00C96648">
              <w:rPr>
                <w:rFonts w:cs="Arial"/>
                <w:i/>
                <w:sz w:val="20"/>
                <w:szCs w:val="20"/>
                <w:lang w:val="en-GB"/>
              </w:rPr>
              <w:t>0 pts)</w:t>
            </w:r>
            <w:r w:rsidRPr="00C96648">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tcPr>
          <w:p w14:paraId="10CBFBF6" w14:textId="1DB5C197" w:rsidR="00B06814" w:rsidRPr="00C96648" w:rsidRDefault="007F621C" w:rsidP="00483831">
            <w:pPr>
              <w:spacing w:line="240" w:lineRule="auto"/>
              <w:jc w:val="center"/>
              <w:rPr>
                <w:rFonts w:cs="Arial"/>
                <w:sz w:val="20"/>
                <w:szCs w:val="20"/>
                <w:lang w:val="en-GB"/>
              </w:rPr>
            </w:pPr>
            <w:r w:rsidRPr="00C96648">
              <w:rPr>
                <w:rFonts w:cs="Arial"/>
                <w:sz w:val="20"/>
                <w:szCs w:val="20"/>
                <w:lang w:val="en-GB"/>
              </w:rPr>
              <w:lastRenderedPageBreak/>
              <w:t>9</w:t>
            </w:r>
            <w:r w:rsidR="00B06814" w:rsidRPr="00C96648">
              <w:rPr>
                <w:rFonts w:cs="Arial"/>
                <w:sz w:val="20"/>
                <w:szCs w:val="20"/>
                <w:lang w:val="en-GB"/>
              </w:rPr>
              <w:t>0</w:t>
            </w:r>
          </w:p>
        </w:tc>
      </w:tr>
      <w:tr w:rsidR="00AD002A" w:rsidRPr="00C96648" w14:paraId="3E4A270F"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tcPr>
          <w:p w14:paraId="28881508" w14:textId="270989C3" w:rsidR="00AD002A" w:rsidRPr="00C96648" w:rsidRDefault="00AD002A" w:rsidP="00AD002A">
            <w:pPr>
              <w:spacing w:line="240" w:lineRule="auto"/>
              <w:jc w:val="both"/>
              <w:rPr>
                <w:rStyle w:val="Strong"/>
                <w:rFonts w:cs="Arial"/>
                <w:sz w:val="20"/>
                <w:szCs w:val="20"/>
                <w:lang w:val="en-GB"/>
              </w:rPr>
            </w:pPr>
            <w:r w:rsidRPr="00C96648">
              <w:rPr>
                <w:rStyle w:val="Strong"/>
                <w:rFonts w:cs="Arial"/>
                <w:sz w:val="20"/>
                <w:szCs w:val="20"/>
                <w:lang w:val="en-GB"/>
              </w:rPr>
              <w:t>4</w:t>
            </w:r>
            <w:r w:rsidRPr="00C96648">
              <w:rPr>
                <w:rStyle w:val="Strong"/>
                <w:rFonts w:cs="Arial"/>
              </w:rPr>
              <w:t xml:space="preserve">. </w:t>
            </w:r>
          </w:p>
        </w:tc>
        <w:tc>
          <w:tcPr>
            <w:tcW w:w="8145" w:type="dxa"/>
            <w:tcBorders>
              <w:top w:val="outset" w:sz="6" w:space="0" w:color="auto"/>
              <w:left w:val="outset" w:sz="6" w:space="0" w:color="auto"/>
              <w:bottom w:val="outset" w:sz="6" w:space="0" w:color="auto"/>
              <w:right w:val="outset" w:sz="6" w:space="0" w:color="auto"/>
            </w:tcBorders>
          </w:tcPr>
          <w:p w14:paraId="74CD3AD7" w14:textId="77777777" w:rsidR="00AD002A" w:rsidRPr="00C96648" w:rsidRDefault="00AD002A" w:rsidP="00AD002A">
            <w:pPr>
              <w:spacing w:after="120" w:line="240" w:lineRule="auto"/>
              <w:jc w:val="both"/>
              <w:rPr>
                <w:rFonts w:cs="Calibri"/>
                <w:sz w:val="20"/>
                <w:szCs w:val="20"/>
                <w:lang w:val="en-GB" w:eastAsia="ru-RU"/>
              </w:rPr>
            </w:pPr>
            <w:r w:rsidRPr="00C96648">
              <w:rPr>
                <w:rFonts w:cs="Calibri"/>
                <w:sz w:val="20"/>
                <w:szCs w:val="20"/>
                <w:lang w:val="en-GB" w:eastAsia="ru-RU"/>
              </w:rPr>
              <w:t xml:space="preserve">Proven experience in developing researches, policies, studies, etc. in the field of women in peace and security </w:t>
            </w:r>
          </w:p>
          <w:p w14:paraId="079BAD99" w14:textId="00573781" w:rsidR="00AD002A" w:rsidRPr="00C96648" w:rsidRDefault="00AD002A" w:rsidP="00AD002A">
            <w:pPr>
              <w:spacing w:after="0" w:line="240" w:lineRule="auto"/>
              <w:ind w:right="197"/>
              <w:jc w:val="both"/>
              <w:rPr>
                <w:rFonts w:cs="Calibri"/>
                <w:sz w:val="20"/>
                <w:szCs w:val="20"/>
                <w:lang w:val="en-GB" w:eastAsia="ru-RU"/>
              </w:rPr>
            </w:pPr>
            <w:r w:rsidRPr="00C96648">
              <w:rPr>
                <w:rFonts w:cs="Calibri"/>
                <w:i/>
                <w:sz w:val="20"/>
                <w:szCs w:val="20"/>
                <w:lang w:val="en-GB" w:eastAsia="ru-RU"/>
              </w:rPr>
              <w:t>(Up to 60)</w:t>
            </w:r>
          </w:p>
        </w:tc>
        <w:tc>
          <w:tcPr>
            <w:tcW w:w="1200" w:type="dxa"/>
            <w:tcBorders>
              <w:top w:val="outset" w:sz="6" w:space="0" w:color="auto"/>
              <w:left w:val="outset" w:sz="6" w:space="0" w:color="auto"/>
              <w:bottom w:val="outset" w:sz="6" w:space="0" w:color="auto"/>
              <w:right w:val="outset" w:sz="6" w:space="0" w:color="auto"/>
            </w:tcBorders>
            <w:vAlign w:val="center"/>
          </w:tcPr>
          <w:p w14:paraId="7A5F8A50" w14:textId="2CF90AD5" w:rsidR="00AD002A" w:rsidRPr="00C96648" w:rsidRDefault="00AD002A" w:rsidP="00AD002A">
            <w:pPr>
              <w:spacing w:line="240" w:lineRule="auto"/>
              <w:jc w:val="center"/>
              <w:rPr>
                <w:rFonts w:cs="Arial"/>
                <w:sz w:val="20"/>
                <w:szCs w:val="20"/>
                <w:lang w:val="en-GB"/>
              </w:rPr>
            </w:pPr>
            <w:r w:rsidRPr="00C96648">
              <w:rPr>
                <w:rFonts w:cs="Arial"/>
                <w:sz w:val="20"/>
                <w:szCs w:val="20"/>
                <w:lang w:val="en-GB"/>
              </w:rPr>
              <w:t>60</w:t>
            </w:r>
          </w:p>
        </w:tc>
      </w:tr>
      <w:tr w:rsidR="00AD002A" w:rsidRPr="00C96648" w14:paraId="4FB7A9DA"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tcPr>
          <w:p w14:paraId="63E34DDB" w14:textId="77777777" w:rsidR="00AD002A" w:rsidRPr="00C96648" w:rsidRDefault="00AD002A" w:rsidP="00AD002A">
            <w:pPr>
              <w:spacing w:line="240" w:lineRule="auto"/>
              <w:jc w:val="both"/>
              <w:rPr>
                <w:rStyle w:val="Strong"/>
                <w:rFonts w:cs="Arial"/>
                <w:sz w:val="20"/>
                <w:szCs w:val="20"/>
                <w:lang w:val="en-GB"/>
              </w:rPr>
            </w:pPr>
            <w:r w:rsidRPr="00C96648">
              <w:rPr>
                <w:rStyle w:val="Strong"/>
                <w:rFonts w:cs="Arial"/>
                <w:sz w:val="20"/>
                <w:szCs w:val="20"/>
                <w:lang w:val="en-GB"/>
              </w:rPr>
              <w:t>4.</w:t>
            </w:r>
          </w:p>
        </w:tc>
        <w:tc>
          <w:tcPr>
            <w:tcW w:w="8145" w:type="dxa"/>
            <w:tcBorders>
              <w:top w:val="outset" w:sz="6" w:space="0" w:color="auto"/>
              <w:left w:val="outset" w:sz="6" w:space="0" w:color="auto"/>
              <w:bottom w:val="outset" w:sz="6" w:space="0" w:color="auto"/>
              <w:right w:val="outset" w:sz="6" w:space="0" w:color="auto"/>
            </w:tcBorders>
          </w:tcPr>
          <w:p w14:paraId="222EBF13" w14:textId="77777777" w:rsidR="00AD002A" w:rsidRPr="00C96648" w:rsidRDefault="00AD002A" w:rsidP="00AD002A">
            <w:pPr>
              <w:spacing w:after="120" w:line="240" w:lineRule="auto"/>
              <w:ind w:right="197"/>
              <w:jc w:val="both"/>
              <w:rPr>
                <w:rFonts w:cs="Calibri"/>
                <w:sz w:val="20"/>
                <w:szCs w:val="20"/>
                <w:lang w:val="en-GB" w:eastAsia="ru-RU"/>
              </w:rPr>
            </w:pPr>
            <w:r w:rsidRPr="00C96648">
              <w:rPr>
                <w:rFonts w:cs="Calibri"/>
                <w:sz w:val="20"/>
                <w:szCs w:val="20"/>
                <w:lang w:val="en-GB" w:eastAsia="ru-RU"/>
              </w:rPr>
              <w:t xml:space="preserve">Work experience with international organizations, including UN agencies, will be considered an asset </w:t>
            </w:r>
          </w:p>
          <w:p w14:paraId="766500AF" w14:textId="54832513" w:rsidR="00AD002A" w:rsidRPr="00C96648" w:rsidRDefault="00AD002A" w:rsidP="00AD002A">
            <w:pPr>
              <w:spacing w:after="120" w:line="240" w:lineRule="auto"/>
              <w:ind w:right="197"/>
              <w:jc w:val="both"/>
              <w:rPr>
                <w:rFonts w:cs="Calibri"/>
                <w:sz w:val="20"/>
                <w:szCs w:val="20"/>
                <w:lang w:val="en-GB" w:eastAsia="ru-RU"/>
              </w:rPr>
            </w:pPr>
            <w:r w:rsidRPr="00C96648">
              <w:rPr>
                <w:rFonts w:cs="Calibri"/>
                <w:i/>
                <w:sz w:val="20"/>
                <w:szCs w:val="20"/>
                <w:lang w:val="en-GB" w:eastAsia="ru-RU"/>
              </w:rPr>
              <w:t>(Up to 30)</w:t>
            </w:r>
          </w:p>
        </w:tc>
        <w:tc>
          <w:tcPr>
            <w:tcW w:w="1200" w:type="dxa"/>
            <w:tcBorders>
              <w:top w:val="outset" w:sz="6" w:space="0" w:color="auto"/>
              <w:left w:val="outset" w:sz="6" w:space="0" w:color="auto"/>
              <w:bottom w:val="outset" w:sz="6" w:space="0" w:color="auto"/>
              <w:right w:val="outset" w:sz="6" w:space="0" w:color="auto"/>
            </w:tcBorders>
            <w:vAlign w:val="center"/>
          </w:tcPr>
          <w:p w14:paraId="1BD8300A" w14:textId="7854586D" w:rsidR="00AD002A" w:rsidRPr="00C96648" w:rsidRDefault="00AD002A" w:rsidP="00AD002A">
            <w:pPr>
              <w:spacing w:line="240" w:lineRule="auto"/>
              <w:jc w:val="center"/>
              <w:rPr>
                <w:rFonts w:cs="Arial"/>
                <w:sz w:val="20"/>
                <w:szCs w:val="20"/>
                <w:lang w:val="en-GB"/>
              </w:rPr>
            </w:pPr>
            <w:r w:rsidRPr="00C96648">
              <w:rPr>
                <w:rFonts w:cs="Arial"/>
                <w:sz w:val="20"/>
                <w:szCs w:val="20"/>
                <w:lang w:val="en-GB"/>
              </w:rPr>
              <w:t>30</w:t>
            </w:r>
          </w:p>
        </w:tc>
      </w:tr>
      <w:tr w:rsidR="00AD002A" w:rsidRPr="00C96648" w14:paraId="36B40E5F"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C84265E" w14:textId="77777777" w:rsidR="00AD002A" w:rsidRPr="00C96648" w:rsidRDefault="00AD002A" w:rsidP="00AD002A">
            <w:pPr>
              <w:spacing w:line="240" w:lineRule="auto"/>
              <w:jc w:val="both"/>
              <w:rPr>
                <w:rFonts w:cs="Arial"/>
                <w:sz w:val="20"/>
                <w:szCs w:val="20"/>
                <w:lang w:val="en-GB"/>
              </w:rPr>
            </w:pP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34C0AE54" w14:textId="77777777" w:rsidR="00AD002A" w:rsidRPr="00C96648" w:rsidRDefault="00AD002A" w:rsidP="00AD002A">
            <w:pPr>
              <w:spacing w:line="240" w:lineRule="auto"/>
              <w:jc w:val="both"/>
              <w:rPr>
                <w:rFonts w:cs="Arial"/>
                <w:sz w:val="20"/>
                <w:szCs w:val="20"/>
                <w:lang w:val="en-GB"/>
              </w:rPr>
            </w:pPr>
            <w:r w:rsidRPr="00C96648">
              <w:rPr>
                <w:rStyle w:val="Strong"/>
                <w:rFonts w:cs="Arial"/>
                <w:sz w:val="20"/>
                <w:szCs w:val="20"/>
                <w:lang w:val="en-GB"/>
              </w:rPr>
              <w:t>Maximum total technical scoring:</w:t>
            </w:r>
          </w:p>
        </w:tc>
        <w:tc>
          <w:tcPr>
            <w:tcW w:w="1200" w:type="dxa"/>
            <w:tcBorders>
              <w:top w:val="outset" w:sz="6" w:space="0" w:color="auto"/>
              <w:left w:val="outset" w:sz="6" w:space="0" w:color="auto"/>
              <w:bottom w:val="outset" w:sz="6" w:space="0" w:color="auto"/>
              <w:right w:val="outset" w:sz="6" w:space="0" w:color="auto"/>
            </w:tcBorders>
            <w:hideMark/>
          </w:tcPr>
          <w:p w14:paraId="5EEC9F9C" w14:textId="713143A3" w:rsidR="00AD002A" w:rsidRPr="00C96648" w:rsidRDefault="00AD002A" w:rsidP="00AD002A">
            <w:pPr>
              <w:spacing w:line="240" w:lineRule="auto"/>
              <w:jc w:val="center"/>
              <w:rPr>
                <w:rFonts w:cs="Arial"/>
                <w:sz w:val="20"/>
                <w:szCs w:val="20"/>
                <w:lang w:val="en-GB"/>
              </w:rPr>
            </w:pPr>
            <w:r w:rsidRPr="00C96648">
              <w:rPr>
                <w:rFonts w:cs="Arial"/>
                <w:sz w:val="20"/>
                <w:szCs w:val="20"/>
                <w:lang w:val="en-GB"/>
              </w:rPr>
              <w:t>350</w:t>
            </w:r>
          </w:p>
        </w:tc>
      </w:tr>
    </w:tbl>
    <w:p w14:paraId="7DBA5BFE" w14:textId="2A186BD0" w:rsidR="00E61380" w:rsidRPr="00C96648" w:rsidRDefault="00E61380" w:rsidP="00E61380">
      <w:pPr>
        <w:pStyle w:val="Default"/>
        <w:spacing w:before="120" w:after="120"/>
        <w:ind w:left="720"/>
        <w:rPr>
          <w:rFonts w:asciiTheme="minorHAnsi" w:hAnsiTheme="minorHAnsi" w:cstheme="minorHAnsi"/>
          <w:color w:val="000000" w:themeColor="text1"/>
          <w:sz w:val="20"/>
          <w:szCs w:val="20"/>
          <w:lang w:val="en-GB"/>
        </w:rPr>
      </w:pPr>
    </w:p>
    <w:p w14:paraId="05ECD39F" w14:textId="697F320E" w:rsidR="00B06814" w:rsidRPr="00C96648" w:rsidRDefault="00B06814" w:rsidP="00E61380">
      <w:pPr>
        <w:pStyle w:val="Default"/>
        <w:spacing w:before="120" w:after="120"/>
        <w:ind w:left="720"/>
        <w:rPr>
          <w:rFonts w:cstheme="minorHAnsi"/>
          <w:color w:val="000000" w:themeColor="text1"/>
        </w:rPr>
      </w:pPr>
    </w:p>
    <w:p w14:paraId="4FB0453C" w14:textId="77777777" w:rsidR="00B06814" w:rsidRPr="00C96648" w:rsidRDefault="00B06814" w:rsidP="00E61380">
      <w:pPr>
        <w:pStyle w:val="Default"/>
        <w:spacing w:before="120" w:after="120"/>
        <w:ind w:left="720"/>
        <w:rPr>
          <w:rFonts w:asciiTheme="minorHAnsi" w:hAnsiTheme="minorHAnsi" w:cstheme="minorHAnsi"/>
          <w:color w:val="000000" w:themeColor="text1"/>
          <w:sz w:val="20"/>
          <w:szCs w:val="20"/>
          <w:lang w:val="en-GB"/>
        </w:rPr>
      </w:pP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145"/>
        <w:gridCol w:w="1200"/>
      </w:tblGrid>
      <w:tr w:rsidR="00675695" w:rsidRPr="00551A6E" w14:paraId="27EE46F0"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1239C59B" w14:textId="77777777" w:rsidR="00675695" w:rsidRPr="00551A6E" w:rsidRDefault="00675695" w:rsidP="00483831">
            <w:pPr>
              <w:spacing w:line="240" w:lineRule="auto"/>
              <w:jc w:val="both"/>
              <w:rPr>
                <w:rFonts w:cs="Arial"/>
                <w:sz w:val="20"/>
                <w:szCs w:val="20"/>
                <w:lang w:val="en-GB"/>
              </w:rPr>
            </w:pPr>
            <w:r w:rsidRPr="00551A6E">
              <w:rPr>
                <w:rStyle w:val="Strong"/>
                <w:rFonts w:cs="Arial"/>
                <w:sz w:val="20"/>
                <w:szCs w:val="20"/>
                <w:lang w:val="en-GB"/>
              </w:rPr>
              <w:t>Nr.</w:t>
            </w:r>
          </w:p>
        </w:tc>
        <w:tc>
          <w:tcPr>
            <w:tcW w:w="8145" w:type="dxa"/>
            <w:tcBorders>
              <w:top w:val="outset" w:sz="6" w:space="0" w:color="auto"/>
              <w:left w:val="outset" w:sz="6" w:space="0" w:color="auto"/>
              <w:bottom w:val="outset" w:sz="6" w:space="0" w:color="auto"/>
              <w:right w:val="outset" w:sz="6" w:space="0" w:color="auto"/>
            </w:tcBorders>
            <w:hideMark/>
          </w:tcPr>
          <w:p w14:paraId="4D5E927D" w14:textId="3368D94F" w:rsidR="00675695" w:rsidRPr="00551A6E" w:rsidRDefault="00675695" w:rsidP="00483831">
            <w:pPr>
              <w:spacing w:line="240" w:lineRule="auto"/>
              <w:jc w:val="center"/>
              <w:rPr>
                <w:rFonts w:cs="Arial"/>
                <w:sz w:val="20"/>
                <w:szCs w:val="20"/>
                <w:lang w:val="en-GB"/>
              </w:rPr>
            </w:pPr>
            <w:r w:rsidRPr="00551A6E">
              <w:rPr>
                <w:rStyle w:val="Strong"/>
                <w:rFonts w:cs="Arial"/>
                <w:sz w:val="20"/>
                <w:szCs w:val="20"/>
                <w:lang w:val="en-GB"/>
              </w:rPr>
              <w:t>Criteria</w:t>
            </w:r>
            <w:r w:rsidR="00B06814" w:rsidRPr="00551A6E">
              <w:rPr>
                <w:rStyle w:val="Strong"/>
                <w:rFonts w:cs="Arial"/>
                <w:sz w:val="20"/>
                <w:szCs w:val="20"/>
                <w:lang w:val="en-GB"/>
              </w:rPr>
              <w:t xml:space="preserve"> for the thematic consultant</w:t>
            </w:r>
          </w:p>
        </w:tc>
        <w:tc>
          <w:tcPr>
            <w:tcW w:w="1200" w:type="dxa"/>
            <w:tcBorders>
              <w:top w:val="outset" w:sz="6" w:space="0" w:color="auto"/>
              <w:left w:val="outset" w:sz="6" w:space="0" w:color="auto"/>
              <w:bottom w:val="outset" w:sz="6" w:space="0" w:color="auto"/>
              <w:right w:val="outset" w:sz="6" w:space="0" w:color="auto"/>
            </w:tcBorders>
            <w:hideMark/>
          </w:tcPr>
          <w:p w14:paraId="4026B4AE" w14:textId="77777777" w:rsidR="00675695" w:rsidRPr="00551A6E" w:rsidRDefault="00675695" w:rsidP="00483831">
            <w:pPr>
              <w:spacing w:line="240" w:lineRule="auto"/>
              <w:jc w:val="center"/>
              <w:rPr>
                <w:rFonts w:cs="Arial"/>
                <w:sz w:val="20"/>
                <w:szCs w:val="20"/>
                <w:lang w:val="en-GB"/>
              </w:rPr>
            </w:pPr>
            <w:r w:rsidRPr="00551A6E">
              <w:rPr>
                <w:rStyle w:val="Strong"/>
                <w:rFonts w:cs="Arial"/>
                <w:sz w:val="20"/>
                <w:szCs w:val="20"/>
                <w:lang w:val="en-GB"/>
              </w:rPr>
              <w:t>Maximum points</w:t>
            </w:r>
          </w:p>
        </w:tc>
      </w:tr>
      <w:tr w:rsidR="00675695" w:rsidRPr="00551A6E" w14:paraId="6AF81599"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7B2422DA" w14:textId="77777777" w:rsidR="00675695" w:rsidRPr="00551A6E" w:rsidRDefault="00675695" w:rsidP="00483831">
            <w:pPr>
              <w:spacing w:line="240" w:lineRule="auto"/>
              <w:jc w:val="both"/>
              <w:rPr>
                <w:rFonts w:cs="Arial"/>
                <w:sz w:val="20"/>
                <w:szCs w:val="20"/>
                <w:lang w:val="en-GB"/>
              </w:rPr>
            </w:pPr>
            <w:r w:rsidRPr="00551A6E">
              <w:rPr>
                <w:rStyle w:val="Strong"/>
                <w:rFonts w:cs="Arial"/>
                <w:sz w:val="20"/>
                <w:szCs w:val="20"/>
                <w:lang w:val="en-GB"/>
              </w:rPr>
              <w:t xml:space="preserve">1.   </w:t>
            </w: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3459F1D8" w14:textId="73F4FBE5" w:rsidR="00675695" w:rsidRPr="00551A6E" w:rsidRDefault="00ED157E" w:rsidP="003918F0">
            <w:pPr>
              <w:spacing w:after="120" w:line="240" w:lineRule="auto"/>
              <w:ind w:right="197"/>
              <w:jc w:val="both"/>
              <w:rPr>
                <w:rFonts w:cs="Calibri"/>
                <w:sz w:val="20"/>
                <w:szCs w:val="20"/>
                <w:lang w:val="en-GB" w:eastAsia="ru-RU"/>
              </w:rPr>
            </w:pPr>
            <w:r w:rsidRPr="00551A6E">
              <w:rPr>
                <w:rFonts w:cs="Calibri"/>
                <w:sz w:val="20"/>
                <w:szCs w:val="20"/>
                <w:lang w:val="en-GB" w:eastAsia="ru-RU"/>
              </w:rPr>
              <w:t xml:space="preserve">Master’s </w:t>
            </w:r>
            <w:r w:rsidR="00675695" w:rsidRPr="00551A6E">
              <w:rPr>
                <w:rFonts w:cs="Calibri"/>
                <w:sz w:val="20"/>
                <w:szCs w:val="20"/>
                <w:lang w:val="en-GB" w:eastAsia="ru-RU"/>
              </w:rPr>
              <w:t xml:space="preserve">degree in human rights, gender studies, development studies, law, statistics and/or other social or economic science related to the areas relevant for the </w:t>
            </w:r>
            <w:r w:rsidR="003918F0" w:rsidRPr="00551A6E">
              <w:rPr>
                <w:rFonts w:cs="Calibri"/>
                <w:sz w:val="20"/>
                <w:szCs w:val="20"/>
                <w:lang w:val="en-GB" w:eastAsia="ru-RU"/>
              </w:rPr>
              <w:t>assignment</w:t>
            </w:r>
          </w:p>
          <w:p w14:paraId="799FADA1" w14:textId="346D0E8B" w:rsidR="00675695" w:rsidRPr="00551A6E" w:rsidRDefault="00675695" w:rsidP="003918F0">
            <w:pPr>
              <w:spacing w:after="120" w:line="240" w:lineRule="auto"/>
              <w:ind w:right="197"/>
              <w:jc w:val="both"/>
              <w:rPr>
                <w:rFonts w:cs="Arial"/>
                <w:sz w:val="20"/>
                <w:szCs w:val="20"/>
                <w:lang w:val="en-GB"/>
              </w:rPr>
            </w:pPr>
            <w:r w:rsidRPr="00551A6E">
              <w:rPr>
                <w:rFonts w:cs="Arial"/>
                <w:bCs/>
                <w:sz w:val="20"/>
                <w:szCs w:val="20"/>
                <w:lang w:val="en-GB" w:eastAsia="ru-RU"/>
              </w:rPr>
              <w:t xml:space="preserve"> (</w:t>
            </w:r>
            <w:r w:rsidRPr="00551A6E">
              <w:rPr>
                <w:rFonts w:cs="Arial"/>
                <w:i/>
                <w:sz w:val="20"/>
                <w:szCs w:val="20"/>
                <w:lang w:val="en-GB"/>
              </w:rPr>
              <w:t>Master– 50 pts; PhD- 60 pts)</w:t>
            </w:r>
          </w:p>
        </w:tc>
        <w:tc>
          <w:tcPr>
            <w:tcW w:w="1200" w:type="dxa"/>
            <w:tcBorders>
              <w:top w:val="outset" w:sz="6" w:space="0" w:color="auto"/>
              <w:left w:val="outset" w:sz="6" w:space="0" w:color="auto"/>
              <w:bottom w:val="outset" w:sz="6" w:space="0" w:color="auto"/>
              <w:right w:val="outset" w:sz="6" w:space="0" w:color="auto"/>
            </w:tcBorders>
            <w:vAlign w:val="center"/>
            <w:hideMark/>
          </w:tcPr>
          <w:p w14:paraId="7DD4E23C" w14:textId="77777777" w:rsidR="00675695" w:rsidRPr="00551A6E" w:rsidRDefault="00675695" w:rsidP="00483831">
            <w:pPr>
              <w:spacing w:line="240" w:lineRule="auto"/>
              <w:jc w:val="center"/>
              <w:rPr>
                <w:rFonts w:cs="Arial"/>
                <w:sz w:val="20"/>
                <w:szCs w:val="20"/>
                <w:lang w:val="en-GB"/>
              </w:rPr>
            </w:pPr>
            <w:r w:rsidRPr="00551A6E">
              <w:rPr>
                <w:rFonts w:cs="Arial"/>
                <w:sz w:val="20"/>
                <w:szCs w:val="20"/>
                <w:lang w:val="en-GB"/>
              </w:rPr>
              <w:t>60</w:t>
            </w:r>
          </w:p>
        </w:tc>
      </w:tr>
      <w:tr w:rsidR="00675695" w:rsidRPr="00551A6E" w14:paraId="63FFB4FB" w14:textId="77777777" w:rsidTr="00483831">
        <w:trPr>
          <w:trHeight w:val="318"/>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4A618DE3" w14:textId="77777777" w:rsidR="00675695" w:rsidRPr="00551A6E" w:rsidRDefault="00675695" w:rsidP="00483831">
            <w:pPr>
              <w:spacing w:line="240" w:lineRule="auto"/>
              <w:jc w:val="both"/>
              <w:rPr>
                <w:rFonts w:cs="Arial"/>
                <w:sz w:val="20"/>
                <w:szCs w:val="20"/>
                <w:lang w:val="en-GB"/>
              </w:rPr>
            </w:pPr>
            <w:r w:rsidRPr="00551A6E">
              <w:rPr>
                <w:rStyle w:val="Strong"/>
                <w:rFonts w:cs="Arial"/>
                <w:sz w:val="20"/>
                <w:szCs w:val="20"/>
                <w:lang w:val="en-GB"/>
              </w:rPr>
              <w:t xml:space="preserve">2.   </w:t>
            </w: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3A13F89A" w14:textId="50185EC1" w:rsidR="00675695" w:rsidRPr="00551A6E" w:rsidRDefault="00675695" w:rsidP="003918F0">
            <w:pPr>
              <w:spacing w:line="240" w:lineRule="auto"/>
              <w:ind w:right="197"/>
              <w:jc w:val="both"/>
              <w:rPr>
                <w:rFonts w:cs="Arial"/>
                <w:sz w:val="20"/>
                <w:szCs w:val="20"/>
                <w:lang w:val="en-GB"/>
              </w:rPr>
            </w:pPr>
            <w:r w:rsidRPr="00551A6E">
              <w:rPr>
                <w:rFonts w:cs="Calibri"/>
                <w:sz w:val="20"/>
                <w:szCs w:val="20"/>
                <w:lang w:val="en-GB" w:eastAsia="ru-RU"/>
              </w:rPr>
              <w:t>Minimum 5 years of pro</w:t>
            </w:r>
            <w:r w:rsidR="00E50A78" w:rsidRPr="00551A6E">
              <w:rPr>
                <w:rFonts w:cs="Calibri"/>
                <w:sz w:val="20"/>
                <w:szCs w:val="20"/>
                <w:lang w:val="en-GB" w:eastAsia="ru-RU"/>
              </w:rPr>
              <w:t>fes</w:t>
            </w:r>
            <w:r w:rsidR="00D425A3" w:rsidRPr="00551A6E">
              <w:rPr>
                <w:rFonts w:cs="Calibri"/>
                <w:sz w:val="20"/>
                <w:szCs w:val="20"/>
                <w:lang w:val="en-GB" w:eastAsia="ru-RU"/>
              </w:rPr>
              <w:t>s</w:t>
            </w:r>
            <w:r w:rsidR="00E50A78" w:rsidRPr="00551A6E">
              <w:rPr>
                <w:rFonts w:cs="Calibri"/>
                <w:sz w:val="20"/>
                <w:szCs w:val="20"/>
                <w:lang w:val="en-GB" w:eastAsia="ru-RU"/>
              </w:rPr>
              <w:t>ional</w:t>
            </w:r>
            <w:r w:rsidRPr="00551A6E">
              <w:rPr>
                <w:rFonts w:cs="Calibri"/>
                <w:sz w:val="20"/>
                <w:szCs w:val="20"/>
                <w:lang w:val="en-GB" w:eastAsia="ru-RU"/>
              </w:rPr>
              <w:t xml:space="preserve"> experience working/collaborating with the Government sectors in assisting/supporting drafting policy recommendations/</w:t>
            </w:r>
            <w:r w:rsidR="002F06B4" w:rsidRPr="00551A6E">
              <w:rPr>
                <w:rFonts w:cs="Calibri"/>
                <w:sz w:val="20"/>
                <w:szCs w:val="20"/>
                <w:lang w:val="en-GB" w:eastAsia="ru-RU"/>
              </w:rPr>
              <w:t>documents/</w:t>
            </w:r>
            <w:r w:rsidRPr="00551A6E">
              <w:rPr>
                <w:rFonts w:cs="Calibri"/>
                <w:sz w:val="20"/>
                <w:szCs w:val="20"/>
                <w:lang w:val="en-GB" w:eastAsia="ru-RU"/>
              </w:rPr>
              <w:t xml:space="preserve"> reports, </w:t>
            </w:r>
            <w:r w:rsidR="00D425A3" w:rsidRPr="00551A6E">
              <w:rPr>
                <w:rFonts w:cs="Calibri"/>
                <w:sz w:val="20"/>
                <w:szCs w:val="20"/>
                <w:lang w:val="en-GB" w:eastAsia="ru-RU"/>
              </w:rPr>
              <w:t>including from Gender perspective.</w:t>
            </w:r>
          </w:p>
          <w:p w14:paraId="1B8D0852" w14:textId="1E804874" w:rsidR="00675695" w:rsidRPr="00551A6E" w:rsidRDefault="00675695" w:rsidP="003918F0">
            <w:pPr>
              <w:spacing w:line="240" w:lineRule="auto"/>
              <w:ind w:right="197"/>
              <w:jc w:val="both"/>
              <w:rPr>
                <w:rFonts w:cs="Arial"/>
                <w:sz w:val="20"/>
                <w:szCs w:val="20"/>
                <w:lang w:val="en-GB"/>
              </w:rPr>
            </w:pPr>
            <w:r w:rsidRPr="00551A6E">
              <w:rPr>
                <w:rFonts w:cs="Arial"/>
                <w:sz w:val="20"/>
                <w:szCs w:val="20"/>
                <w:lang w:val="en-GB"/>
              </w:rPr>
              <w:t>(</w:t>
            </w:r>
            <w:r w:rsidRPr="00551A6E">
              <w:rPr>
                <w:rFonts w:cs="Arial"/>
                <w:i/>
                <w:sz w:val="20"/>
                <w:szCs w:val="20"/>
                <w:lang w:val="en-GB" w:eastAsia="ru-RU"/>
              </w:rPr>
              <w:t>Up to 5 years- 0 pts,</w:t>
            </w:r>
            <w:r w:rsidRPr="00551A6E">
              <w:rPr>
                <w:rFonts w:cs="Arial"/>
                <w:sz w:val="20"/>
                <w:szCs w:val="20"/>
                <w:lang w:val="en-GB" w:eastAsia="ru-RU"/>
              </w:rPr>
              <w:t xml:space="preserve"> 5</w:t>
            </w:r>
            <w:r w:rsidRPr="00551A6E">
              <w:rPr>
                <w:rFonts w:cs="Arial"/>
                <w:i/>
                <w:sz w:val="20"/>
                <w:szCs w:val="20"/>
                <w:lang w:val="en-GB"/>
              </w:rPr>
              <w:t xml:space="preserve"> years –</w:t>
            </w:r>
            <w:r w:rsidR="00A46FF9" w:rsidRPr="00551A6E">
              <w:rPr>
                <w:rFonts w:cs="Arial"/>
                <w:i/>
                <w:sz w:val="20"/>
                <w:szCs w:val="20"/>
                <w:lang w:val="en-GB"/>
              </w:rPr>
              <w:t>7</w:t>
            </w:r>
            <w:r w:rsidRPr="00551A6E">
              <w:rPr>
                <w:rFonts w:cs="Arial"/>
                <w:i/>
                <w:sz w:val="20"/>
                <w:szCs w:val="20"/>
                <w:lang w:val="en-GB"/>
              </w:rPr>
              <w:t>0 pts, each year over 5 years – 10 pts, up to a max of 1</w:t>
            </w:r>
            <w:r w:rsidR="00A46FF9" w:rsidRPr="00551A6E">
              <w:rPr>
                <w:rFonts w:cs="Arial"/>
                <w:i/>
                <w:sz w:val="20"/>
                <w:szCs w:val="20"/>
                <w:lang w:val="en-GB"/>
              </w:rPr>
              <w:t>1</w:t>
            </w:r>
            <w:r w:rsidRPr="00551A6E">
              <w:rPr>
                <w:rFonts w:cs="Arial"/>
                <w:i/>
                <w:sz w:val="20"/>
                <w:szCs w:val="20"/>
                <w:lang w:val="en-GB"/>
              </w:rPr>
              <w:t>0 pts)</w:t>
            </w:r>
            <w:r w:rsidRPr="00551A6E">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C84F6E0" w14:textId="27E267F6" w:rsidR="00675695" w:rsidRPr="00551A6E" w:rsidRDefault="00675695" w:rsidP="00483831">
            <w:pPr>
              <w:spacing w:line="240" w:lineRule="auto"/>
              <w:jc w:val="center"/>
              <w:rPr>
                <w:rFonts w:cs="Arial"/>
                <w:sz w:val="20"/>
                <w:szCs w:val="20"/>
                <w:lang w:val="en-GB"/>
              </w:rPr>
            </w:pPr>
            <w:r w:rsidRPr="00551A6E">
              <w:rPr>
                <w:rFonts w:cs="Arial"/>
                <w:sz w:val="20"/>
                <w:szCs w:val="20"/>
                <w:lang w:val="en-GB"/>
              </w:rPr>
              <w:t>1</w:t>
            </w:r>
            <w:r w:rsidR="006A6386" w:rsidRPr="00551A6E">
              <w:rPr>
                <w:rFonts w:cs="Arial"/>
                <w:sz w:val="20"/>
                <w:szCs w:val="20"/>
                <w:lang w:val="en-GB"/>
              </w:rPr>
              <w:t>1</w:t>
            </w:r>
            <w:r w:rsidRPr="00551A6E">
              <w:rPr>
                <w:rFonts w:cs="Arial"/>
                <w:sz w:val="20"/>
                <w:szCs w:val="20"/>
                <w:lang w:val="en-GB"/>
              </w:rPr>
              <w:t>0</w:t>
            </w:r>
          </w:p>
        </w:tc>
      </w:tr>
      <w:tr w:rsidR="00675695" w:rsidRPr="00551A6E" w14:paraId="1AD98FF9"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63CEF792" w14:textId="77777777" w:rsidR="00675695" w:rsidRPr="00551A6E" w:rsidRDefault="00675695" w:rsidP="00483831">
            <w:pPr>
              <w:spacing w:line="240" w:lineRule="auto"/>
              <w:jc w:val="both"/>
              <w:rPr>
                <w:rFonts w:cs="Arial"/>
                <w:sz w:val="20"/>
                <w:szCs w:val="20"/>
                <w:lang w:val="en-GB"/>
              </w:rPr>
            </w:pPr>
            <w:r w:rsidRPr="00551A6E">
              <w:rPr>
                <w:rStyle w:val="Strong"/>
                <w:rFonts w:cs="Arial"/>
                <w:sz w:val="20"/>
                <w:szCs w:val="20"/>
                <w:lang w:val="en-GB"/>
              </w:rPr>
              <w:t xml:space="preserve">3.   </w:t>
            </w: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297CC09A" w14:textId="734287BA" w:rsidR="00675695" w:rsidRPr="00551A6E" w:rsidRDefault="00675695" w:rsidP="003918F0">
            <w:pPr>
              <w:spacing w:after="0" w:line="240" w:lineRule="auto"/>
              <w:ind w:right="197"/>
              <w:jc w:val="both"/>
              <w:rPr>
                <w:rFonts w:cs="Arial"/>
                <w:bCs/>
                <w:sz w:val="20"/>
                <w:szCs w:val="20"/>
                <w:lang w:val="en-GB"/>
              </w:rPr>
            </w:pPr>
            <w:r w:rsidRPr="00551A6E">
              <w:rPr>
                <w:rFonts w:cs="Calibri"/>
                <w:sz w:val="20"/>
                <w:szCs w:val="20"/>
                <w:lang w:val="en-GB" w:eastAsia="ru-RU"/>
              </w:rPr>
              <w:t>Minimum 3 years of pro</w:t>
            </w:r>
            <w:r w:rsidR="00E50A78" w:rsidRPr="00551A6E">
              <w:rPr>
                <w:rFonts w:cs="Calibri"/>
                <w:sz w:val="20"/>
                <w:szCs w:val="20"/>
                <w:lang w:val="en-GB" w:eastAsia="ru-RU"/>
              </w:rPr>
              <w:t>fessional</w:t>
            </w:r>
            <w:r w:rsidRPr="00551A6E">
              <w:rPr>
                <w:rFonts w:cs="Calibri"/>
                <w:sz w:val="20"/>
                <w:szCs w:val="20"/>
                <w:lang w:val="en-GB" w:eastAsia="ru-RU"/>
              </w:rPr>
              <w:t xml:space="preserve"> work experience in the field of gender equality</w:t>
            </w:r>
            <w:r w:rsidR="00F27146" w:rsidRPr="00551A6E">
              <w:rPr>
                <w:rFonts w:cs="Calibri"/>
                <w:sz w:val="20"/>
                <w:szCs w:val="20"/>
                <w:lang w:val="en-GB" w:eastAsia="ru-RU"/>
              </w:rPr>
              <w:t xml:space="preserve"> and</w:t>
            </w:r>
            <w:r w:rsidRPr="00551A6E">
              <w:rPr>
                <w:rFonts w:cs="Calibri"/>
                <w:sz w:val="20"/>
                <w:szCs w:val="20"/>
                <w:lang w:val="en-GB" w:eastAsia="ru-RU"/>
              </w:rPr>
              <w:t xml:space="preserve"> human rights</w:t>
            </w:r>
            <w:r w:rsidR="00E50A78" w:rsidRPr="00551A6E">
              <w:rPr>
                <w:rFonts w:cs="Calibri"/>
                <w:sz w:val="20"/>
                <w:szCs w:val="20"/>
                <w:lang w:val="en-GB" w:eastAsia="ru-RU"/>
              </w:rPr>
              <w:t>.</w:t>
            </w:r>
            <w:r w:rsidRPr="00551A6E">
              <w:rPr>
                <w:rFonts w:cs="Arial"/>
                <w:bCs/>
                <w:sz w:val="20"/>
                <w:szCs w:val="20"/>
                <w:lang w:val="en-GB"/>
              </w:rPr>
              <w:t xml:space="preserve"> </w:t>
            </w:r>
          </w:p>
          <w:p w14:paraId="37278011" w14:textId="77777777" w:rsidR="00675695" w:rsidRPr="00551A6E" w:rsidRDefault="00675695" w:rsidP="003918F0">
            <w:pPr>
              <w:spacing w:after="0" w:line="240" w:lineRule="auto"/>
              <w:ind w:right="197"/>
              <w:jc w:val="both"/>
              <w:rPr>
                <w:rFonts w:cs="Arial"/>
                <w:bCs/>
                <w:sz w:val="20"/>
                <w:szCs w:val="20"/>
                <w:lang w:val="en-GB"/>
              </w:rPr>
            </w:pPr>
          </w:p>
          <w:p w14:paraId="15FC7595" w14:textId="779A7AA4" w:rsidR="00675695" w:rsidRPr="00551A6E" w:rsidRDefault="00675695" w:rsidP="003918F0">
            <w:pPr>
              <w:spacing w:after="0" w:line="240" w:lineRule="auto"/>
              <w:ind w:right="197"/>
              <w:jc w:val="both"/>
              <w:rPr>
                <w:rFonts w:cs="Arial"/>
                <w:sz w:val="20"/>
                <w:szCs w:val="20"/>
                <w:lang w:val="en-GB"/>
              </w:rPr>
            </w:pPr>
            <w:r w:rsidRPr="00551A6E">
              <w:rPr>
                <w:rFonts w:cs="Arial"/>
                <w:sz w:val="20"/>
                <w:szCs w:val="20"/>
                <w:lang w:val="en-GB"/>
              </w:rPr>
              <w:t>(</w:t>
            </w:r>
            <w:r w:rsidRPr="00551A6E">
              <w:rPr>
                <w:rFonts w:cs="Arial"/>
                <w:i/>
                <w:sz w:val="20"/>
                <w:szCs w:val="20"/>
                <w:lang w:val="en-GB" w:eastAsia="ru-RU"/>
              </w:rPr>
              <w:t>Up to 3 years- 0 pts,</w:t>
            </w:r>
            <w:r w:rsidRPr="00551A6E">
              <w:rPr>
                <w:rFonts w:cs="Arial"/>
                <w:sz w:val="20"/>
                <w:szCs w:val="20"/>
                <w:lang w:val="en-GB" w:eastAsia="ru-RU"/>
              </w:rPr>
              <w:t xml:space="preserve"> 5</w:t>
            </w:r>
            <w:r w:rsidRPr="00551A6E">
              <w:rPr>
                <w:rFonts w:cs="Arial"/>
                <w:i/>
                <w:sz w:val="20"/>
                <w:szCs w:val="20"/>
                <w:lang w:val="en-GB"/>
              </w:rPr>
              <w:t xml:space="preserve"> years –</w:t>
            </w:r>
            <w:r w:rsidR="003A54B5" w:rsidRPr="00551A6E">
              <w:rPr>
                <w:rFonts w:cs="Arial"/>
                <w:i/>
                <w:sz w:val="20"/>
                <w:szCs w:val="20"/>
                <w:lang w:val="en-GB"/>
              </w:rPr>
              <w:t>5</w:t>
            </w:r>
            <w:r w:rsidRPr="00551A6E">
              <w:rPr>
                <w:rFonts w:cs="Arial"/>
                <w:i/>
                <w:sz w:val="20"/>
                <w:szCs w:val="20"/>
                <w:lang w:val="en-GB"/>
              </w:rPr>
              <w:t xml:space="preserve">0 pts, each year over 5 years – 10 pts, up to a max of </w:t>
            </w:r>
            <w:r w:rsidR="003A54B5" w:rsidRPr="00551A6E">
              <w:rPr>
                <w:rFonts w:cs="Arial"/>
                <w:i/>
                <w:sz w:val="20"/>
                <w:szCs w:val="20"/>
                <w:lang w:val="en-GB"/>
              </w:rPr>
              <w:t>9</w:t>
            </w:r>
            <w:r w:rsidRPr="00551A6E">
              <w:rPr>
                <w:rFonts w:cs="Arial"/>
                <w:i/>
                <w:sz w:val="20"/>
                <w:szCs w:val="20"/>
                <w:lang w:val="en-GB"/>
              </w:rPr>
              <w:t>0 pts)</w:t>
            </w:r>
            <w:r w:rsidRPr="00551A6E">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tcPr>
          <w:p w14:paraId="11378AEE" w14:textId="06553787" w:rsidR="00675695" w:rsidRPr="00551A6E" w:rsidRDefault="003A54B5" w:rsidP="00483831">
            <w:pPr>
              <w:spacing w:line="240" w:lineRule="auto"/>
              <w:jc w:val="center"/>
              <w:rPr>
                <w:rFonts w:cs="Arial"/>
                <w:sz w:val="20"/>
                <w:szCs w:val="20"/>
                <w:lang w:val="en-GB"/>
              </w:rPr>
            </w:pPr>
            <w:r w:rsidRPr="00551A6E">
              <w:rPr>
                <w:rFonts w:cs="Arial"/>
                <w:sz w:val="20"/>
                <w:szCs w:val="20"/>
                <w:lang w:val="en-GB"/>
              </w:rPr>
              <w:t>9</w:t>
            </w:r>
            <w:r w:rsidR="00675695" w:rsidRPr="00551A6E">
              <w:rPr>
                <w:rFonts w:cs="Arial"/>
                <w:sz w:val="20"/>
                <w:szCs w:val="20"/>
                <w:lang w:val="en-GB"/>
              </w:rPr>
              <w:t>0</w:t>
            </w:r>
          </w:p>
        </w:tc>
      </w:tr>
      <w:tr w:rsidR="00AD002A" w:rsidRPr="00551A6E" w14:paraId="0ED35A9B"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tcPr>
          <w:p w14:paraId="2775102F" w14:textId="77777777" w:rsidR="00AD002A" w:rsidRPr="00551A6E" w:rsidRDefault="00AD002A" w:rsidP="00AD002A">
            <w:pPr>
              <w:spacing w:line="240" w:lineRule="auto"/>
              <w:jc w:val="both"/>
              <w:rPr>
                <w:rStyle w:val="Strong"/>
                <w:rFonts w:cs="Arial"/>
                <w:sz w:val="20"/>
                <w:szCs w:val="20"/>
                <w:lang w:val="en-GB"/>
              </w:rPr>
            </w:pPr>
            <w:r w:rsidRPr="00551A6E">
              <w:rPr>
                <w:rStyle w:val="Strong"/>
                <w:rFonts w:cs="Arial"/>
                <w:sz w:val="20"/>
                <w:szCs w:val="20"/>
                <w:lang w:val="en-GB"/>
              </w:rPr>
              <w:t>4.</w:t>
            </w:r>
          </w:p>
        </w:tc>
        <w:tc>
          <w:tcPr>
            <w:tcW w:w="8145" w:type="dxa"/>
            <w:tcBorders>
              <w:top w:val="outset" w:sz="6" w:space="0" w:color="auto"/>
              <w:left w:val="outset" w:sz="6" w:space="0" w:color="auto"/>
              <w:bottom w:val="outset" w:sz="6" w:space="0" w:color="auto"/>
              <w:right w:val="outset" w:sz="6" w:space="0" w:color="auto"/>
            </w:tcBorders>
          </w:tcPr>
          <w:p w14:paraId="4FC588CC" w14:textId="607AFABD" w:rsidR="00AD002A" w:rsidRPr="00551A6E" w:rsidRDefault="00AD002A" w:rsidP="00AD002A">
            <w:pPr>
              <w:spacing w:after="120" w:line="240" w:lineRule="auto"/>
              <w:jc w:val="both"/>
              <w:rPr>
                <w:rFonts w:cs="Calibri"/>
                <w:sz w:val="20"/>
                <w:szCs w:val="20"/>
                <w:lang w:val="en-GB" w:eastAsia="ru-RU"/>
              </w:rPr>
            </w:pPr>
            <w:r w:rsidRPr="00551A6E">
              <w:rPr>
                <w:rFonts w:cs="Calibri"/>
                <w:sz w:val="20"/>
                <w:szCs w:val="20"/>
                <w:lang w:val="en-GB" w:eastAsia="ru-RU"/>
              </w:rPr>
              <w:t xml:space="preserve">Proven experience in developing researches, policies, studies, etc. in the field of </w:t>
            </w:r>
            <w:r w:rsidR="00AE5E08" w:rsidRPr="00551A6E">
              <w:rPr>
                <w:rFonts w:cs="Calibri"/>
                <w:sz w:val="20"/>
                <w:szCs w:val="20"/>
                <w:lang w:val="en-GB" w:eastAsia="ru-RU"/>
              </w:rPr>
              <w:t xml:space="preserve">gender equality and/or </w:t>
            </w:r>
            <w:r w:rsidRPr="00551A6E">
              <w:rPr>
                <w:rFonts w:cs="Calibri"/>
                <w:sz w:val="20"/>
                <w:szCs w:val="20"/>
                <w:lang w:val="en-GB" w:eastAsia="ru-RU"/>
              </w:rPr>
              <w:t xml:space="preserve">women in peace and security </w:t>
            </w:r>
          </w:p>
          <w:p w14:paraId="50FAB4EA" w14:textId="681DE568" w:rsidR="00AD002A" w:rsidRPr="00551A6E" w:rsidRDefault="00AD002A" w:rsidP="00AD002A">
            <w:pPr>
              <w:spacing w:after="120" w:line="240" w:lineRule="auto"/>
              <w:ind w:right="197"/>
              <w:jc w:val="both"/>
              <w:rPr>
                <w:rFonts w:cs="Calibri"/>
                <w:sz w:val="20"/>
                <w:szCs w:val="20"/>
                <w:lang w:val="en-GB" w:eastAsia="ru-RU"/>
              </w:rPr>
            </w:pPr>
            <w:r w:rsidRPr="00551A6E">
              <w:rPr>
                <w:rFonts w:cs="Calibri"/>
                <w:i/>
                <w:sz w:val="20"/>
                <w:szCs w:val="20"/>
                <w:lang w:val="en-GB" w:eastAsia="ru-RU"/>
              </w:rPr>
              <w:t>(Up to 60)</w:t>
            </w:r>
          </w:p>
        </w:tc>
        <w:tc>
          <w:tcPr>
            <w:tcW w:w="1200" w:type="dxa"/>
            <w:tcBorders>
              <w:top w:val="outset" w:sz="6" w:space="0" w:color="auto"/>
              <w:left w:val="outset" w:sz="6" w:space="0" w:color="auto"/>
              <w:bottom w:val="outset" w:sz="6" w:space="0" w:color="auto"/>
              <w:right w:val="outset" w:sz="6" w:space="0" w:color="auto"/>
            </w:tcBorders>
            <w:vAlign w:val="center"/>
          </w:tcPr>
          <w:p w14:paraId="3CFB46AE" w14:textId="5A1DBE31" w:rsidR="00AD002A" w:rsidRPr="00551A6E" w:rsidRDefault="00AD002A" w:rsidP="00AD002A">
            <w:pPr>
              <w:spacing w:line="240" w:lineRule="auto"/>
              <w:jc w:val="center"/>
              <w:rPr>
                <w:rFonts w:cs="Arial"/>
                <w:sz w:val="20"/>
                <w:szCs w:val="20"/>
                <w:lang w:val="en-GB"/>
              </w:rPr>
            </w:pPr>
            <w:r w:rsidRPr="00551A6E">
              <w:rPr>
                <w:rFonts w:cs="Arial"/>
                <w:sz w:val="20"/>
                <w:szCs w:val="20"/>
                <w:lang w:val="en-GB"/>
              </w:rPr>
              <w:t>60</w:t>
            </w:r>
          </w:p>
        </w:tc>
      </w:tr>
      <w:tr w:rsidR="00AD002A" w:rsidRPr="00551A6E" w14:paraId="3CDED319"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tcPr>
          <w:p w14:paraId="5D47942B" w14:textId="77777777" w:rsidR="00AD002A" w:rsidRPr="00551A6E" w:rsidRDefault="00AD002A" w:rsidP="00AD002A">
            <w:pPr>
              <w:spacing w:line="240" w:lineRule="auto"/>
              <w:jc w:val="both"/>
              <w:rPr>
                <w:rStyle w:val="Strong"/>
                <w:rFonts w:cs="Arial"/>
                <w:sz w:val="20"/>
                <w:szCs w:val="20"/>
                <w:lang w:val="en-GB"/>
              </w:rPr>
            </w:pPr>
            <w:r w:rsidRPr="00551A6E">
              <w:rPr>
                <w:rStyle w:val="Strong"/>
                <w:rFonts w:cs="Arial"/>
                <w:sz w:val="20"/>
                <w:szCs w:val="20"/>
                <w:lang w:val="en-GB"/>
              </w:rPr>
              <w:t>5.</w:t>
            </w:r>
          </w:p>
        </w:tc>
        <w:tc>
          <w:tcPr>
            <w:tcW w:w="8145" w:type="dxa"/>
            <w:tcBorders>
              <w:top w:val="outset" w:sz="6" w:space="0" w:color="auto"/>
              <w:left w:val="outset" w:sz="6" w:space="0" w:color="auto"/>
              <w:bottom w:val="outset" w:sz="6" w:space="0" w:color="auto"/>
              <w:right w:val="outset" w:sz="6" w:space="0" w:color="auto"/>
            </w:tcBorders>
          </w:tcPr>
          <w:p w14:paraId="6939220F" w14:textId="77777777" w:rsidR="00AD002A" w:rsidRPr="00551A6E" w:rsidRDefault="00AD002A" w:rsidP="00AD002A">
            <w:pPr>
              <w:spacing w:after="120" w:line="240" w:lineRule="auto"/>
              <w:ind w:right="197"/>
              <w:jc w:val="both"/>
              <w:rPr>
                <w:rFonts w:cs="Calibri"/>
                <w:sz w:val="20"/>
                <w:szCs w:val="20"/>
                <w:lang w:val="en-GB" w:eastAsia="ru-RU"/>
              </w:rPr>
            </w:pPr>
            <w:r w:rsidRPr="00551A6E">
              <w:rPr>
                <w:rFonts w:cs="Calibri"/>
                <w:sz w:val="20"/>
                <w:szCs w:val="20"/>
                <w:lang w:val="en-GB" w:eastAsia="ru-RU"/>
              </w:rPr>
              <w:t xml:space="preserve">Work experience with international organizations, including UN agencies, will be considered an asset </w:t>
            </w:r>
          </w:p>
          <w:p w14:paraId="1E0C27BD" w14:textId="4FDC862B" w:rsidR="00AD002A" w:rsidRPr="00551A6E" w:rsidRDefault="00AD002A" w:rsidP="00AD002A">
            <w:pPr>
              <w:spacing w:after="120" w:line="240" w:lineRule="auto"/>
              <w:jc w:val="both"/>
              <w:rPr>
                <w:rFonts w:cs="Arial"/>
                <w:sz w:val="20"/>
                <w:szCs w:val="20"/>
                <w:lang w:val="en-GB"/>
              </w:rPr>
            </w:pPr>
            <w:r w:rsidRPr="00551A6E">
              <w:rPr>
                <w:rFonts w:cs="Calibri"/>
                <w:i/>
                <w:sz w:val="20"/>
                <w:szCs w:val="20"/>
                <w:lang w:val="en-GB" w:eastAsia="ru-RU"/>
              </w:rPr>
              <w:t>(Up to 30)</w:t>
            </w:r>
          </w:p>
        </w:tc>
        <w:tc>
          <w:tcPr>
            <w:tcW w:w="1200" w:type="dxa"/>
            <w:tcBorders>
              <w:top w:val="outset" w:sz="6" w:space="0" w:color="auto"/>
              <w:left w:val="outset" w:sz="6" w:space="0" w:color="auto"/>
              <w:bottom w:val="outset" w:sz="6" w:space="0" w:color="auto"/>
              <w:right w:val="outset" w:sz="6" w:space="0" w:color="auto"/>
            </w:tcBorders>
            <w:vAlign w:val="center"/>
          </w:tcPr>
          <w:p w14:paraId="535D49A3" w14:textId="4E8EF06C" w:rsidR="00AD002A" w:rsidRPr="00551A6E" w:rsidRDefault="00AD002A" w:rsidP="00AD002A">
            <w:pPr>
              <w:spacing w:line="240" w:lineRule="auto"/>
              <w:jc w:val="center"/>
              <w:rPr>
                <w:rFonts w:cs="Arial"/>
                <w:sz w:val="20"/>
                <w:szCs w:val="20"/>
                <w:lang w:val="en-GB"/>
              </w:rPr>
            </w:pPr>
            <w:r w:rsidRPr="00551A6E">
              <w:rPr>
                <w:rFonts w:cs="Arial"/>
                <w:sz w:val="20"/>
                <w:szCs w:val="20"/>
                <w:lang w:val="en-GB"/>
              </w:rPr>
              <w:t>30</w:t>
            </w:r>
          </w:p>
        </w:tc>
      </w:tr>
      <w:tr w:rsidR="00675695" w:rsidRPr="00551A6E" w14:paraId="474F4A3A"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A89B72C" w14:textId="77777777" w:rsidR="00675695" w:rsidRPr="00551A6E" w:rsidRDefault="00675695" w:rsidP="00483831">
            <w:pPr>
              <w:spacing w:line="240" w:lineRule="auto"/>
              <w:jc w:val="both"/>
              <w:rPr>
                <w:rFonts w:cs="Arial"/>
                <w:sz w:val="20"/>
                <w:szCs w:val="20"/>
                <w:lang w:val="en-GB"/>
              </w:rPr>
            </w:pP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0044E423" w14:textId="77777777" w:rsidR="00675695" w:rsidRPr="00551A6E" w:rsidRDefault="00675695" w:rsidP="00483831">
            <w:pPr>
              <w:spacing w:line="240" w:lineRule="auto"/>
              <w:jc w:val="both"/>
              <w:rPr>
                <w:rFonts w:cs="Arial"/>
                <w:sz w:val="20"/>
                <w:szCs w:val="20"/>
                <w:lang w:val="en-GB"/>
              </w:rPr>
            </w:pPr>
            <w:r w:rsidRPr="00551A6E">
              <w:rPr>
                <w:rStyle w:val="Strong"/>
                <w:rFonts w:cs="Arial"/>
                <w:sz w:val="20"/>
                <w:szCs w:val="20"/>
                <w:lang w:val="en-GB"/>
              </w:rPr>
              <w:t>Maximum total technical scoring:</w:t>
            </w:r>
          </w:p>
        </w:tc>
        <w:tc>
          <w:tcPr>
            <w:tcW w:w="1200" w:type="dxa"/>
            <w:tcBorders>
              <w:top w:val="outset" w:sz="6" w:space="0" w:color="auto"/>
              <w:left w:val="outset" w:sz="6" w:space="0" w:color="auto"/>
              <w:bottom w:val="outset" w:sz="6" w:space="0" w:color="auto"/>
              <w:right w:val="outset" w:sz="6" w:space="0" w:color="auto"/>
            </w:tcBorders>
            <w:hideMark/>
          </w:tcPr>
          <w:p w14:paraId="6DF0BB53" w14:textId="7831CD05" w:rsidR="00675695" w:rsidRPr="00551A6E" w:rsidRDefault="00675695" w:rsidP="00483831">
            <w:pPr>
              <w:spacing w:line="240" w:lineRule="auto"/>
              <w:jc w:val="center"/>
              <w:rPr>
                <w:rFonts w:cs="Arial"/>
                <w:sz w:val="20"/>
                <w:szCs w:val="20"/>
                <w:lang w:val="en-GB"/>
              </w:rPr>
            </w:pPr>
            <w:r w:rsidRPr="00551A6E">
              <w:rPr>
                <w:rFonts w:cs="Arial"/>
                <w:sz w:val="20"/>
                <w:szCs w:val="20"/>
                <w:lang w:val="en-GB"/>
              </w:rPr>
              <w:t>350</w:t>
            </w:r>
          </w:p>
        </w:tc>
      </w:tr>
    </w:tbl>
    <w:p w14:paraId="7B62ADCE" w14:textId="13B2AEE6" w:rsidR="006B0F23" w:rsidRPr="00551A6E" w:rsidRDefault="006B0F23" w:rsidP="006B0F23">
      <w:pPr>
        <w:pStyle w:val="Default"/>
        <w:autoSpaceDE w:val="0"/>
        <w:autoSpaceDN w:val="0"/>
        <w:adjustRightInd w:val="0"/>
        <w:spacing w:before="120" w:after="120"/>
        <w:rPr>
          <w:rFonts w:asciiTheme="minorHAnsi" w:hAnsiTheme="minorHAnsi" w:cstheme="minorHAnsi"/>
          <w:b/>
          <w:bCs/>
          <w:color w:val="000000" w:themeColor="text1"/>
          <w:sz w:val="20"/>
          <w:szCs w:val="20"/>
          <w:lang w:val="en-GB"/>
        </w:rPr>
      </w:pPr>
    </w:p>
    <w:tbl>
      <w:tblPr>
        <w:tblW w:w="9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
        <w:gridCol w:w="8145"/>
        <w:gridCol w:w="1200"/>
      </w:tblGrid>
      <w:tr w:rsidR="006B0F23" w:rsidRPr="00551A6E" w14:paraId="7FA8A30B"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32F0D7F0" w14:textId="77777777" w:rsidR="006B0F23" w:rsidRPr="00551A6E" w:rsidRDefault="006B0F23" w:rsidP="00483831">
            <w:pPr>
              <w:spacing w:line="240" w:lineRule="auto"/>
              <w:jc w:val="both"/>
              <w:rPr>
                <w:rFonts w:cs="Arial"/>
                <w:sz w:val="20"/>
                <w:szCs w:val="20"/>
                <w:lang w:val="en-GB"/>
              </w:rPr>
            </w:pPr>
            <w:r w:rsidRPr="00551A6E">
              <w:rPr>
                <w:rStyle w:val="Strong"/>
                <w:rFonts w:cs="Arial"/>
                <w:sz w:val="20"/>
                <w:szCs w:val="20"/>
                <w:lang w:val="en-GB"/>
              </w:rPr>
              <w:t>Nr.</w:t>
            </w:r>
          </w:p>
        </w:tc>
        <w:tc>
          <w:tcPr>
            <w:tcW w:w="8145" w:type="dxa"/>
            <w:tcBorders>
              <w:top w:val="outset" w:sz="6" w:space="0" w:color="auto"/>
              <w:left w:val="outset" w:sz="6" w:space="0" w:color="auto"/>
              <w:bottom w:val="outset" w:sz="6" w:space="0" w:color="auto"/>
              <w:right w:val="outset" w:sz="6" w:space="0" w:color="auto"/>
            </w:tcBorders>
            <w:hideMark/>
          </w:tcPr>
          <w:p w14:paraId="5C98D4F2" w14:textId="4B426EEC" w:rsidR="006B0F23" w:rsidRPr="00551A6E" w:rsidRDefault="006B0F23" w:rsidP="00483831">
            <w:pPr>
              <w:spacing w:line="240" w:lineRule="auto"/>
              <w:jc w:val="center"/>
              <w:rPr>
                <w:rFonts w:cs="Arial"/>
                <w:sz w:val="20"/>
                <w:szCs w:val="20"/>
                <w:lang w:val="en-GB"/>
              </w:rPr>
            </w:pPr>
            <w:r w:rsidRPr="00551A6E">
              <w:rPr>
                <w:rStyle w:val="Strong"/>
                <w:rFonts w:cs="Arial"/>
                <w:sz w:val="20"/>
                <w:szCs w:val="20"/>
                <w:lang w:val="en-GB"/>
              </w:rPr>
              <w:t xml:space="preserve">Criteria for the </w:t>
            </w:r>
            <w:r w:rsidR="00621E8E" w:rsidRPr="00551A6E">
              <w:rPr>
                <w:rStyle w:val="Strong"/>
                <w:rFonts w:cs="Arial"/>
                <w:sz w:val="20"/>
                <w:szCs w:val="20"/>
                <w:lang w:val="en-GB"/>
              </w:rPr>
              <w:t>logistic and secretariat consultant</w:t>
            </w:r>
          </w:p>
        </w:tc>
        <w:tc>
          <w:tcPr>
            <w:tcW w:w="1200" w:type="dxa"/>
            <w:tcBorders>
              <w:top w:val="outset" w:sz="6" w:space="0" w:color="auto"/>
              <w:left w:val="outset" w:sz="6" w:space="0" w:color="auto"/>
              <w:bottom w:val="outset" w:sz="6" w:space="0" w:color="auto"/>
              <w:right w:val="outset" w:sz="6" w:space="0" w:color="auto"/>
            </w:tcBorders>
            <w:hideMark/>
          </w:tcPr>
          <w:p w14:paraId="6E2E420B" w14:textId="77777777" w:rsidR="006B0F23" w:rsidRPr="00551A6E" w:rsidRDefault="006B0F23" w:rsidP="00483831">
            <w:pPr>
              <w:spacing w:line="240" w:lineRule="auto"/>
              <w:jc w:val="center"/>
              <w:rPr>
                <w:rFonts w:cs="Arial"/>
                <w:sz w:val="20"/>
                <w:szCs w:val="20"/>
                <w:lang w:val="en-GB"/>
              </w:rPr>
            </w:pPr>
            <w:r w:rsidRPr="00551A6E">
              <w:rPr>
                <w:rStyle w:val="Strong"/>
                <w:rFonts w:cs="Arial"/>
                <w:sz w:val="20"/>
                <w:szCs w:val="20"/>
                <w:lang w:val="en-GB"/>
              </w:rPr>
              <w:t>Maximum points</w:t>
            </w:r>
          </w:p>
        </w:tc>
      </w:tr>
      <w:tr w:rsidR="006B0F23" w:rsidRPr="00551A6E" w14:paraId="00E2CE51"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0383D15D" w14:textId="77777777" w:rsidR="006B0F23" w:rsidRPr="00551A6E" w:rsidRDefault="006B0F23" w:rsidP="00483831">
            <w:pPr>
              <w:spacing w:line="240" w:lineRule="auto"/>
              <w:jc w:val="both"/>
              <w:rPr>
                <w:rFonts w:cs="Arial"/>
                <w:sz w:val="20"/>
                <w:szCs w:val="20"/>
                <w:lang w:val="en-GB"/>
              </w:rPr>
            </w:pPr>
            <w:r w:rsidRPr="00551A6E">
              <w:rPr>
                <w:rStyle w:val="Strong"/>
                <w:rFonts w:cs="Arial"/>
                <w:sz w:val="20"/>
                <w:szCs w:val="20"/>
                <w:lang w:val="en-GB"/>
              </w:rPr>
              <w:t xml:space="preserve">1.   </w:t>
            </w: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26A14688" w14:textId="6376543C" w:rsidR="001B3CF2" w:rsidRPr="00551A6E" w:rsidRDefault="001B3CF2" w:rsidP="0002658A">
            <w:pPr>
              <w:spacing w:after="120" w:line="240" w:lineRule="auto"/>
              <w:ind w:right="197"/>
              <w:jc w:val="both"/>
              <w:rPr>
                <w:rFonts w:cs="Calibri"/>
                <w:sz w:val="20"/>
                <w:szCs w:val="20"/>
                <w:lang w:val="en-GB" w:eastAsia="ru-RU"/>
              </w:rPr>
            </w:pPr>
            <w:r w:rsidRPr="00551A6E">
              <w:rPr>
                <w:rFonts w:cs="Calibri"/>
                <w:sz w:val="20"/>
                <w:szCs w:val="20"/>
                <w:lang w:val="en-GB" w:eastAsia="ru-RU"/>
              </w:rPr>
              <w:t xml:space="preserve">University degree in human rights, gender studies, public relations, development studies, law and/or other social or economic science related to the areas relevant for the </w:t>
            </w:r>
            <w:r w:rsidR="003918F0" w:rsidRPr="00551A6E">
              <w:rPr>
                <w:rFonts w:cs="Calibri"/>
                <w:sz w:val="20"/>
                <w:szCs w:val="20"/>
                <w:lang w:val="en-GB" w:eastAsia="ru-RU"/>
              </w:rPr>
              <w:t>assignment</w:t>
            </w:r>
          </w:p>
          <w:p w14:paraId="6B46660F" w14:textId="7B62E9D7" w:rsidR="006B0F23" w:rsidRPr="00551A6E" w:rsidRDefault="006B0F23" w:rsidP="00483831">
            <w:pPr>
              <w:spacing w:after="120" w:line="240" w:lineRule="auto"/>
              <w:ind w:right="197"/>
              <w:rPr>
                <w:rFonts w:cs="Arial"/>
                <w:sz w:val="20"/>
                <w:szCs w:val="20"/>
                <w:lang w:val="en-GB"/>
              </w:rPr>
            </w:pPr>
            <w:r w:rsidRPr="00551A6E">
              <w:rPr>
                <w:rFonts w:cs="Arial"/>
                <w:bCs/>
                <w:sz w:val="20"/>
                <w:szCs w:val="20"/>
                <w:lang w:val="en-GB" w:eastAsia="ru-RU"/>
              </w:rPr>
              <w:t xml:space="preserve"> (</w:t>
            </w:r>
            <w:r w:rsidR="0098146C" w:rsidRPr="00551A6E">
              <w:rPr>
                <w:rFonts w:cs="Arial"/>
                <w:i/>
                <w:sz w:val="20"/>
                <w:szCs w:val="20"/>
                <w:lang w:val="en-GB"/>
              </w:rPr>
              <w:t>Bachelor</w:t>
            </w:r>
            <w:r w:rsidRPr="00551A6E">
              <w:rPr>
                <w:rFonts w:cs="Arial"/>
                <w:i/>
                <w:sz w:val="20"/>
                <w:szCs w:val="20"/>
                <w:lang w:val="en-GB"/>
              </w:rPr>
              <w:t>– 50 pts;</w:t>
            </w:r>
            <w:r w:rsidR="001B3CF2" w:rsidRPr="00551A6E">
              <w:rPr>
                <w:rFonts w:cs="Arial"/>
                <w:i/>
                <w:sz w:val="20"/>
                <w:szCs w:val="20"/>
                <w:lang w:val="en-GB"/>
              </w:rPr>
              <w:t xml:space="preserve"> </w:t>
            </w:r>
            <w:r w:rsidR="008C3DD5" w:rsidRPr="00551A6E">
              <w:rPr>
                <w:rFonts w:cs="Arial"/>
                <w:i/>
                <w:sz w:val="20"/>
                <w:szCs w:val="20"/>
                <w:lang w:val="en-GB"/>
              </w:rPr>
              <w:t>Master’s</w:t>
            </w:r>
            <w:r w:rsidRPr="00551A6E">
              <w:rPr>
                <w:rFonts w:cs="Arial"/>
                <w:i/>
                <w:sz w:val="20"/>
                <w:szCs w:val="20"/>
                <w:lang w:val="en-GB"/>
              </w:rPr>
              <w:t>- 60 pts)</w:t>
            </w:r>
          </w:p>
        </w:tc>
        <w:tc>
          <w:tcPr>
            <w:tcW w:w="1200" w:type="dxa"/>
            <w:tcBorders>
              <w:top w:val="outset" w:sz="6" w:space="0" w:color="auto"/>
              <w:left w:val="outset" w:sz="6" w:space="0" w:color="auto"/>
              <w:bottom w:val="outset" w:sz="6" w:space="0" w:color="auto"/>
              <w:right w:val="outset" w:sz="6" w:space="0" w:color="auto"/>
            </w:tcBorders>
            <w:vAlign w:val="center"/>
            <w:hideMark/>
          </w:tcPr>
          <w:p w14:paraId="06C64F74" w14:textId="77777777" w:rsidR="006B0F23" w:rsidRPr="00551A6E" w:rsidRDefault="006B0F23" w:rsidP="00483831">
            <w:pPr>
              <w:spacing w:line="240" w:lineRule="auto"/>
              <w:jc w:val="center"/>
              <w:rPr>
                <w:rFonts w:cs="Arial"/>
                <w:sz w:val="20"/>
                <w:szCs w:val="20"/>
                <w:lang w:val="en-GB"/>
              </w:rPr>
            </w:pPr>
            <w:r w:rsidRPr="00551A6E">
              <w:rPr>
                <w:rFonts w:cs="Arial"/>
                <w:sz w:val="20"/>
                <w:szCs w:val="20"/>
                <w:lang w:val="en-GB"/>
              </w:rPr>
              <w:t>60</w:t>
            </w:r>
          </w:p>
        </w:tc>
      </w:tr>
      <w:tr w:rsidR="006B0F23" w:rsidRPr="00C96648" w14:paraId="519D8252" w14:textId="77777777" w:rsidTr="00483831">
        <w:trPr>
          <w:trHeight w:val="318"/>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18119D3F" w14:textId="77777777" w:rsidR="006B0F23" w:rsidRPr="00551A6E" w:rsidRDefault="006B0F23" w:rsidP="00483831">
            <w:pPr>
              <w:spacing w:line="240" w:lineRule="auto"/>
              <w:jc w:val="both"/>
              <w:rPr>
                <w:rFonts w:cs="Arial"/>
                <w:sz w:val="20"/>
                <w:szCs w:val="20"/>
                <w:lang w:val="en-GB"/>
              </w:rPr>
            </w:pPr>
            <w:r w:rsidRPr="00551A6E">
              <w:rPr>
                <w:rStyle w:val="Strong"/>
                <w:rFonts w:cs="Arial"/>
                <w:sz w:val="20"/>
                <w:szCs w:val="20"/>
                <w:lang w:val="en-GB"/>
              </w:rPr>
              <w:t xml:space="preserve">2.   </w:t>
            </w:r>
            <w:r w:rsidRPr="00551A6E">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6DD39CDD" w14:textId="55B031E0" w:rsidR="001B3CF2" w:rsidRPr="00551A6E" w:rsidRDefault="001B3CF2" w:rsidP="0002658A">
            <w:pPr>
              <w:spacing w:line="240" w:lineRule="auto"/>
              <w:ind w:right="197"/>
              <w:jc w:val="both"/>
              <w:rPr>
                <w:rFonts w:cs="Calibri"/>
                <w:sz w:val="20"/>
                <w:szCs w:val="20"/>
                <w:lang w:val="en-GB" w:eastAsia="ru-RU"/>
              </w:rPr>
            </w:pPr>
            <w:r w:rsidRPr="00551A6E">
              <w:rPr>
                <w:rFonts w:cs="Calibri"/>
                <w:sz w:val="20"/>
                <w:szCs w:val="20"/>
                <w:lang w:val="en-GB" w:eastAsia="ru-RU"/>
              </w:rPr>
              <w:t xml:space="preserve">Minimum 3 years of proven experience in assisting with logistical and secretariat support, including in assisting/collaborating with the Governmental </w:t>
            </w:r>
            <w:r w:rsidR="003918F0" w:rsidRPr="00551A6E">
              <w:rPr>
                <w:rFonts w:cs="Calibri"/>
                <w:sz w:val="20"/>
                <w:szCs w:val="20"/>
                <w:lang w:val="en-GB" w:eastAsia="ru-RU"/>
              </w:rPr>
              <w:t>structures</w:t>
            </w:r>
          </w:p>
          <w:p w14:paraId="44387199" w14:textId="2568DCE3" w:rsidR="006B0F23" w:rsidRPr="00551A6E" w:rsidRDefault="006B0F23" w:rsidP="0002658A">
            <w:pPr>
              <w:spacing w:line="240" w:lineRule="auto"/>
              <w:ind w:right="197"/>
              <w:jc w:val="both"/>
              <w:rPr>
                <w:rFonts w:cs="Arial"/>
                <w:sz w:val="20"/>
                <w:szCs w:val="20"/>
                <w:lang w:val="en-GB"/>
              </w:rPr>
            </w:pPr>
            <w:r w:rsidRPr="00551A6E">
              <w:rPr>
                <w:rFonts w:cs="Arial"/>
                <w:sz w:val="20"/>
                <w:szCs w:val="20"/>
                <w:lang w:val="en-GB"/>
              </w:rPr>
              <w:t>(</w:t>
            </w:r>
            <w:r w:rsidRPr="00551A6E">
              <w:rPr>
                <w:rFonts w:cs="Arial"/>
                <w:i/>
                <w:sz w:val="20"/>
                <w:szCs w:val="20"/>
                <w:lang w:val="en-GB" w:eastAsia="ru-RU"/>
              </w:rPr>
              <w:t xml:space="preserve">Up to </w:t>
            </w:r>
            <w:r w:rsidR="001B3CF2" w:rsidRPr="00551A6E">
              <w:rPr>
                <w:rFonts w:cs="Arial"/>
                <w:i/>
                <w:sz w:val="20"/>
                <w:szCs w:val="20"/>
                <w:lang w:val="en-GB" w:eastAsia="ru-RU"/>
              </w:rPr>
              <w:t>3</w:t>
            </w:r>
            <w:r w:rsidRPr="00551A6E">
              <w:rPr>
                <w:rFonts w:cs="Arial"/>
                <w:i/>
                <w:sz w:val="20"/>
                <w:szCs w:val="20"/>
                <w:lang w:val="en-GB" w:eastAsia="ru-RU"/>
              </w:rPr>
              <w:t xml:space="preserve"> years- 0 pts,</w:t>
            </w:r>
            <w:r w:rsidRPr="00551A6E">
              <w:rPr>
                <w:rFonts w:cs="Arial"/>
                <w:sz w:val="20"/>
                <w:szCs w:val="20"/>
                <w:lang w:val="en-GB" w:eastAsia="ru-RU"/>
              </w:rPr>
              <w:t xml:space="preserve"> </w:t>
            </w:r>
            <w:r w:rsidR="001B3CF2" w:rsidRPr="00551A6E">
              <w:rPr>
                <w:rFonts w:cs="Arial"/>
                <w:sz w:val="20"/>
                <w:szCs w:val="20"/>
                <w:lang w:val="en-GB" w:eastAsia="ru-RU"/>
              </w:rPr>
              <w:t>3</w:t>
            </w:r>
            <w:r w:rsidRPr="00551A6E">
              <w:rPr>
                <w:rFonts w:cs="Arial"/>
                <w:i/>
                <w:sz w:val="20"/>
                <w:szCs w:val="20"/>
                <w:lang w:val="en-GB"/>
              </w:rPr>
              <w:t xml:space="preserve"> years –</w:t>
            </w:r>
            <w:r w:rsidR="00282094" w:rsidRPr="00551A6E">
              <w:rPr>
                <w:rFonts w:cs="Arial"/>
                <w:i/>
                <w:sz w:val="20"/>
                <w:szCs w:val="20"/>
                <w:lang w:val="en-GB"/>
              </w:rPr>
              <w:t>8</w:t>
            </w:r>
            <w:r w:rsidRPr="00551A6E">
              <w:rPr>
                <w:rFonts w:cs="Arial"/>
                <w:i/>
                <w:sz w:val="20"/>
                <w:szCs w:val="20"/>
                <w:lang w:val="en-GB"/>
              </w:rPr>
              <w:t xml:space="preserve">0 pts, each year over </w:t>
            </w:r>
            <w:r w:rsidR="001B3CF2" w:rsidRPr="00551A6E">
              <w:rPr>
                <w:rFonts w:cs="Arial"/>
                <w:i/>
                <w:sz w:val="20"/>
                <w:szCs w:val="20"/>
                <w:lang w:val="en-GB"/>
              </w:rPr>
              <w:t>3</w:t>
            </w:r>
            <w:r w:rsidRPr="00551A6E">
              <w:rPr>
                <w:rFonts w:cs="Arial"/>
                <w:i/>
                <w:sz w:val="20"/>
                <w:szCs w:val="20"/>
                <w:lang w:val="en-GB"/>
              </w:rPr>
              <w:t xml:space="preserve"> years – 10 pts, up to a max of 1</w:t>
            </w:r>
            <w:r w:rsidR="00282094" w:rsidRPr="00551A6E">
              <w:rPr>
                <w:rFonts w:cs="Arial"/>
                <w:i/>
                <w:sz w:val="20"/>
                <w:szCs w:val="20"/>
                <w:lang w:val="en-GB"/>
              </w:rPr>
              <w:t>2</w:t>
            </w:r>
            <w:r w:rsidRPr="00551A6E">
              <w:rPr>
                <w:rFonts w:cs="Arial"/>
                <w:i/>
                <w:sz w:val="20"/>
                <w:szCs w:val="20"/>
                <w:lang w:val="en-GB"/>
              </w:rPr>
              <w:t>0 pts)</w:t>
            </w:r>
            <w:r w:rsidRPr="00551A6E">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hideMark/>
          </w:tcPr>
          <w:p w14:paraId="446AD5EB" w14:textId="42EEB4E0" w:rsidR="006B0F23" w:rsidRPr="00C96648" w:rsidRDefault="006B0F23" w:rsidP="00483831">
            <w:pPr>
              <w:spacing w:line="240" w:lineRule="auto"/>
              <w:jc w:val="center"/>
              <w:rPr>
                <w:rFonts w:cs="Arial"/>
                <w:sz w:val="20"/>
                <w:szCs w:val="20"/>
                <w:lang w:val="en-GB"/>
              </w:rPr>
            </w:pPr>
            <w:r w:rsidRPr="00551A6E">
              <w:rPr>
                <w:rFonts w:cs="Arial"/>
                <w:sz w:val="20"/>
                <w:szCs w:val="20"/>
                <w:lang w:val="en-GB"/>
              </w:rPr>
              <w:t>1</w:t>
            </w:r>
            <w:r w:rsidR="00282094" w:rsidRPr="00551A6E">
              <w:rPr>
                <w:rFonts w:cs="Arial"/>
                <w:sz w:val="20"/>
                <w:szCs w:val="20"/>
                <w:lang w:val="en-GB"/>
              </w:rPr>
              <w:t>2</w:t>
            </w:r>
            <w:r w:rsidRPr="00551A6E">
              <w:rPr>
                <w:rFonts w:cs="Arial"/>
                <w:sz w:val="20"/>
                <w:szCs w:val="20"/>
                <w:lang w:val="en-GB"/>
              </w:rPr>
              <w:t>0</w:t>
            </w:r>
          </w:p>
        </w:tc>
      </w:tr>
      <w:tr w:rsidR="006B0F23" w:rsidRPr="00C96648" w14:paraId="4D7A70BA"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229D577C" w14:textId="77777777" w:rsidR="006B0F23" w:rsidRPr="00C96648" w:rsidRDefault="006B0F23" w:rsidP="00483831">
            <w:pPr>
              <w:spacing w:line="240" w:lineRule="auto"/>
              <w:jc w:val="both"/>
              <w:rPr>
                <w:rFonts w:cs="Arial"/>
                <w:sz w:val="20"/>
                <w:szCs w:val="20"/>
                <w:lang w:val="en-GB"/>
              </w:rPr>
            </w:pPr>
            <w:r w:rsidRPr="00C96648">
              <w:rPr>
                <w:rStyle w:val="Strong"/>
                <w:rFonts w:cs="Arial"/>
                <w:sz w:val="20"/>
                <w:szCs w:val="20"/>
                <w:lang w:val="en-GB"/>
              </w:rPr>
              <w:t xml:space="preserve">3.   </w:t>
            </w: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5F14023F" w14:textId="4856E87F" w:rsidR="006B0F23" w:rsidRPr="00C96648" w:rsidRDefault="008C3DD5" w:rsidP="008C3DD5">
            <w:pPr>
              <w:spacing w:after="0" w:line="240" w:lineRule="auto"/>
              <w:ind w:right="197"/>
              <w:jc w:val="both"/>
              <w:rPr>
                <w:rFonts w:cs="Calibri"/>
                <w:sz w:val="20"/>
                <w:szCs w:val="20"/>
                <w:lang w:val="en-GB" w:eastAsia="ru-RU"/>
              </w:rPr>
            </w:pPr>
            <w:r w:rsidRPr="00C96648">
              <w:rPr>
                <w:rFonts w:cs="Calibri"/>
                <w:sz w:val="20"/>
                <w:szCs w:val="20"/>
                <w:lang w:val="en-GB" w:eastAsia="ru-RU"/>
              </w:rPr>
              <w:t>Minimum 2 years of proven work experience in the field of gender equality, human rights and development</w:t>
            </w:r>
          </w:p>
          <w:p w14:paraId="1C55C4FC" w14:textId="77777777" w:rsidR="008C3DD5" w:rsidRPr="00C96648" w:rsidRDefault="008C3DD5" w:rsidP="008C3DD5">
            <w:pPr>
              <w:spacing w:after="0" w:line="240" w:lineRule="auto"/>
              <w:ind w:right="197"/>
              <w:jc w:val="both"/>
              <w:rPr>
                <w:rFonts w:cs="Arial"/>
                <w:bCs/>
                <w:sz w:val="20"/>
                <w:szCs w:val="20"/>
                <w:lang w:val="en-GB"/>
              </w:rPr>
            </w:pPr>
          </w:p>
          <w:p w14:paraId="1DA7271F" w14:textId="69EC8521" w:rsidR="006B0F23" w:rsidRPr="00C96648" w:rsidRDefault="006B0F23" w:rsidP="008C3DD5">
            <w:pPr>
              <w:spacing w:after="0" w:line="240" w:lineRule="auto"/>
              <w:ind w:right="197"/>
              <w:jc w:val="both"/>
              <w:rPr>
                <w:rFonts w:cs="Arial"/>
                <w:sz w:val="20"/>
                <w:szCs w:val="20"/>
                <w:lang w:val="en-GB"/>
              </w:rPr>
            </w:pPr>
            <w:r w:rsidRPr="00C96648">
              <w:rPr>
                <w:rFonts w:cs="Arial"/>
                <w:sz w:val="20"/>
                <w:szCs w:val="20"/>
                <w:lang w:val="en-GB"/>
              </w:rPr>
              <w:lastRenderedPageBreak/>
              <w:t>(</w:t>
            </w:r>
            <w:r w:rsidRPr="00C96648">
              <w:rPr>
                <w:rFonts w:cs="Arial"/>
                <w:i/>
                <w:sz w:val="20"/>
                <w:szCs w:val="20"/>
                <w:lang w:val="en-GB" w:eastAsia="ru-RU"/>
              </w:rPr>
              <w:t xml:space="preserve">Up to </w:t>
            </w:r>
            <w:r w:rsidR="008C3DD5" w:rsidRPr="00C96648">
              <w:rPr>
                <w:rFonts w:cs="Arial"/>
                <w:i/>
                <w:sz w:val="20"/>
                <w:szCs w:val="20"/>
                <w:lang w:val="en-GB" w:eastAsia="ru-RU"/>
              </w:rPr>
              <w:t>2</w:t>
            </w:r>
            <w:r w:rsidRPr="00C96648">
              <w:rPr>
                <w:rFonts w:cs="Arial"/>
                <w:i/>
                <w:sz w:val="20"/>
                <w:szCs w:val="20"/>
                <w:lang w:val="en-GB" w:eastAsia="ru-RU"/>
              </w:rPr>
              <w:t xml:space="preserve"> years- 0 pts,</w:t>
            </w:r>
            <w:r w:rsidRPr="00C96648">
              <w:rPr>
                <w:rFonts w:cs="Arial"/>
                <w:sz w:val="20"/>
                <w:szCs w:val="20"/>
                <w:lang w:val="en-GB" w:eastAsia="ru-RU"/>
              </w:rPr>
              <w:t xml:space="preserve"> </w:t>
            </w:r>
            <w:r w:rsidR="008C3DD5" w:rsidRPr="00C96648">
              <w:rPr>
                <w:rFonts w:cs="Arial"/>
                <w:sz w:val="20"/>
                <w:szCs w:val="20"/>
                <w:lang w:val="en-GB" w:eastAsia="ru-RU"/>
              </w:rPr>
              <w:t>2</w:t>
            </w:r>
            <w:r w:rsidRPr="00C96648">
              <w:rPr>
                <w:rFonts w:cs="Arial"/>
                <w:i/>
                <w:sz w:val="20"/>
                <w:szCs w:val="20"/>
                <w:lang w:val="en-GB"/>
              </w:rPr>
              <w:t xml:space="preserve"> years –</w:t>
            </w:r>
            <w:r w:rsidR="00282094">
              <w:rPr>
                <w:rFonts w:cs="Arial"/>
                <w:i/>
                <w:sz w:val="20"/>
                <w:szCs w:val="20"/>
                <w:lang w:val="en-GB"/>
              </w:rPr>
              <w:t>8</w:t>
            </w:r>
            <w:r w:rsidRPr="00C96648">
              <w:rPr>
                <w:rFonts w:cs="Arial"/>
                <w:i/>
                <w:sz w:val="20"/>
                <w:szCs w:val="20"/>
                <w:lang w:val="en-GB"/>
              </w:rPr>
              <w:t xml:space="preserve">0 pts, each year over </w:t>
            </w:r>
            <w:r w:rsidR="008C3DD5" w:rsidRPr="00C96648">
              <w:rPr>
                <w:rFonts w:cs="Arial"/>
                <w:i/>
                <w:sz w:val="20"/>
                <w:szCs w:val="20"/>
                <w:lang w:val="en-GB"/>
              </w:rPr>
              <w:t>2</w:t>
            </w:r>
            <w:r w:rsidRPr="00C96648">
              <w:rPr>
                <w:rFonts w:cs="Arial"/>
                <w:i/>
                <w:sz w:val="20"/>
                <w:szCs w:val="20"/>
                <w:lang w:val="en-GB"/>
              </w:rPr>
              <w:t xml:space="preserve"> years – 10 pts, up to a max of </w:t>
            </w:r>
            <w:r w:rsidR="006F7EA7">
              <w:rPr>
                <w:rFonts w:cs="Arial"/>
                <w:i/>
                <w:sz w:val="20"/>
                <w:szCs w:val="20"/>
                <w:lang w:val="en-GB"/>
              </w:rPr>
              <w:t>120</w:t>
            </w:r>
            <w:r w:rsidRPr="00C96648">
              <w:rPr>
                <w:rFonts w:cs="Arial"/>
                <w:i/>
                <w:sz w:val="20"/>
                <w:szCs w:val="20"/>
                <w:lang w:val="en-GB"/>
              </w:rPr>
              <w:t xml:space="preserve"> pts)</w:t>
            </w:r>
            <w:r w:rsidRPr="00C96648">
              <w:rPr>
                <w:rFonts w:cs="Arial"/>
                <w:sz w:val="20"/>
                <w:szCs w:val="20"/>
                <w:lang w:val="en-GB"/>
              </w:rPr>
              <w:t>;</w:t>
            </w:r>
          </w:p>
        </w:tc>
        <w:tc>
          <w:tcPr>
            <w:tcW w:w="1200" w:type="dxa"/>
            <w:tcBorders>
              <w:top w:val="outset" w:sz="6" w:space="0" w:color="auto"/>
              <w:left w:val="outset" w:sz="6" w:space="0" w:color="auto"/>
              <w:bottom w:val="outset" w:sz="6" w:space="0" w:color="auto"/>
              <w:right w:val="outset" w:sz="6" w:space="0" w:color="auto"/>
            </w:tcBorders>
            <w:vAlign w:val="center"/>
          </w:tcPr>
          <w:p w14:paraId="309489E2" w14:textId="1DC987B8" w:rsidR="006B0F23" w:rsidRPr="00C96648" w:rsidRDefault="006F7EA7" w:rsidP="00483831">
            <w:pPr>
              <w:spacing w:line="240" w:lineRule="auto"/>
              <w:jc w:val="center"/>
              <w:rPr>
                <w:rFonts w:cs="Arial"/>
                <w:sz w:val="20"/>
                <w:szCs w:val="20"/>
                <w:lang w:val="en-GB"/>
              </w:rPr>
            </w:pPr>
            <w:r>
              <w:rPr>
                <w:rFonts w:cs="Arial"/>
                <w:sz w:val="20"/>
                <w:szCs w:val="20"/>
                <w:lang w:val="en-GB"/>
              </w:rPr>
              <w:lastRenderedPageBreak/>
              <w:t>120</w:t>
            </w:r>
          </w:p>
        </w:tc>
      </w:tr>
      <w:tr w:rsidR="006B0F23" w:rsidRPr="00C96648" w14:paraId="6BC0D626"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tcPr>
          <w:p w14:paraId="6D43704D" w14:textId="77777777" w:rsidR="006B0F23" w:rsidRPr="00C96648" w:rsidRDefault="006B0F23" w:rsidP="00483831">
            <w:pPr>
              <w:spacing w:line="240" w:lineRule="auto"/>
              <w:jc w:val="both"/>
              <w:rPr>
                <w:rStyle w:val="Strong"/>
                <w:rFonts w:cs="Arial"/>
                <w:sz w:val="20"/>
                <w:szCs w:val="20"/>
                <w:lang w:val="en-GB"/>
              </w:rPr>
            </w:pPr>
            <w:r w:rsidRPr="00C96648">
              <w:rPr>
                <w:rStyle w:val="Strong"/>
                <w:rFonts w:cs="Arial"/>
                <w:sz w:val="20"/>
                <w:szCs w:val="20"/>
                <w:lang w:val="en-GB"/>
              </w:rPr>
              <w:t>4.</w:t>
            </w:r>
          </w:p>
        </w:tc>
        <w:tc>
          <w:tcPr>
            <w:tcW w:w="8145" w:type="dxa"/>
            <w:tcBorders>
              <w:top w:val="outset" w:sz="6" w:space="0" w:color="auto"/>
              <w:left w:val="outset" w:sz="6" w:space="0" w:color="auto"/>
              <w:bottom w:val="outset" w:sz="6" w:space="0" w:color="auto"/>
              <w:right w:val="outset" w:sz="6" w:space="0" w:color="auto"/>
            </w:tcBorders>
          </w:tcPr>
          <w:p w14:paraId="30D007FD" w14:textId="4B5636AD" w:rsidR="008C3DD5" w:rsidRPr="00C96648" w:rsidRDefault="008C3DD5" w:rsidP="008C3DD5">
            <w:pPr>
              <w:spacing w:after="120" w:line="240" w:lineRule="auto"/>
              <w:ind w:right="197"/>
              <w:jc w:val="both"/>
              <w:rPr>
                <w:rFonts w:cs="Calibri"/>
                <w:sz w:val="20"/>
                <w:szCs w:val="20"/>
                <w:lang w:val="en-GB" w:eastAsia="ru-RU"/>
              </w:rPr>
            </w:pPr>
            <w:r w:rsidRPr="00C96648">
              <w:rPr>
                <w:rFonts w:cs="Calibri"/>
                <w:sz w:val="20"/>
                <w:szCs w:val="20"/>
                <w:lang w:val="en-GB" w:eastAsia="ru-RU"/>
              </w:rPr>
              <w:t xml:space="preserve">Work experience with international organizations, including UN agencies, will be considered an asset </w:t>
            </w:r>
          </w:p>
          <w:p w14:paraId="3839E368" w14:textId="57685178" w:rsidR="006B0F23" w:rsidRPr="00C96648" w:rsidRDefault="006B0F23" w:rsidP="008C3DD5">
            <w:pPr>
              <w:spacing w:after="120" w:line="240" w:lineRule="auto"/>
              <w:ind w:right="197"/>
              <w:jc w:val="both"/>
              <w:rPr>
                <w:rFonts w:cs="Calibri"/>
                <w:sz w:val="20"/>
                <w:szCs w:val="20"/>
                <w:lang w:val="en-GB" w:eastAsia="ru-RU"/>
              </w:rPr>
            </w:pPr>
            <w:r w:rsidRPr="00C96648">
              <w:rPr>
                <w:rFonts w:cs="Calibri"/>
                <w:i/>
                <w:sz w:val="20"/>
                <w:szCs w:val="20"/>
                <w:lang w:val="en-GB" w:eastAsia="ru-RU"/>
              </w:rPr>
              <w:t xml:space="preserve">(Up to </w:t>
            </w:r>
            <w:r w:rsidR="006F7EA7">
              <w:rPr>
                <w:rFonts w:cs="Calibri"/>
                <w:i/>
                <w:sz w:val="20"/>
                <w:szCs w:val="20"/>
                <w:lang w:val="en-GB" w:eastAsia="ru-RU"/>
              </w:rPr>
              <w:t>5</w:t>
            </w:r>
            <w:r w:rsidR="0090208C" w:rsidRPr="00C96648">
              <w:rPr>
                <w:rFonts w:cs="Calibri"/>
                <w:i/>
                <w:sz w:val="20"/>
                <w:szCs w:val="20"/>
                <w:lang w:val="en-GB" w:eastAsia="ru-RU"/>
              </w:rPr>
              <w:t>0</w:t>
            </w:r>
            <w:r w:rsidRPr="00C96648">
              <w:rPr>
                <w:rFonts w:cs="Calibri"/>
                <w:i/>
                <w:sz w:val="20"/>
                <w:szCs w:val="20"/>
                <w:lang w:val="en-GB" w:eastAsia="ru-RU"/>
              </w:rPr>
              <w:t>)</w:t>
            </w:r>
          </w:p>
        </w:tc>
        <w:tc>
          <w:tcPr>
            <w:tcW w:w="1200" w:type="dxa"/>
            <w:tcBorders>
              <w:top w:val="outset" w:sz="6" w:space="0" w:color="auto"/>
              <w:left w:val="outset" w:sz="6" w:space="0" w:color="auto"/>
              <w:bottom w:val="outset" w:sz="6" w:space="0" w:color="auto"/>
              <w:right w:val="outset" w:sz="6" w:space="0" w:color="auto"/>
            </w:tcBorders>
            <w:vAlign w:val="center"/>
          </w:tcPr>
          <w:p w14:paraId="1FD5E50D" w14:textId="580A4833" w:rsidR="006B0F23" w:rsidRPr="00C96648" w:rsidRDefault="006F7EA7" w:rsidP="00483831">
            <w:pPr>
              <w:spacing w:line="240" w:lineRule="auto"/>
              <w:jc w:val="center"/>
              <w:rPr>
                <w:rFonts w:cs="Arial"/>
                <w:sz w:val="20"/>
                <w:szCs w:val="20"/>
                <w:lang w:val="en-GB"/>
              </w:rPr>
            </w:pPr>
            <w:r>
              <w:rPr>
                <w:rFonts w:cs="Arial"/>
                <w:sz w:val="20"/>
                <w:szCs w:val="20"/>
                <w:lang w:val="en-GB"/>
              </w:rPr>
              <w:t>5</w:t>
            </w:r>
            <w:r w:rsidR="0090208C" w:rsidRPr="00C96648">
              <w:rPr>
                <w:rFonts w:cs="Arial"/>
                <w:sz w:val="20"/>
                <w:szCs w:val="20"/>
                <w:lang w:val="en-GB"/>
              </w:rPr>
              <w:t>0</w:t>
            </w:r>
          </w:p>
        </w:tc>
      </w:tr>
      <w:tr w:rsidR="006B0F23" w:rsidRPr="00C96648" w14:paraId="74EDA087" w14:textId="77777777" w:rsidTr="00483831">
        <w:trPr>
          <w:tblCellSpacing w:w="0" w:type="dxa"/>
        </w:trPr>
        <w:tc>
          <w:tcPr>
            <w:tcW w:w="525" w:type="dxa"/>
            <w:tcBorders>
              <w:top w:val="outset" w:sz="6" w:space="0" w:color="auto"/>
              <w:left w:val="outset" w:sz="6" w:space="0" w:color="auto"/>
              <w:bottom w:val="outset" w:sz="6" w:space="0" w:color="auto"/>
              <w:right w:val="outset" w:sz="6" w:space="0" w:color="auto"/>
            </w:tcBorders>
            <w:hideMark/>
          </w:tcPr>
          <w:p w14:paraId="1BA69EC4" w14:textId="77777777" w:rsidR="006B0F23" w:rsidRPr="00C96648" w:rsidRDefault="006B0F23" w:rsidP="00483831">
            <w:pPr>
              <w:spacing w:line="240" w:lineRule="auto"/>
              <w:jc w:val="both"/>
              <w:rPr>
                <w:rFonts w:cs="Arial"/>
                <w:sz w:val="20"/>
                <w:szCs w:val="20"/>
                <w:lang w:val="en-GB"/>
              </w:rPr>
            </w:pPr>
            <w:r w:rsidRPr="00C96648">
              <w:rPr>
                <w:rFonts w:cs="Arial"/>
                <w:sz w:val="20"/>
                <w:szCs w:val="20"/>
                <w:lang w:val="en-GB"/>
              </w:rPr>
              <w:t> </w:t>
            </w:r>
          </w:p>
        </w:tc>
        <w:tc>
          <w:tcPr>
            <w:tcW w:w="8145" w:type="dxa"/>
            <w:tcBorders>
              <w:top w:val="outset" w:sz="6" w:space="0" w:color="auto"/>
              <w:left w:val="outset" w:sz="6" w:space="0" w:color="auto"/>
              <w:bottom w:val="outset" w:sz="6" w:space="0" w:color="auto"/>
              <w:right w:val="outset" w:sz="6" w:space="0" w:color="auto"/>
            </w:tcBorders>
            <w:hideMark/>
          </w:tcPr>
          <w:p w14:paraId="62258869" w14:textId="77777777" w:rsidR="006B0F23" w:rsidRPr="00C96648" w:rsidRDefault="006B0F23" w:rsidP="00483831">
            <w:pPr>
              <w:spacing w:line="240" w:lineRule="auto"/>
              <w:jc w:val="both"/>
              <w:rPr>
                <w:rFonts w:cs="Arial"/>
                <w:sz w:val="20"/>
                <w:szCs w:val="20"/>
                <w:lang w:val="en-GB"/>
              </w:rPr>
            </w:pPr>
            <w:r w:rsidRPr="00C96648">
              <w:rPr>
                <w:rStyle w:val="Strong"/>
                <w:rFonts w:cs="Arial"/>
                <w:sz w:val="20"/>
                <w:szCs w:val="20"/>
                <w:lang w:val="en-GB"/>
              </w:rPr>
              <w:t>Maximum total technical scoring:</w:t>
            </w:r>
          </w:p>
        </w:tc>
        <w:tc>
          <w:tcPr>
            <w:tcW w:w="1200" w:type="dxa"/>
            <w:tcBorders>
              <w:top w:val="outset" w:sz="6" w:space="0" w:color="auto"/>
              <w:left w:val="outset" w:sz="6" w:space="0" w:color="auto"/>
              <w:bottom w:val="outset" w:sz="6" w:space="0" w:color="auto"/>
              <w:right w:val="outset" w:sz="6" w:space="0" w:color="auto"/>
            </w:tcBorders>
            <w:hideMark/>
          </w:tcPr>
          <w:p w14:paraId="54EF21B9" w14:textId="6FED829B" w:rsidR="006B0F23" w:rsidRPr="00C96648" w:rsidRDefault="006B0F23" w:rsidP="00483831">
            <w:pPr>
              <w:spacing w:line="240" w:lineRule="auto"/>
              <w:jc w:val="center"/>
              <w:rPr>
                <w:rFonts w:cs="Arial"/>
                <w:sz w:val="20"/>
                <w:szCs w:val="20"/>
                <w:lang w:val="en-GB"/>
              </w:rPr>
            </w:pPr>
            <w:r w:rsidRPr="00C96648">
              <w:rPr>
                <w:rFonts w:cs="Arial"/>
                <w:sz w:val="20"/>
                <w:szCs w:val="20"/>
                <w:lang w:val="en-GB"/>
              </w:rPr>
              <w:t>3</w:t>
            </w:r>
            <w:r w:rsidR="00B61E79">
              <w:rPr>
                <w:rFonts w:cs="Arial"/>
                <w:sz w:val="20"/>
                <w:szCs w:val="20"/>
                <w:lang w:val="en-GB"/>
              </w:rPr>
              <w:t>5</w:t>
            </w:r>
            <w:r w:rsidRPr="00C96648">
              <w:rPr>
                <w:rFonts w:cs="Arial"/>
                <w:sz w:val="20"/>
                <w:szCs w:val="20"/>
                <w:lang w:val="en-GB"/>
              </w:rPr>
              <w:t>0</w:t>
            </w:r>
          </w:p>
        </w:tc>
      </w:tr>
    </w:tbl>
    <w:p w14:paraId="48EC7928" w14:textId="77777777" w:rsidR="006B0F23" w:rsidRPr="00C96648" w:rsidRDefault="006B0F23" w:rsidP="0002658A">
      <w:pPr>
        <w:pStyle w:val="Default"/>
        <w:autoSpaceDE w:val="0"/>
        <w:autoSpaceDN w:val="0"/>
        <w:adjustRightInd w:val="0"/>
        <w:spacing w:before="120" w:after="120"/>
        <w:rPr>
          <w:rFonts w:asciiTheme="minorHAnsi" w:hAnsiTheme="minorHAnsi" w:cstheme="minorHAnsi"/>
          <w:b/>
          <w:bCs/>
          <w:color w:val="000000" w:themeColor="text1"/>
          <w:sz w:val="20"/>
          <w:szCs w:val="20"/>
          <w:lang w:val="en-GB"/>
        </w:rPr>
      </w:pPr>
    </w:p>
    <w:p w14:paraId="779ECE19" w14:textId="35F7B836" w:rsidR="00E61380" w:rsidRPr="00C96648" w:rsidRDefault="00E61380" w:rsidP="00E61380">
      <w:pPr>
        <w:pStyle w:val="Default"/>
        <w:numPr>
          <w:ilvl w:val="0"/>
          <w:numId w:val="25"/>
        </w:numPr>
        <w:autoSpaceDE w:val="0"/>
        <w:autoSpaceDN w:val="0"/>
        <w:adjustRightInd w:val="0"/>
        <w:spacing w:before="120" w:after="120"/>
        <w:rPr>
          <w:rFonts w:asciiTheme="minorHAnsi" w:hAnsiTheme="minorHAnsi" w:cstheme="minorHAnsi"/>
          <w:b/>
          <w:bCs/>
          <w:color w:val="000000" w:themeColor="text1"/>
          <w:sz w:val="20"/>
          <w:szCs w:val="20"/>
          <w:lang w:val="en-GB"/>
        </w:rPr>
      </w:pPr>
      <w:r w:rsidRPr="00C96648">
        <w:rPr>
          <w:rFonts w:asciiTheme="minorHAnsi" w:hAnsiTheme="minorHAnsi" w:cstheme="minorHAnsi"/>
          <w:b/>
          <w:bCs/>
          <w:color w:val="000000" w:themeColor="text1"/>
          <w:sz w:val="20"/>
          <w:szCs w:val="20"/>
          <w:lang w:val="en-GB"/>
        </w:rPr>
        <w:t>Financial evaluation:</w:t>
      </w:r>
    </w:p>
    <w:p w14:paraId="22558E65" w14:textId="1707E06D" w:rsidR="00E61380" w:rsidRPr="00C96648" w:rsidRDefault="00E61380" w:rsidP="00E61380">
      <w:pPr>
        <w:spacing w:after="120"/>
        <w:ind w:left="360"/>
        <w:jc w:val="both"/>
        <w:rPr>
          <w:rFonts w:cstheme="minorHAnsi"/>
          <w:bCs/>
          <w:i/>
          <w:iCs/>
          <w:sz w:val="20"/>
          <w:szCs w:val="20"/>
          <w:lang w:val="en-GB"/>
        </w:rPr>
      </w:pPr>
      <w:r w:rsidRPr="00C96648">
        <w:rPr>
          <w:rFonts w:cstheme="minorHAnsi"/>
          <w:bCs/>
          <w:i/>
          <w:iCs/>
          <w:sz w:val="20"/>
          <w:szCs w:val="20"/>
          <w:lang w:val="en-GB"/>
        </w:rPr>
        <w:t xml:space="preserve">In the Second Stage, the financial proposal of candidates, who have attained minimum 70% score in the technical evaluation (at least </w:t>
      </w:r>
      <w:r w:rsidR="006174C1" w:rsidRPr="00C96648">
        <w:rPr>
          <w:rFonts w:cstheme="minorHAnsi"/>
          <w:bCs/>
          <w:i/>
          <w:iCs/>
          <w:sz w:val="20"/>
          <w:szCs w:val="20"/>
          <w:lang w:val="en-GB"/>
        </w:rPr>
        <w:t>245</w:t>
      </w:r>
      <w:r w:rsidRPr="00C96648">
        <w:rPr>
          <w:rFonts w:cstheme="minorHAnsi"/>
          <w:bCs/>
          <w:i/>
          <w:iCs/>
          <w:sz w:val="20"/>
          <w:szCs w:val="20"/>
          <w:lang w:val="en-GB"/>
        </w:rPr>
        <w:t xml:space="preserve"> points), will be compared.</w:t>
      </w:r>
    </w:p>
    <w:p w14:paraId="47446F2A" w14:textId="77777777" w:rsidR="00E61380" w:rsidRPr="00C96648" w:rsidRDefault="00E61380" w:rsidP="00E61380">
      <w:pPr>
        <w:spacing w:after="120"/>
        <w:ind w:left="360"/>
        <w:jc w:val="both"/>
        <w:rPr>
          <w:rFonts w:cstheme="minorHAnsi"/>
          <w:bCs/>
          <w:i/>
          <w:iCs/>
          <w:sz w:val="20"/>
          <w:szCs w:val="20"/>
          <w:lang w:val="en-GB"/>
        </w:rPr>
      </w:pPr>
    </w:p>
    <w:p w14:paraId="27697A1F" w14:textId="77777777" w:rsidR="00E61380" w:rsidRPr="00C96648" w:rsidRDefault="00E61380" w:rsidP="00E61380">
      <w:pPr>
        <w:pStyle w:val="Default"/>
        <w:ind w:firstLine="360"/>
        <w:rPr>
          <w:rFonts w:asciiTheme="minorHAnsi" w:hAnsiTheme="minorHAnsi" w:cstheme="minorHAnsi"/>
          <w:sz w:val="20"/>
          <w:szCs w:val="20"/>
          <w:lang w:val="en-GB"/>
        </w:rPr>
      </w:pPr>
      <w:r w:rsidRPr="00C96648">
        <w:rPr>
          <w:rFonts w:asciiTheme="minorHAnsi" w:hAnsiTheme="minorHAnsi" w:cstheme="minorHAnsi"/>
          <w:b/>
          <w:bCs/>
          <w:sz w:val="20"/>
          <w:szCs w:val="20"/>
          <w:lang w:val="en-GB"/>
        </w:rPr>
        <w:t xml:space="preserve">WINNING CANDIDATE </w:t>
      </w:r>
    </w:p>
    <w:p w14:paraId="1D4073C1" w14:textId="22795AB0" w:rsidR="00E61380" w:rsidRPr="00C96648" w:rsidRDefault="00E61380" w:rsidP="00675695">
      <w:pPr>
        <w:spacing w:after="120"/>
        <w:ind w:left="360"/>
        <w:jc w:val="both"/>
        <w:rPr>
          <w:rFonts w:eastAsia="Times New Roman" w:cstheme="minorHAnsi"/>
          <w:b/>
          <w:sz w:val="20"/>
          <w:szCs w:val="20"/>
          <w:lang w:val="en-GB" w:eastAsia="ar-SA"/>
        </w:rPr>
      </w:pPr>
      <w:r w:rsidRPr="00C96648">
        <w:rPr>
          <w:rFonts w:cstheme="minorHAnsi"/>
          <w:sz w:val="20"/>
          <w:szCs w:val="20"/>
          <w:lang w:val="en-GB"/>
        </w:rPr>
        <w:t>The winning candidate will be the candidate, who has accumulated the highest aggregated score (technical scoring + financial scoring).</w:t>
      </w:r>
      <w:r w:rsidRPr="00C96648">
        <w:rPr>
          <w:rFonts w:cstheme="minorHAnsi"/>
          <w:sz w:val="20"/>
          <w:szCs w:val="20"/>
          <w:lang w:val="en-GB"/>
        </w:rPr>
        <w:br w:type="page"/>
      </w:r>
    </w:p>
    <w:p w14:paraId="4CA57CFF" w14:textId="77777777" w:rsidR="00E61380" w:rsidRPr="00C96648" w:rsidRDefault="00E61380" w:rsidP="00E61380">
      <w:pPr>
        <w:pStyle w:val="Title"/>
        <w:rPr>
          <w:rFonts w:asciiTheme="minorHAnsi" w:hAnsiTheme="minorHAnsi" w:cstheme="minorHAnsi"/>
          <w:lang w:val="en-GB"/>
        </w:rPr>
      </w:pPr>
      <w:r w:rsidRPr="00C96648">
        <w:rPr>
          <w:rFonts w:asciiTheme="minorHAnsi" w:hAnsiTheme="minorHAnsi" w:cstheme="minorHAnsi"/>
          <w:lang w:val="en-GB"/>
        </w:rPr>
        <w:lastRenderedPageBreak/>
        <w:t>Annex I: Price Proposal Guideline and Template</w:t>
      </w:r>
    </w:p>
    <w:p w14:paraId="03B910DE" w14:textId="35E3708A" w:rsidR="00E61380" w:rsidRPr="00C96648" w:rsidRDefault="00E61380" w:rsidP="00E61380">
      <w:pPr>
        <w:pStyle w:val="PNtext"/>
        <w:spacing w:before="240"/>
        <w:rPr>
          <w:rFonts w:asciiTheme="minorHAnsi" w:hAnsiTheme="minorHAnsi" w:cstheme="minorHAnsi"/>
          <w:sz w:val="20"/>
          <w:szCs w:val="20"/>
          <w:lang w:val="en-GB"/>
        </w:rPr>
      </w:pPr>
      <w:r w:rsidRPr="00C96648">
        <w:rPr>
          <w:rFonts w:asciiTheme="minorHAnsi" w:hAnsiTheme="minorHAnsi" w:cstheme="minorHAnsi"/>
          <w:sz w:val="20"/>
          <w:szCs w:val="20"/>
          <w:lang w:val="en-GB"/>
        </w:rPr>
        <w:t xml:space="preserve">The prospective National Consultant should take the following explanations into account during submission of his/her price proposal. </w:t>
      </w:r>
    </w:p>
    <w:p w14:paraId="6DC8BA09" w14:textId="77777777" w:rsidR="00E61380" w:rsidRPr="00C9664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C96648">
        <w:rPr>
          <w:rFonts w:asciiTheme="minorHAnsi" w:hAnsiTheme="minorHAnsi" w:cstheme="minorHAnsi"/>
          <w:b/>
          <w:color w:val="auto"/>
          <w:sz w:val="20"/>
          <w:szCs w:val="20"/>
          <w:lang w:val="en-GB"/>
        </w:rPr>
        <w:t>Daily fee</w:t>
      </w:r>
    </w:p>
    <w:p w14:paraId="4895DD9C" w14:textId="77777777" w:rsidR="00E61380" w:rsidRPr="00C96648" w:rsidRDefault="00E61380" w:rsidP="00E61380">
      <w:pPr>
        <w:pStyle w:val="PNtext"/>
        <w:rPr>
          <w:rFonts w:asciiTheme="minorHAnsi" w:hAnsiTheme="minorHAnsi" w:cstheme="minorHAnsi"/>
          <w:sz w:val="20"/>
          <w:szCs w:val="20"/>
          <w:lang w:val="en-GB"/>
        </w:rPr>
      </w:pPr>
      <w:r w:rsidRPr="00C96648">
        <w:rPr>
          <w:rFonts w:asciiTheme="minorHAnsi" w:hAnsiTheme="minorHAnsi" w:cstheme="minorHAnsi"/>
          <w:sz w:val="20"/>
          <w:szCs w:val="20"/>
          <w:lang w:val="en-GB"/>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8638AB4" w14:textId="77777777" w:rsidR="00E61380" w:rsidRPr="00C96648" w:rsidRDefault="00E61380" w:rsidP="00E61380">
      <w:pPr>
        <w:pStyle w:val="PNtext"/>
        <w:rPr>
          <w:rFonts w:asciiTheme="minorHAnsi" w:hAnsiTheme="minorHAnsi" w:cstheme="minorHAnsi"/>
          <w:sz w:val="20"/>
          <w:szCs w:val="20"/>
          <w:lang w:val="en-GB"/>
        </w:rPr>
      </w:pPr>
      <w:r w:rsidRPr="00C96648">
        <w:rPr>
          <w:rFonts w:asciiTheme="minorHAnsi" w:hAnsiTheme="minorHAnsi" w:cstheme="minorHAnsi"/>
          <w:sz w:val="20"/>
          <w:szCs w:val="20"/>
          <w:lang w:val="en-GB"/>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5DCCFDD8" w14:textId="77777777" w:rsidR="00E61380" w:rsidRPr="00C9664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C96648">
        <w:rPr>
          <w:rFonts w:asciiTheme="minorHAnsi" w:hAnsiTheme="minorHAnsi" w:cstheme="minorHAnsi"/>
          <w:b/>
          <w:color w:val="auto"/>
          <w:sz w:val="20"/>
          <w:szCs w:val="20"/>
          <w:lang w:val="en-GB"/>
        </w:rPr>
        <w:t>Travel costs</w:t>
      </w:r>
    </w:p>
    <w:p w14:paraId="1C333B3C" w14:textId="77777777" w:rsidR="00E61380" w:rsidRPr="00C96648" w:rsidRDefault="00E61380" w:rsidP="00E61380">
      <w:pPr>
        <w:pStyle w:val="PNtext"/>
        <w:rPr>
          <w:rFonts w:asciiTheme="minorHAnsi" w:hAnsiTheme="minorHAnsi" w:cstheme="minorHAnsi"/>
          <w:sz w:val="20"/>
          <w:szCs w:val="20"/>
          <w:lang w:val="en-GB"/>
        </w:rPr>
      </w:pPr>
      <w:r w:rsidRPr="00C96648">
        <w:rPr>
          <w:rFonts w:asciiTheme="minorHAnsi" w:hAnsiTheme="minorHAnsi" w:cstheme="minorHAnsi"/>
          <w:sz w:val="20"/>
          <w:szCs w:val="20"/>
          <w:lang w:val="en-GB"/>
        </w:rPr>
        <w:t>UN Women will not cover transportation cost within Chisinau.</w:t>
      </w:r>
    </w:p>
    <w:p w14:paraId="7474389F" w14:textId="77777777" w:rsidR="00E61380" w:rsidRPr="00C9664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C96648">
        <w:rPr>
          <w:rFonts w:asciiTheme="minorHAnsi" w:hAnsiTheme="minorHAnsi" w:cstheme="minorHAnsi"/>
          <w:b/>
          <w:color w:val="auto"/>
          <w:sz w:val="20"/>
          <w:szCs w:val="20"/>
          <w:lang w:val="en-GB"/>
        </w:rPr>
        <w:t>Daily Subsistence Allowance</w:t>
      </w:r>
    </w:p>
    <w:p w14:paraId="29AD2513" w14:textId="77777777" w:rsidR="00E61380" w:rsidRPr="00C96648" w:rsidRDefault="00E61380" w:rsidP="00E61380">
      <w:pPr>
        <w:pStyle w:val="PNtext"/>
        <w:ind w:right="805"/>
        <w:rPr>
          <w:rFonts w:asciiTheme="minorHAnsi" w:hAnsiTheme="minorHAnsi" w:cstheme="minorHAnsi"/>
          <w:color w:val="FF0000"/>
          <w:sz w:val="20"/>
          <w:szCs w:val="20"/>
          <w:lang w:val="en-GB"/>
        </w:rPr>
      </w:pPr>
      <w:r w:rsidRPr="00C96648">
        <w:rPr>
          <w:rFonts w:asciiTheme="minorHAnsi" w:hAnsiTheme="minorHAnsi" w:cstheme="minorHAnsi"/>
          <w:sz w:val="20"/>
          <w:szCs w:val="20"/>
          <w:lang w:val="en-GB"/>
        </w:rPr>
        <w:t>Not applicable.</w:t>
      </w:r>
    </w:p>
    <w:p w14:paraId="7274005F" w14:textId="77777777" w:rsidR="00E61380" w:rsidRPr="00C96648" w:rsidRDefault="00E61380" w:rsidP="00E61380">
      <w:pPr>
        <w:pStyle w:val="Heading1"/>
        <w:keepLines w:val="0"/>
        <w:numPr>
          <w:ilvl w:val="0"/>
          <w:numId w:val="26"/>
        </w:numPr>
        <w:suppressAutoHyphens w:val="0"/>
        <w:spacing w:after="60"/>
        <w:rPr>
          <w:rFonts w:asciiTheme="minorHAnsi" w:hAnsiTheme="minorHAnsi" w:cstheme="minorHAnsi"/>
          <w:b/>
          <w:color w:val="auto"/>
          <w:sz w:val="20"/>
          <w:szCs w:val="20"/>
          <w:lang w:val="en-GB"/>
        </w:rPr>
      </w:pPr>
      <w:r w:rsidRPr="00C96648">
        <w:rPr>
          <w:rFonts w:asciiTheme="minorHAnsi" w:hAnsiTheme="minorHAnsi" w:cstheme="minorHAnsi"/>
          <w:b/>
          <w:color w:val="auto"/>
          <w:sz w:val="20"/>
          <w:szCs w:val="20"/>
          <w:lang w:val="en-GB"/>
        </w:rPr>
        <w:t xml:space="preserve">Currency of the price proposal </w:t>
      </w:r>
    </w:p>
    <w:p w14:paraId="673F3EBC" w14:textId="77777777" w:rsidR="00E61380" w:rsidRPr="00C96648" w:rsidRDefault="00E61380" w:rsidP="00E61380">
      <w:pPr>
        <w:pStyle w:val="PNtext"/>
        <w:rPr>
          <w:rFonts w:asciiTheme="minorHAnsi" w:hAnsiTheme="minorHAnsi" w:cstheme="minorHAnsi"/>
          <w:color w:val="000000"/>
          <w:sz w:val="20"/>
          <w:szCs w:val="20"/>
          <w:lang w:val="en-GB" w:bidi="ar-SA"/>
        </w:rPr>
      </w:pPr>
      <w:r w:rsidRPr="00C96648">
        <w:rPr>
          <w:rFonts w:asciiTheme="minorHAnsi" w:hAnsiTheme="minorHAnsi" w:cstheme="minorHAnsi"/>
          <w:sz w:val="20"/>
          <w:szCs w:val="20"/>
          <w:lang w:val="en-GB"/>
        </w:rPr>
        <w:t>The applicants are requested to submit their price proposals in MDL. In case of proposals in other currency, these shall be converted into MDL using the official UN exchange rate for currency MDL conversion to MDL at the date of applications’ submission deadline</w:t>
      </w:r>
      <w:r w:rsidRPr="00C96648">
        <w:rPr>
          <w:rFonts w:asciiTheme="minorHAnsi" w:hAnsiTheme="minorHAnsi" w:cstheme="minorHAnsi"/>
          <w:color w:val="000000"/>
          <w:sz w:val="20"/>
          <w:szCs w:val="20"/>
          <w:lang w:val="en-GB" w:bidi="ar-SA"/>
        </w:rPr>
        <w:t>.</w:t>
      </w:r>
    </w:p>
    <w:p w14:paraId="0056A6D1" w14:textId="77777777" w:rsidR="00E61380" w:rsidRPr="00C96648" w:rsidRDefault="00E61380" w:rsidP="00E61380">
      <w:pPr>
        <w:pStyle w:val="PNtext"/>
        <w:rPr>
          <w:rFonts w:asciiTheme="minorHAnsi" w:hAnsiTheme="minorHAnsi" w:cstheme="minorHAnsi"/>
          <w:color w:val="000000"/>
          <w:sz w:val="20"/>
          <w:szCs w:val="20"/>
          <w:lang w:val="en-GB" w:bidi="ar-SA"/>
        </w:rPr>
        <w:sectPr w:rsidR="00E61380" w:rsidRPr="00C96648" w:rsidSect="00483831">
          <w:footerReference w:type="even" r:id="rId31"/>
          <w:footerReference w:type="default" r:id="rId32"/>
          <w:pgSz w:w="11906" w:h="16838" w:code="9"/>
          <w:pgMar w:top="1134" w:right="1134" w:bottom="1134" w:left="1134" w:header="720" w:footer="720" w:gutter="0"/>
          <w:cols w:space="720"/>
          <w:docGrid w:linePitch="360"/>
        </w:sectPr>
      </w:pPr>
    </w:p>
    <w:p w14:paraId="174A3E59" w14:textId="77777777" w:rsidR="00E61380" w:rsidRPr="00C96648" w:rsidRDefault="00E61380" w:rsidP="00E61380">
      <w:pPr>
        <w:pStyle w:val="Heading3"/>
        <w:jc w:val="center"/>
        <w:rPr>
          <w:rFonts w:asciiTheme="minorHAnsi" w:hAnsiTheme="minorHAnsi" w:cstheme="minorHAnsi"/>
          <w:sz w:val="20"/>
          <w:szCs w:val="20"/>
          <w:lang w:val="en-GB" w:eastAsia="tr-TR"/>
        </w:rPr>
      </w:pPr>
      <w:r w:rsidRPr="00C96648">
        <w:rPr>
          <w:rFonts w:asciiTheme="minorHAnsi" w:hAnsiTheme="minorHAnsi" w:cstheme="minorHAnsi"/>
          <w:sz w:val="20"/>
          <w:szCs w:val="20"/>
          <w:lang w:val="en-GB" w:eastAsia="tr-TR"/>
        </w:rPr>
        <w:lastRenderedPageBreak/>
        <w:t>Annex II: Price Proposal Submission Form</w:t>
      </w:r>
    </w:p>
    <w:p w14:paraId="1646AC6F" w14:textId="77777777" w:rsidR="00E61380" w:rsidRPr="00C96648" w:rsidRDefault="00E61380" w:rsidP="00E61380">
      <w:pPr>
        <w:autoSpaceDE w:val="0"/>
        <w:autoSpaceDN w:val="0"/>
        <w:adjustRightInd w:val="0"/>
        <w:spacing w:before="240"/>
        <w:jc w:val="both"/>
        <w:rPr>
          <w:rFonts w:cstheme="minorHAnsi"/>
          <w:sz w:val="20"/>
          <w:szCs w:val="20"/>
          <w:lang w:val="en-GB" w:eastAsia="tr-TR"/>
        </w:rPr>
      </w:pPr>
      <w:r w:rsidRPr="00C96648">
        <w:rPr>
          <w:rFonts w:cstheme="minorHAnsi"/>
          <w:b/>
          <w:bCs/>
          <w:sz w:val="20"/>
          <w:szCs w:val="20"/>
          <w:lang w:val="en-GB" w:eastAsia="tr-TR"/>
        </w:rPr>
        <w:t xml:space="preserve">To: </w:t>
      </w:r>
      <w:r w:rsidRPr="00C96648">
        <w:rPr>
          <w:rFonts w:cstheme="minorHAnsi"/>
          <w:sz w:val="20"/>
          <w:szCs w:val="20"/>
          <w:lang w:val="en-GB" w:eastAsia="tr-TR"/>
        </w:rPr>
        <w:t>United Nations Entity for Gender Equality and the Empowerment of Women</w:t>
      </w:r>
    </w:p>
    <w:p w14:paraId="7C5E0942" w14:textId="6F535E98" w:rsidR="00675695" w:rsidRPr="00C96648" w:rsidRDefault="00E61380" w:rsidP="00675695">
      <w:pPr>
        <w:spacing w:after="120" w:line="240" w:lineRule="auto"/>
        <w:outlineLvl w:val="2"/>
        <w:rPr>
          <w:rFonts w:eastAsia="Times New Roman" w:cstheme="minorHAnsi"/>
          <w:b/>
          <w:color w:val="003399"/>
          <w:sz w:val="20"/>
          <w:szCs w:val="20"/>
          <w:lang w:val="en-GB" w:eastAsia="ru-RU"/>
        </w:rPr>
      </w:pPr>
      <w:r w:rsidRPr="00C96648">
        <w:rPr>
          <w:rFonts w:eastAsia="Times New Roman" w:cstheme="minorHAnsi"/>
          <w:b/>
          <w:color w:val="003399"/>
          <w:sz w:val="20"/>
          <w:szCs w:val="20"/>
          <w:lang w:val="en-GB" w:eastAsia="ru-RU"/>
        </w:rPr>
        <w:t xml:space="preserve">Ref: </w:t>
      </w:r>
      <w:r w:rsidR="00675695" w:rsidRPr="00C96648">
        <w:rPr>
          <w:rFonts w:eastAsia="Times New Roman" w:cstheme="minorHAnsi"/>
          <w:b/>
          <w:color w:val="003399"/>
          <w:sz w:val="20"/>
          <w:szCs w:val="20"/>
          <w:lang w:val="en-GB" w:eastAsia="ru-RU"/>
        </w:rPr>
        <w:t xml:space="preserve">Team of </w:t>
      </w:r>
      <w:r w:rsidR="009823F2" w:rsidRPr="00C96648">
        <w:rPr>
          <w:rFonts w:eastAsia="Times New Roman" w:cstheme="minorHAnsi"/>
          <w:b/>
          <w:color w:val="003399"/>
          <w:sz w:val="20"/>
          <w:szCs w:val="20"/>
          <w:lang w:val="en-GB" w:eastAsia="ru-RU"/>
        </w:rPr>
        <w:t>three national</w:t>
      </w:r>
      <w:r w:rsidR="00675695" w:rsidRPr="00C96648">
        <w:rPr>
          <w:rFonts w:eastAsia="Times New Roman" w:cstheme="minorHAnsi"/>
          <w:b/>
          <w:color w:val="003399"/>
          <w:sz w:val="20"/>
          <w:szCs w:val="20"/>
          <w:lang w:val="en-GB" w:eastAsia="ru-RU"/>
        </w:rPr>
        <w:t xml:space="preserve"> consultants to provide expert support on drafting the second generation of the National Program on implementation of the UN SCR 1325</w:t>
      </w:r>
    </w:p>
    <w:p w14:paraId="51117AD6" w14:textId="3E9618EB" w:rsidR="00E61380" w:rsidRPr="00C96648" w:rsidRDefault="00E61380" w:rsidP="001E50D4">
      <w:pPr>
        <w:spacing w:after="120" w:line="240" w:lineRule="auto"/>
        <w:jc w:val="both"/>
        <w:outlineLvl w:val="2"/>
        <w:rPr>
          <w:rFonts w:cstheme="minorHAnsi"/>
          <w:b/>
          <w:bCs/>
          <w:sz w:val="20"/>
          <w:szCs w:val="20"/>
          <w:lang w:val="en-GB" w:eastAsia="tr-TR"/>
        </w:rPr>
      </w:pPr>
    </w:p>
    <w:p w14:paraId="26A240A8" w14:textId="77777777" w:rsidR="00E61380" w:rsidRPr="00C96648" w:rsidRDefault="00E61380" w:rsidP="00E61380">
      <w:pPr>
        <w:autoSpaceDE w:val="0"/>
        <w:autoSpaceDN w:val="0"/>
        <w:adjustRightInd w:val="0"/>
        <w:jc w:val="both"/>
        <w:rPr>
          <w:rFonts w:cstheme="minorHAnsi"/>
          <w:sz w:val="20"/>
          <w:szCs w:val="20"/>
          <w:lang w:val="en-GB" w:eastAsia="tr-TR"/>
        </w:rPr>
      </w:pPr>
      <w:r w:rsidRPr="00C96648">
        <w:rPr>
          <w:rFonts w:cstheme="minorHAnsi"/>
          <w:sz w:val="20"/>
          <w:szCs w:val="20"/>
          <w:lang w:val="en-GB" w:eastAsia="tr-TR"/>
        </w:rPr>
        <w:t>Dear Sir / Madam,</w:t>
      </w:r>
    </w:p>
    <w:p w14:paraId="39972980" w14:textId="77777777" w:rsidR="00E61380" w:rsidRPr="00C96648" w:rsidRDefault="00E61380" w:rsidP="00E61380">
      <w:pPr>
        <w:autoSpaceDE w:val="0"/>
        <w:autoSpaceDN w:val="0"/>
        <w:adjustRightInd w:val="0"/>
        <w:spacing w:before="240"/>
        <w:jc w:val="both"/>
        <w:rPr>
          <w:rFonts w:cstheme="minorHAnsi"/>
          <w:sz w:val="20"/>
          <w:szCs w:val="20"/>
          <w:lang w:val="en-GB" w:eastAsia="tr-TR"/>
        </w:rPr>
      </w:pPr>
      <w:r w:rsidRPr="00C96648">
        <w:rPr>
          <w:rFonts w:cstheme="minorHAnsi"/>
          <w:sz w:val="20"/>
          <w:szCs w:val="20"/>
          <w:lang w:val="en-GB" w:eastAsia="tr-TR"/>
        </w:rPr>
        <w:t>I, the undersigned, offer to provide professional consulting services to UN Women within the scope of the referred Assignment.</w:t>
      </w:r>
    </w:p>
    <w:p w14:paraId="771FDD60" w14:textId="77777777" w:rsidR="00E61380" w:rsidRPr="00C96648" w:rsidRDefault="00E61380" w:rsidP="00E61380">
      <w:pPr>
        <w:autoSpaceDE w:val="0"/>
        <w:autoSpaceDN w:val="0"/>
        <w:adjustRightInd w:val="0"/>
        <w:spacing w:before="240"/>
        <w:jc w:val="both"/>
        <w:rPr>
          <w:rFonts w:cstheme="minorHAnsi"/>
          <w:sz w:val="20"/>
          <w:szCs w:val="20"/>
          <w:lang w:val="en-GB" w:eastAsia="tr-TR"/>
        </w:rPr>
      </w:pPr>
      <w:r w:rsidRPr="00C96648">
        <w:rPr>
          <w:rFonts w:cstheme="minorHAnsi"/>
          <w:sz w:val="20"/>
          <w:szCs w:val="20"/>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1C7CAFD4" w14:textId="77777777" w:rsidR="00E61380" w:rsidRPr="00C96648" w:rsidRDefault="00E61380" w:rsidP="00E61380">
      <w:pPr>
        <w:autoSpaceDE w:val="0"/>
        <w:autoSpaceDN w:val="0"/>
        <w:adjustRightInd w:val="0"/>
        <w:spacing w:before="240"/>
        <w:jc w:val="both"/>
        <w:rPr>
          <w:rFonts w:cstheme="minorHAnsi"/>
          <w:sz w:val="20"/>
          <w:szCs w:val="20"/>
          <w:lang w:val="en-GB" w:eastAsia="tr-TR"/>
        </w:rPr>
      </w:pPr>
      <w:r w:rsidRPr="00C96648">
        <w:rPr>
          <w:rFonts w:cstheme="minorHAnsi"/>
          <w:sz w:val="20"/>
          <w:szCs w:val="20"/>
          <w:lang w:val="en-GB"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E61380" w:rsidRPr="00C96648" w14:paraId="22B64C06" w14:textId="77777777" w:rsidTr="00483831">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2068B" w14:textId="77777777" w:rsidR="00E61380" w:rsidRPr="00C96648" w:rsidRDefault="00E61380" w:rsidP="00483831">
            <w:pPr>
              <w:autoSpaceDE w:val="0"/>
              <w:autoSpaceDN w:val="0"/>
              <w:adjustRightInd w:val="0"/>
              <w:jc w:val="center"/>
              <w:rPr>
                <w:rFonts w:cstheme="minorHAnsi"/>
                <w:b/>
                <w:bCs/>
                <w:sz w:val="20"/>
                <w:szCs w:val="20"/>
                <w:lang w:val="en-GB" w:eastAsia="tr-TR"/>
              </w:rPr>
            </w:pPr>
            <w:r w:rsidRPr="00C96648">
              <w:rPr>
                <w:rFonts w:cstheme="minorHAnsi"/>
                <w:b/>
                <w:bCs/>
                <w:sz w:val="20"/>
                <w:szCs w:val="20"/>
                <w:lang w:val="en-GB" w:eastAsia="tr-TR"/>
              </w:rPr>
              <w:t>Deliverables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1FAFC" w14:textId="77777777" w:rsidR="00E61380" w:rsidRPr="00C96648" w:rsidRDefault="00E61380" w:rsidP="00483831">
            <w:pPr>
              <w:autoSpaceDE w:val="0"/>
              <w:autoSpaceDN w:val="0"/>
              <w:adjustRightInd w:val="0"/>
              <w:jc w:val="center"/>
              <w:rPr>
                <w:rFonts w:cstheme="minorHAnsi"/>
                <w:b/>
                <w:bCs/>
                <w:sz w:val="20"/>
                <w:szCs w:val="20"/>
                <w:lang w:val="en-GB" w:eastAsia="tr-TR"/>
              </w:rPr>
            </w:pPr>
            <w:r w:rsidRPr="00C96648">
              <w:rPr>
                <w:rFonts w:cstheme="minorHAnsi"/>
                <w:b/>
                <w:bCs/>
                <w:sz w:val="20"/>
                <w:szCs w:val="20"/>
                <w:lang w:val="en-GB" w:eastAsia="tr-TR"/>
              </w:rPr>
              <w:t>MDL</w:t>
            </w:r>
          </w:p>
        </w:tc>
      </w:tr>
      <w:tr w:rsidR="00E61380" w:rsidRPr="00C96648" w14:paraId="68A7E0D3" w14:textId="77777777" w:rsidTr="00483831">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468F37AE" w14:textId="77777777" w:rsidR="00E61380" w:rsidRPr="00C96648" w:rsidRDefault="00E61380" w:rsidP="00483831">
            <w:pPr>
              <w:rPr>
                <w:rFonts w:cstheme="minorHAnsi"/>
                <w:b/>
                <w:bCs/>
                <w:sz w:val="20"/>
                <w:szCs w:val="20"/>
                <w:lang w:val="en-GB"/>
              </w:rPr>
            </w:pPr>
            <w:r w:rsidRPr="00C96648">
              <w:rPr>
                <w:rFonts w:cstheme="minorHAnsi"/>
                <w:b/>
                <w:bCs/>
                <w:sz w:val="20"/>
                <w:szCs w:val="20"/>
                <w:lang w:val="en-GB"/>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7F57DC35" w14:textId="77777777" w:rsidR="00E61380" w:rsidRPr="00C96648" w:rsidRDefault="00E61380" w:rsidP="00483831">
            <w:pPr>
              <w:autoSpaceDE w:val="0"/>
              <w:autoSpaceDN w:val="0"/>
              <w:adjustRightInd w:val="0"/>
              <w:jc w:val="center"/>
              <w:rPr>
                <w:rFonts w:cstheme="minorHAnsi"/>
                <w:sz w:val="20"/>
                <w:szCs w:val="20"/>
                <w:lang w:val="en-GB" w:eastAsia="tr-TR"/>
              </w:rPr>
            </w:pPr>
          </w:p>
        </w:tc>
      </w:tr>
      <w:tr w:rsidR="00E61380" w:rsidRPr="00C96648" w14:paraId="1E511003" w14:textId="77777777" w:rsidTr="00483831">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0B68FD5C" w14:textId="0FA29498" w:rsidR="00E61380" w:rsidRPr="00C96648" w:rsidRDefault="00E61380" w:rsidP="00483831">
            <w:pPr>
              <w:rPr>
                <w:rFonts w:cstheme="minorHAnsi"/>
                <w:b/>
                <w:bCs/>
                <w:sz w:val="20"/>
                <w:szCs w:val="20"/>
                <w:lang w:val="en-GB"/>
              </w:rPr>
            </w:pPr>
            <w:r w:rsidRPr="00C96648">
              <w:rPr>
                <w:rFonts w:cstheme="minorHAnsi"/>
                <w:b/>
                <w:bCs/>
                <w:sz w:val="20"/>
                <w:szCs w:val="20"/>
                <w:lang w:val="en-GB"/>
              </w:rPr>
              <w:t>Total price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55CC6BD1" w14:textId="77777777" w:rsidR="00E61380" w:rsidRPr="00C96648" w:rsidRDefault="00E61380" w:rsidP="00483831">
            <w:pPr>
              <w:autoSpaceDE w:val="0"/>
              <w:autoSpaceDN w:val="0"/>
              <w:adjustRightInd w:val="0"/>
              <w:jc w:val="center"/>
              <w:rPr>
                <w:rFonts w:cstheme="minorHAnsi"/>
                <w:sz w:val="20"/>
                <w:szCs w:val="20"/>
                <w:lang w:val="en-GB" w:eastAsia="tr-TR"/>
              </w:rPr>
            </w:pPr>
          </w:p>
        </w:tc>
      </w:tr>
    </w:tbl>
    <w:p w14:paraId="26E009D3" w14:textId="77777777" w:rsidR="00E61380" w:rsidRPr="00C96648" w:rsidRDefault="00E61380" w:rsidP="00E61380">
      <w:pPr>
        <w:autoSpaceDE w:val="0"/>
        <w:autoSpaceDN w:val="0"/>
        <w:adjustRightInd w:val="0"/>
        <w:spacing w:before="240"/>
        <w:jc w:val="both"/>
        <w:rPr>
          <w:rFonts w:cstheme="minorHAnsi"/>
          <w:sz w:val="20"/>
          <w:szCs w:val="20"/>
          <w:lang w:val="en-GB" w:eastAsia="tr-TR"/>
        </w:rPr>
      </w:pPr>
      <w:r w:rsidRPr="00C96648">
        <w:rPr>
          <w:rFonts w:cstheme="minorHAnsi"/>
          <w:sz w:val="20"/>
          <w:szCs w:val="20"/>
          <w:lang w:val="en-GB" w:eastAsia="tr-TR"/>
        </w:rPr>
        <w:t xml:space="preserve">I confirm that my financial proposal will remain unchanged. I also confirm that the price that I quote is </w:t>
      </w:r>
      <w:r w:rsidRPr="00C96648">
        <w:rPr>
          <w:rFonts w:cstheme="minorHAnsi"/>
          <w:b/>
          <w:bCs/>
          <w:sz w:val="20"/>
          <w:szCs w:val="20"/>
          <w:lang w:val="en-GB" w:eastAsia="tr-TR"/>
        </w:rPr>
        <w:t>gross</w:t>
      </w:r>
      <w:r w:rsidRPr="00C96648">
        <w:rPr>
          <w:rFonts w:cstheme="minorHAnsi"/>
          <w:sz w:val="20"/>
          <w:szCs w:val="20"/>
          <w:lang w:val="en-GB" w:eastAsia="tr-TR"/>
        </w:rPr>
        <w:t>, and is inclusive of all legal expenses, including but not limited to social security, income tax, pension, etc., which shall be required applicable laws.</w:t>
      </w:r>
    </w:p>
    <w:p w14:paraId="7BE5A91C" w14:textId="77777777" w:rsidR="00E61380" w:rsidRPr="00C96648" w:rsidRDefault="00E61380" w:rsidP="00E61380">
      <w:pPr>
        <w:autoSpaceDE w:val="0"/>
        <w:autoSpaceDN w:val="0"/>
        <w:adjustRightInd w:val="0"/>
        <w:jc w:val="both"/>
        <w:rPr>
          <w:rFonts w:cstheme="minorHAnsi"/>
          <w:sz w:val="20"/>
          <w:szCs w:val="20"/>
          <w:lang w:val="en-GB" w:eastAsia="tr-TR"/>
        </w:rPr>
      </w:pPr>
      <w:r w:rsidRPr="00C96648">
        <w:rPr>
          <w:rFonts w:cstheme="minorHAnsi"/>
          <w:sz w:val="20"/>
          <w:szCs w:val="20"/>
          <w:lang w:val="en-GB" w:eastAsia="tr-TR"/>
        </w:rPr>
        <w:t>I agree that my proposal shall remain binding upon me for 30 days.</w:t>
      </w:r>
    </w:p>
    <w:p w14:paraId="34957F9F" w14:textId="77777777" w:rsidR="00E61380" w:rsidRPr="00C96648" w:rsidRDefault="00E61380" w:rsidP="00E61380">
      <w:pPr>
        <w:pStyle w:val="PNtext"/>
        <w:rPr>
          <w:rFonts w:asciiTheme="minorHAnsi" w:hAnsiTheme="minorHAnsi" w:cstheme="minorHAnsi"/>
          <w:sz w:val="20"/>
          <w:szCs w:val="20"/>
          <w:lang w:val="en-GB"/>
        </w:rPr>
      </w:pPr>
      <w:r w:rsidRPr="00C96648">
        <w:rPr>
          <w:rFonts w:asciiTheme="minorHAnsi" w:hAnsiTheme="minorHAnsi" w:cstheme="minorHAnsi"/>
          <w:sz w:val="20"/>
          <w:szCs w:val="20"/>
          <w:lang w:val="en-GB" w:eastAsia="tr-TR" w:bidi="ar-SA"/>
        </w:rPr>
        <w:t>I understand that you are not bound to accept any proposal you may receive.</w:t>
      </w:r>
    </w:p>
    <w:p w14:paraId="664DD8B1" w14:textId="77777777" w:rsidR="00E61380" w:rsidRPr="00C96648" w:rsidRDefault="00E61380" w:rsidP="00E61380">
      <w:pPr>
        <w:autoSpaceDE w:val="0"/>
        <w:autoSpaceDN w:val="0"/>
        <w:adjustRightInd w:val="0"/>
        <w:spacing w:before="240" w:after="0" w:line="240" w:lineRule="auto"/>
        <w:contextualSpacing/>
        <w:rPr>
          <w:rFonts w:cstheme="minorHAnsi"/>
          <w:sz w:val="20"/>
          <w:szCs w:val="20"/>
          <w:lang w:val="en-GB" w:eastAsia="tr-TR"/>
        </w:rPr>
      </w:pPr>
      <w:r w:rsidRPr="00C96648">
        <w:rPr>
          <w:rFonts w:cstheme="minorHAnsi"/>
          <w:sz w:val="20"/>
          <w:szCs w:val="20"/>
          <w:lang w:val="en-GB" w:eastAsia="tr-TR"/>
        </w:rPr>
        <w:t>[Signature]</w:t>
      </w:r>
    </w:p>
    <w:p w14:paraId="537EE7A6" w14:textId="77777777" w:rsidR="00E61380" w:rsidRPr="00C96648" w:rsidRDefault="00E61380" w:rsidP="00E61380">
      <w:pPr>
        <w:autoSpaceDE w:val="0"/>
        <w:autoSpaceDN w:val="0"/>
        <w:adjustRightInd w:val="0"/>
        <w:spacing w:after="0" w:line="240" w:lineRule="auto"/>
        <w:contextualSpacing/>
        <w:rPr>
          <w:rFonts w:cstheme="minorHAnsi"/>
          <w:sz w:val="20"/>
          <w:szCs w:val="20"/>
          <w:lang w:val="en-GB" w:eastAsia="tr-TR"/>
        </w:rPr>
      </w:pPr>
      <w:r w:rsidRPr="00C96648">
        <w:rPr>
          <w:rFonts w:cstheme="minorHAnsi"/>
          <w:sz w:val="20"/>
          <w:szCs w:val="20"/>
          <w:lang w:val="en-GB" w:eastAsia="tr-TR"/>
        </w:rPr>
        <w:t>Date:</w:t>
      </w:r>
    </w:p>
    <w:p w14:paraId="4689B3FB" w14:textId="77777777" w:rsidR="00E61380" w:rsidRPr="00C96648" w:rsidRDefault="00E61380" w:rsidP="00E61380">
      <w:pPr>
        <w:autoSpaceDE w:val="0"/>
        <w:autoSpaceDN w:val="0"/>
        <w:adjustRightInd w:val="0"/>
        <w:spacing w:after="0" w:line="240" w:lineRule="auto"/>
        <w:rPr>
          <w:rFonts w:cstheme="minorHAnsi"/>
          <w:sz w:val="20"/>
          <w:szCs w:val="20"/>
          <w:lang w:val="en-GB" w:eastAsia="tr-TR"/>
        </w:rPr>
      </w:pPr>
      <w:r w:rsidRPr="00C96648">
        <w:rPr>
          <w:rFonts w:cstheme="minorHAnsi"/>
          <w:sz w:val="20"/>
          <w:szCs w:val="20"/>
          <w:lang w:val="en-GB" w:eastAsia="tr-TR"/>
        </w:rPr>
        <w:t>Name:</w:t>
      </w:r>
    </w:p>
    <w:p w14:paraId="2BCA7482" w14:textId="77777777" w:rsidR="00E61380" w:rsidRPr="00C96648" w:rsidRDefault="00E61380" w:rsidP="00E61380">
      <w:pPr>
        <w:autoSpaceDE w:val="0"/>
        <w:autoSpaceDN w:val="0"/>
        <w:adjustRightInd w:val="0"/>
        <w:spacing w:after="0" w:line="240" w:lineRule="auto"/>
        <w:rPr>
          <w:rFonts w:cstheme="minorHAnsi"/>
          <w:sz w:val="20"/>
          <w:szCs w:val="20"/>
          <w:lang w:val="en-GB" w:eastAsia="tr-TR"/>
        </w:rPr>
      </w:pPr>
      <w:r w:rsidRPr="00C96648">
        <w:rPr>
          <w:rFonts w:cstheme="minorHAnsi"/>
          <w:sz w:val="20"/>
          <w:szCs w:val="20"/>
          <w:lang w:val="en-GB" w:eastAsia="tr-TR"/>
        </w:rPr>
        <w:t>Address:</w:t>
      </w:r>
    </w:p>
    <w:p w14:paraId="10E46E47" w14:textId="77777777" w:rsidR="00E61380" w:rsidRPr="00C96648" w:rsidRDefault="00E61380" w:rsidP="00E61380">
      <w:pPr>
        <w:autoSpaceDE w:val="0"/>
        <w:autoSpaceDN w:val="0"/>
        <w:adjustRightInd w:val="0"/>
        <w:spacing w:after="0" w:line="240" w:lineRule="auto"/>
        <w:rPr>
          <w:rFonts w:cstheme="minorHAnsi"/>
          <w:sz w:val="20"/>
          <w:szCs w:val="20"/>
          <w:lang w:val="en-GB" w:eastAsia="tr-TR"/>
        </w:rPr>
      </w:pPr>
      <w:r w:rsidRPr="00C96648">
        <w:rPr>
          <w:rFonts w:cstheme="minorHAnsi"/>
          <w:sz w:val="20"/>
          <w:szCs w:val="20"/>
          <w:lang w:val="en-GB" w:eastAsia="tr-TR"/>
        </w:rPr>
        <w:t>Telephone/Fax:</w:t>
      </w:r>
    </w:p>
    <w:p w14:paraId="26676579" w14:textId="77777777" w:rsidR="00E61380" w:rsidRPr="0002658A" w:rsidRDefault="00E61380" w:rsidP="00E61380">
      <w:pPr>
        <w:pStyle w:val="PNtext"/>
        <w:spacing w:before="0" w:after="0"/>
        <w:rPr>
          <w:rFonts w:asciiTheme="minorHAnsi" w:hAnsiTheme="minorHAnsi" w:cstheme="minorHAnsi"/>
          <w:sz w:val="20"/>
          <w:szCs w:val="20"/>
          <w:lang w:val="en-GB"/>
        </w:rPr>
      </w:pPr>
      <w:r w:rsidRPr="00C96648">
        <w:rPr>
          <w:rFonts w:asciiTheme="minorHAnsi" w:hAnsiTheme="minorHAnsi" w:cstheme="minorHAnsi"/>
          <w:sz w:val="20"/>
          <w:szCs w:val="20"/>
          <w:lang w:val="en-GB" w:eastAsia="tr-TR" w:bidi="ar-SA"/>
        </w:rPr>
        <w:t>Email:</w:t>
      </w:r>
    </w:p>
    <w:p w14:paraId="67AC97F7" w14:textId="77777777" w:rsidR="00E61380" w:rsidRPr="0002658A" w:rsidRDefault="00E61380" w:rsidP="00E61380">
      <w:pPr>
        <w:spacing w:after="120" w:line="240" w:lineRule="auto"/>
        <w:jc w:val="both"/>
        <w:rPr>
          <w:rFonts w:eastAsia="Times New Roman" w:cstheme="minorHAnsi"/>
          <w:color w:val="000000"/>
          <w:sz w:val="20"/>
          <w:szCs w:val="20"/>
          <w:lang w:val="en-GB"/>
        </w:rPr>
      </w:pPr>
    </w:p>
    <w:p w14:paraId="634EC3BB" w14:textId="77777777" w:rsidR="00E61380" w:rsidRPr="0002658A" w:rsidRDefault="00E61380" w:rsidP="00E61380">
      <w:pPr>
        <w:jc w:val="both"/>
        <w:rPr>
          <w:rFonts w:cstheme="minorHAnsi"/>
          <w:sz w:val="20"/>
          <w:szCs w:val="20"/>
          <w:lang w:val="en-GB"/>
        </w:rPr>
      </w:pPr>
    </w:p>
    <w:p w14:paraId="5FB7D771" w14:textId="77777777" w:rsidR="00E61380" w:rsidRPr="0002658A" w:rsidRDefault="00E61380" w:rsidP="00E61380">
      <w:pPr>
        <w:jc w:val="both"/>
        <w:rPr>
          <w:rFonts w:cstheme="minorHAnsi"/>
          <w:sz w:val="20"/>
          <w:szCs w:val="20"/>
          <w:lang w:val="en-GB"/>
        </w:rPr>
      </w:pPr>
    </w:p>
    <w:p w14:paraId="2AD0E338" w14:textId="77777777" w:rsidR="00E61380" w:rsidRPr="0002658A" w:rsidRDefault="00E61380" w:rsidP="00E61380">
      <w:pPr>
        <w:jc w:val="both"/>
        <w:rPr>
          <w:rFonts w:cstheme="minorHAnsi"/>
          <w:sz w:val="20"/>
          <w:szCs w:val="20"/>
          <w:lang w:val="en-GB"/>
        </w:rPr>
      </w:pPr>
    </w:p>
    <w:sectPr w:rsidR="00E61380" w:rsidRPr="0002658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A9B9" w14:textId="77777777" w:rsidR="001A4F83" w:rsidRDefault="001A4F83" w:rsidP="00A56698">
      <w:pPr>
        <w:spacing w:after="0" w:line="240" w:lineRule="auto"/>
      </w:pPr>
      <w:r>
        <w:separator/>
      </w:r>
    </w:p>
  </w:endnote>
  <w:endnote w:type="continuationSeparator" w:id="0">
    <w:p w14:paraId="0513164F" w14:textId="77777777" w:rsidR="001A4F83" w:rsidRDefault="001A4F83" w:rsidP="00A56698">
      <w:pPr>
        <w:spacing w:after="0" w:line="240" w:lineRule="auto"/>
      </w:pPr>
      <w:r>
        <w:continuationSeparator/>
      </w:r>
    </w:p>
  </w:endnote>
  <w:endnote w:type="continuationNotice" w:id="1">
    <w:p w14:paraId="16DEBF10" w14:textId="77777777" w:rsidR="001A4F83" w:rsidRDefault="001A4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Bold-Plai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843F" w14:textId="77777777" w:rsidR="007F7FCD" w:rsidRDefault="007F7FCD" w:rsidP="0048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74134" w14:textId="77777777" w:rsidR="007F7FCD" w:rsidRDefault="007F7FCD" w:rsidP="00483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C54F" w14:textId="77777777" w:rsidR="007F7FCD" w:rsidRDefault="007F7FCD" w:rsidP="004838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0B71BEE" w14:textId="77777777" w:rsidR="007F7FCD" w:rsidRDefault="007F7FCD" w:rsidP="004838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EBED" w14:textId="77777777" w:rsidR="001A4F83" w:rsidRDefault="001A4F83" w:rsidP="00A56698">
      <w:pPr>
        <w:spacing w:after="0" w:line="240" w:lineRule="auto"/>
      </w:pPr>
      <w:r>
        <w:separator/>
      </w:r>
    </w:p>
  </w:footnote>
  <w:footnote w:type="continuationSeparator" w:id="0">
    <w:p w14:paraId="60FE4CAB" w14:textId="77777777" w:rsidR="001A4F83" w:rsidRDefault="001A4F83" w:rsidP="00A56698">
      <w:pPr>
        <w:spacing w:after="0" w:line="240" w:lineRule="auto"/>
      </w:pPr>
      <w:r>
        <w:continuationSeparator/>
      </w:r>
    </w:p>
  </w:footnote>
  <w:footnote w:type="continuationNotice" w:id="1">
    <w:p w14:paraId="4D3CB29C" w14:textId="77777777" w:rsidR="001A4F83" w:rsidRDefault="001A4F8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221"/>
    <w:multiLevelType w:val="hybridMultilevel"/>
    <w:tmpl w:val="1CEE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3436"/>
    <w:multiLevelType w:val="hybridMultilevel"/>
    <w:tmpl w:val="B1F6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A76DD"/>
    <w:multiLevelType w:val="multilevel"/>
    <w:tmpl w:val="BF4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37C50"/>
    <w:multiLevelType w:val="hybridMultilevel"/>
    <w:tmpl w:val="77E02A32"/>
    <w:lvl w:ilvl="0" w:tplc="C78487D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2400D"/>
    <w:multiLevelType w:val="hybridMultilevel"/>
    <w:tmpl w:val="CB1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F502E"/>
    <w:multiLevelType w:val="hybridMultilevel"/>
    <w:tmpl w:val="DFF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931BF"/>
    <w:multiLevelType w:val="multilevel"/>
    <w:tmpl w:val="689A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D3531E"/>
    <w:multiLevelType w:val="hybridMultilevel"/>
    <w:tmpl w:val="0504E530"/>
    <w:lvl w:ilvl="0" w:tplc="E3C46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0344E"/>
    <w:multiLevelType w:val="hybridMultilevel"/>
    <w:tmpl w:val="D36C5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13C31"/>
    <w:multiLevelType w:val="hybridMultilevel"/>
    <w:tmpl w:val="DCFC6B80"/>
    <w:lvl w:ilvl="0" w:tplc="4AA03D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74289"/>
    <w:multiLevelType w:val="multilevel"/>
    <w:tmpl w:val="8A1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4A002D"/>
    <w:multiLevelType w:val="hybridMultilevel"/>
    <w:tmpl w:val="D328307E"/>
    <w:lvl w:ilvl="0" w:tplc="6B60A900">
      <w:start w:val="1"/>
      <w:numFmt w:val="decimal"/>
      <w:lvlText w:val="%1."/>
      <w:lvlJc w:val="left"/>
      <w:pPr>
        <w:ind w:left="720" w:hanging="360"/>
      </w:pPr>
      <w:rPr>
        <w:rFonts w:eastAsia="Times New Roman" w:cs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25D4A"/>
    <w:multiLevelType w:val="multilevel"/>
    <w:tmpl w:val="4C98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30B7D"/>
    <w:multiLevelType w:val="multilevel"/>
    <w:tmpl w:val="B4F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A14E2"/>
    <w:multiLevelType w:val="hybridMultilevel"/>
    <w:tmpl w:val="E52E971C"/>
    <w:lvl w:ilvl="0" w:tplc="EA06722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5E5F58"/>
    <w:multiLevelType w:val="hybridMultilevel"/>
    <w:tmpl w:val="1326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B47BE"/>
    <w:multiLevelType w:val="hybridMultilevel"/>
    <w:tmpl w:val="19C6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66CC6"/>
    <w:multiLevelType w:val="hybridMultilevel"/>
    <w:tmpl w:val="A6742E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238F8"/>
    <w:multiLevelType w:val="hybridMultilevel"/>
    <w:tmpl w:val="76982578"/>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5A7F83"/>
    <w:multiLevelType w:val="multilevel"/>
    <w:tmpl w:val="222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69459C"/>
    <w:multiLevelType w:val="hybridMultilevel"/>
    <w:tmpl w:val="579422AA"/>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90B7B"/>
    <w:multiLevelType w:val="hybridMultilevel"/>
    <w:tmpl w:val="5F721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80C8F"/>
    <w:multiLevelType w:val="hybridMultilevel"/>
    <w:tmpl w:val="F118DA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C63A9"/>
    <w:multiLevelType w:val="hybridMultilevel"/>
    <w:tmpl w:val="4E72BA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74AAD"/>
    <w:multiLevelType w:val="hybridMultilevel"/>
    <w:tmpl w:val="B1F6A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3013B"/>
    <w:multiLevelType w:val="hybridMultilevel"/>
    <w:tmpl w:val="D2908DAC"/>
    <w:lvl w:ilvl="0" w:tplc="AC54AFA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C4156A"/>
    <w:multiLevelType w:val="hybridMultilevel"/>
    <w:tmpl w:val="5F8CEE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15:restartNumberingAfterBreak="0">
    <w:nsid w:val="634F0FB9"/>
    <w:multiLevelType w:val="multilevel"/>
    <w:tmpl w:val="B6BA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610746"/>
    <w:multiLevelType w:val="hybridMultilevel"/>
    <w:tmpl w:val="8BFA803E"/>
    <w:lvl w:ilvl="0" w:tplc="040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63EDE"/>
    <w:multiLevelType w:val="hybridMultilevel"/>
    <w:tmpl w:val="0D7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407AB2"/>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C4E63"/>
    <w:multiLevelType w:val="hybridMultilevel"/>
    <w:tmpl w:val="6AD60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3878E7"/>
    <w:multiLevelType w:val="hybridMultilevel"/>
    <w:tmpl w:val="779E875C"/>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1871DC8"/>
    <w:multiLevelType w:val="hybridMultilevel"/>
    <w:tmpl w:val="CA9A0138"/>
    <w:lvl w:ilvl="0" w:tplc="412EE7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5064E"/>
    <w:multiLevelType w:val="hybridMultilevel"/>
    <w:tmpl w:val="2718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665DDE"/>
    <w:multiLevelType w:val="multilevel"/>
    <w:tmpl w:val="C24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89226C"/>
    <w:multiLevelType w:val="hybridMultilevel"/>
    <w:tmpl w:val="78ACC0C4"/>
    <w:lvl w:ilvl="0" w:tplc="487636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5"/>
  </w:num>
  <w:num w:numId="4">
    <w:abstractNumId w:val="14"/>
  </w:num>
  <w:num w:numId="5">
    <w:abstractNumId w:val="31"/>
  </w:num>
  <w:num w:numId="6">
    <w:abstractNumId w:val="12"/>
  </w:num>
  <w:num w:numId="7">
    <w:abstractNumId w:val="32"/>
  </w:num>
  <w:num w:numId="8">
    <w:abstractNumId w:val="24"/>
  </w:num>
  <w:num w:numId="9">
    <w:abstractNumId w:val="29"/>
  </w:num>
  <w:num w:numId="10">
    <w:abstractNumId w:val="3"/>
  </w:num>
  <w:num w:numId="11">
    <w:abstractNumId w:val="7"/>
  </w:num>
  <w:num w:numId="12">
    <w:abstractNumId w:val="5"/>
  </w:num>
  <w:num w:numId="13">
    <w:abstractNumId w:val="33"/>
  </w:num>
  <w:num w:numId="14">
    <w:abstractNumId w:val="18"/>
  </w:num>
  <w:num w:numId="15">
    <w:abstractNumId w:val="35"/>
  </w:num>
  <w:num w:numId="16">
    <w:abstractNumId w:val="20"/>
  </w:num>
  <w:num w:numId="17">
    <w:abstractNumId w:val="38"/>
  </w:num>
  <w:num w:numId="18">
    <w:abstractNumId w:val="23"/>
  </w:num>
  <w:num w:numId="19">
    <w:abstractNumId w:val="39"/>
  </w:num>
  <w:num w:numId="20">
    <w:abstractNumId w:val="26"/>
  </w:num>
  <w:num w:numId="21">
    <w:abstractNumId w:val="28"/>
  </w:num>
  <w:num w:numId="22">
    <w:abstractNumId w:val="25"/>
  </w:num>
  <w:num w:numId="23">
    <w:abstractNumId w:val="4"/>
  </w:num>
  <w:num w:numId="24">
    <w:abstractNumId w:val="17"/>
  </w:num>
  <w:num w:numId="25">
    <w:abstractNumId w:val="40"/>
  </w:num>
  <w:num w:numId="26">
    <w:abstractNumId w:val="21"/>
  </w:num>
  <w:num w:numId="27">
    <w:abstractNumId w:val="34"/>
  </w:num>
  <w:num w:numId="28">
    <w:abstractNumId w:val="22"/>
  </w:num>
  <w:num w:numId="29">
    <w:abstractNumId w:val="8"/>
  </w:num>
  <w:num w:numId="30">
    <w:abstractNumId w:val="2"/>
  </w:num>
  <w:num w:numId="31">
    <w:abstractNumId w:val="11"/>
  </w:num>
  <w:num w:numId="32">
    <w:abstractNumId w:val="10"/>
  </w:num>
  <w:num w:numId="33">
    <w:abstractNumId w:val="30"/>
  </w:num>
  <w:num w:numId="34">
    <w:abstractNumId w:val="36"/>
  </w:num>
  <w:num w:numId="35">
    <w:abstractNumId w:val="37"/>
  </w:num>
  <w:num w:numId="36">
    <w:abstractNumId w:val="9"/>
  </w:num>
  <w:num w:numId="37">
    <w:abstractNumId w:val="1"/>
  </w:num>
  <w:num w:numId="38">
    <w:abstractNumId w:val="27"/>
  </w:num>
  <w:num w:numId="39">
    <w:abstractNumId w:val="16"/>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900"/>
    <w:rsid w:val="00002D42"/>
    <w:rsid w:val="00004D44"/>
    <w:rsid w:val="00011715"/>
    <w:rsid w:val="00011763"/>
    <w:rsid w:val="00012432"/>
    <w:rsid w:val="00012AA5"/>
    <w:rsid w:val="00024747"/>
    <w:rsid w:val="00024972"/>
    <w:rsid w:val="0002658A"/>
    <w:rsid w:val="00027DE3"/>
    <w:rsid w:val="0003335E"/>
    <w:rsid w:val="000425AD"/>
    <w:rsid w:val="0004351C"/>
    <w:rsid w:val="00047E3D"/>
    <w:rsid w:val="00052ECE"/>
    <w:rsid w:val="00063A39"/>
    <w:rsid w:val="00064C67"/>
    <w:rsid w:val="00065A9B"/>
    <w:rsid w:val="0007293A"/>
    <w:rsid w:val="00073510"/>
    <w:rsid w:val="00076492"/>
    <w:rsid w:val="00080AB1"/>
    <w:rsid w:val="00082E75"/>
    <w:rsid w:val="00086B7D"/>
    <w:rsid w:val="000872C5"/>
    <w:rsid w:val="00092184"/>
    <w:rsid w:val="00092A33"/>
    <w:rsid w:val="00094D23"/>
    <w:rsid w:val="00095A9F"/>
    <w:rsid w:val="00097358"/>
    <w:rsid w:val="000A03E1"/>
    <w:rsid w:val="000A1F79"/>
    <w:rsid w:val="000A2144"/>
    <w:rsid w:val="000A2688"/>
    <w:rsid w:val="000A6BE6"/>
    <w:rsid w:val="000B7C05"/>
    <w:rsid w:val="000D18CB"/>
    <w:rsid w:val="000D244D"/>
    <w:rsid w:val="000D51A8"/>
    <w:rsid w:val="000D5CE8"/>
    <w:rsid w:val="000E1E2E"/>
    <w:rsid w:val="000E2E87"/>
    <w:rsid w:val="000E56D2"/>
    <w:rsid w:val="000F2E33"/>
    <w:rsid w:val="000F3780"/>
    <w:rsid w:val="00100CAD"/>
    <w:rsid w:val="00103BC3"/>
    <w:rsid w:val="00114581"/>
    <w:rsid w:val="00114F36"/>
    <w:rsid w:val="00117EB7"/>
    <w:rsid w:val="00120FC1"/>
    <w:rsid w:val="0012100F"/>
    <w:rsid w:val="00121C09"/>
    <w:rsid w:val="00121D74"/>
    <w:rsid w:val="00122E74"/>
    <w:rsid w:val="00130671"/>
    <w:rsid w:val="00130F3A"/>
    <w:rsid w:val="00132E1B"/>
    <w:rsid w:val="00135297"/>
    <w:rsid w:val="00135C45"/>
    <w:rsid w:val="00136065"/>
    <w:rsid w:val="001373A8"/>
    <w:rsid w:val="001416DE"/>
    <w:rsid w:val="00143E0D"/>
    <w:rsid w:val="0014634B"/>
    <w:rsid w:val="00147A9B"/>
    <w:rsid w:val="0015147E"/>
    <w:rsid w:val="00151D10"/>
    <w:rsid w:val="00152CB0"/>
    <w:rsid w:val="001544AE"/>
    <w:rsid w:val="0015660F"/>
    <w:rsid w:val="00160586"/>
    <w:rsid w:val="00160A8C"/>
    <w:rsid w:val="00160DA5"/>
    <w:rsid w:val="00166EF5"/>
    <w:rsid w:val="001674C5"/>
    <w:rsid w:val="00170738"/>
    <w:rsid w:val="001750F2"/>
    <w:rsid w:val="00176FC7"/>
    <w:rsid w:val="001818B9"/>
    <w:rsid w:val="001831F0"/>
    <w:rsid w:val="00183839"/>
    <w:rsid w:val="00185052"/>
    <w:rsid w:val="00187A0D"/>
    <w:rsid w:val="001906F0"/>
    <w:rsid w:val="001922BC"/>
    <w:rsid w:val="001964BE"/>
    <w:rsid w:val="001A1A33"/>
    <w:rsid w:val="001A4F83"/>
    <w:rsid w:val="001A7F22"/>
    <w:rsid w:val="001B0A05"/>
    <w:rsid w:val="001B10C6"/>
    <w:rsid w:val="001B13DB"/>
    <w:rsid w:val="001B3CF2"/>
    <w:rsid w:val="001C3BCD"/>
    <w:rsid w:val="001C4924"/>
    <w:rsid w:val="001D36C1"/>
    <w:rsid w:val="001D42EB"/>
    <w:rsid w:val="001E162F"/>
    <w:rsid w:val="001E37FB"/>
    <w:rsid w:val="001E4EB4"/>
    <w:rsid w:val="001E50D4"/>
    <w:rsid w:val="001F02CB"/>
    <w:rsid w:val="001F08DE"/>
    <w:rsid w:val="001F727E"/>
    <w:rsid w:val="00202D41"/>
    <w:rsid w:val="00203871"/>
    <w:rsid w:val="00205438"/>
    <w:rsid w:val="002058F5"/>
    <w:rsid w:val="00205BA3"/>
    <w:rsid w:val="00205D79"/>
    <w:rsid w:val="002062CE"/>
    <w:rsid w:val="00207314"/>
    <w:rsid w:val="0020741E"/>
    <w:rsid w:val="00210E24"/>
    <w:rsid w:val="002200A6"/>
    <w:rsid w:val="002333C5"/>
    <w:rsid w:val="002364E6"/>
    <w:rsid w:val="00237E7D"/>
    <w:rsid w:val="00241B42"/>
    <w:rsid w:val="002435A0"/>
    <w:rsid w:val="00252491"/>
    <w:rsid w:val="00252653"/>
    <w:rsid w:val="00252F1F"/>
    <w:rsid w:val="00254A20"/>
    <w:rsid w:val="00260BBD"/>
    <w:rsid w:val="0026403C"/>
    <w:rsid w:val="002643B7"/>
    <w:rsid w:val="00264E8C"/>
    <w:rsid w:val="002706E6"/>
    <w:rsid w:val="00271F04"/>
    <w:rsid w:val="00272DE4"/>
    <w:rsid w:val="00272E0D"/>
    <w:rsid w:val="0027406A"/>
    <w:rsid w:val="002742C4"/>
    <w:rsid w:val="0027461C"/>
    <w:rsid w:val="00274E9A"/>
    <w:rsid w:val="00276217"/>
    <w:rsid w:val="00276EA9"/>
    <w:rsid w:val="00282094"/>
    <w:rsid w:val="00283283"/>
    <w:rsid w:val="002852BE"/>
    <w:rsid w:val="002917FC"/>
    <w:rsid w:val="00293F7E"/>
    <w:rsid w:val="002947D0"/>
    <w:rsid w:val="00295EFA"/>
    <w:rsid w:val="002A058D"/>
    <w:rsid w:val="002A1B2E"/>
    <w:rsid w:val="002A3088"/>
    <w:rsid w:val="002B622A"/>
    <w:rsid w:val="002C4461"/>
    <w:rsid w:val="002C4BCE"/>
    <w:rsid w:val="002C532B"/>
    <w:rsid w:val="002C579E"/>
    <w:rsid w:val="002C621A"/>
    <w:rsid w:val="002C7FFA"/>
    <w:rsid w:val="002D3A8F"/>
    <w:rsid w:val="002E093B"/>
    <w:rsid w:val="002E24FD"/>
    <w:rsid w:val="002E5370"/>
    <w:rsid w:val="002F06B4"/>
    <w:rsid w:val="002F2C03"/>
    <w:rsid w:val="002F393B"/>
    <w:rsid w:val="002F52ED"/>
    <w:rsid w:val="002F737C"/>
    <w:rsid w:val="00301EEA"/>
    <w:rsid w:val="00302B61"/>
    <w:rsid w:val="00312375"/>
    <w:rsid w:val="00312DCE"/>
    <w:rsid w:val="003136A8"/>
    <w:rsid w:val="00317C10"/>
    <w:rsid w:val="00320219"/>
    <w:rsid w:val="003205C9"/>
    <w:rsid w:val="00321BAD"/>
    <w:rsid w:val="003247B2"/>
    <w:rsid w:val="003350C7"/>
    <w:rsid w:val="00340AA1"/>
    <w:rsid w:val="00342B10"/>
    <w:rsid w:val="00350AAF"/>
    <w:rsid w:val="00352DC0"/>
    <w:rsid w:val="0035385C"/>
    <w:rsid w:val="0035500B"/>
    <w:rsid w:val="00355D8E"/>
    <w:rsid w:val="00356735"/>
    <w:rsid w:val="003569F8"/>
    <w:rsid w:val="00357B8D"/>
    <w:rsid w:val="00362083"/>
    <w:rsid w:val="00365FD0"/>
    <w:rsid w:val="00366381"/>
    <w:rsid w:val="00373936"/>
    <w:rsid w:val="00381409"/>
    <w:rsid w:val="0038602E"/>
    <w:rsid w:val="00386EF9"/>
    <w:rsid w:val="003876A8"/>
    <w:rsid w:val="003918F0"/>
    <w:rsid w:val="00394375"/>
    <w:rsid w:val="00396A79"/>
    <w:rsid w:val="00397C8C"/>
    <w:rsid w:val="003A3EFC"/>
    <w:rsid w:val="003A409C"/>
    <w:rsid w:val="003A54B5"/>
    <w:rsid w:val="003B08BF"/>
    <w:rsid w:val="003B1C85"/>
    <w:rsid w:val="003B22EF"/>
    <w:rsid w:val="003B5F3E"/>
    <w:rsid w:val="003B7326"/>
    <w:rsid w:val="003C03EC"/>
    <w:rsid w:val="003C051D"/>
    <w:rsid w:val="003C0F42"/>
    <w:rsid w:val="003C2640"/>
    <w:rsid w:val="003C4921"/>
    <w:rsid w:val="003C4F4E"/>
    <w:rsid w:val="003C60FA"/>
    <w:rsid w:val="003C6EC9"/>
    <w:rsid w:val="003D191A"/>
    <w:rsid w:val="003D3E6D"/>
    <w:rsid w:val="003D4404"/>
    <w:rsid w:val="003D6BC4"/>
    <w:rsid w:val="003D713F"/>
    <w:rsid w:val="003D7257"/>
    <w:rsid w:val="003E1AAF"/>
    <w:rsid w:val="003F0344"/>
    <w:rsid w:val="003F1586"/>
    <w:rsid w:val="003F15D0"/>
    <w:rsid w:val="003F1ABB"/>
    <w:rsid w:val="003F6971"/>
    <w:rsid w:val="003F7F2D"/>
    <w:rsid w:val="00400109"/>
    <w:rsid w:val="00404961"/>
    <w:rsid w:val="00404E58"/>
    <w:rsid w:val="004131C6"/>
    <w:rsid w:val="00414875"/>
    <w:rsid w:val="004149B2"/>
    <w:rsid w:val="00425EDF"/>
    <w:rsid w:val="00426212"/>
    <w:rsid w:val="00441195"/>
    <w:rsid w:val="0044474B"/>
    <w:rsid w:val="0044714D"/>
    <w:rsid w:val="00447AE4"/>
    <w:rsid w:val="00450D2C"/>
    <w:rsid w:val="004511A0"/>
    <w:rsid w:val="00452FA9"/>
    <w:rsid w:val="00453721"/>
    <w:rsid w:val="004567C4"/>
    <w:rsid w:val="0045682B"/>
    <w:rsid w:val="004619A7"/>
    <w:rsid w:val="00464DC2"/>
    <w:rsid w:val="004658C7"/>
    <w:rsid w:val="00465FE9"/>
    <w:rsid w:val="00470673"/>
    <w:rsid w:val="00472F54"/>
    <w:rsid w:val="004736B3"/>
    <w:rsid w:val="00473CF2"/>
    <w:rsid w:val="00476CD1"/>
    <w:rsid w:val="00477472"/>
    <w:rsid w:val="00483831"/>
    <w:rsid w:val="00493987"/>
    <w:rsid w:val="004A0D0C"/>
    <w:rsid w:val="004A2A28"/>
    <w:rsid w:val="004A5210"/>
    <w:rsid w:val="004B5EB3"/>
    <w:rsid w:val="004E4CF4"/>
    <w:rsid w:val="004E6C1B"/>
    <w:rsid w:val="004F4A96"/>
    <w:rsid w:val="004F5D85"/>
    <w:rsid w:val="00502B70"/>
    <w:rsid w:val="00510DAA"/>
    <w:rsid w:val="00511182"/>
    <w:rsid w:val="00511DF1"/>
    <w:rsid w:val="00511F5E"/>
    <w:rsid w:val="00514B5F"/>
    <w:rsid w:val="00517635"/>
    <w:rsid w:val="00517EA1"/>
    <w:rsid w:val="00522649"/>
    <w:rsid w:val="0052354B"/>
    <w:rsid w:val="00534C33"/>
    <w:rsid w:val="00535B07"/>
    <w:rsid w:val="00551A6E"/>
    <w:rsid w:val="00553443"/>
    <w:rsid w:val="00556DD5"/>
    <w:rsid w:val="00562F83"/>
    <w:rsid w:val="005634C5"/>
    <w:rsid w:val="00567816"/>
    <w:rsid w:val="00576827"/>
    <w:rsid w:val="00581693"/>
    <w:rsid w:val="00583530"/>
    <w:rsid w:val="005968BB"/>
    <w:rsid w:val="005A2064"/>
    <w:rsid w:val="005A56E5"/>
    <w:rsid w:val="005A79A0"/>
    <w:rsid w:val="005B1623"/>
    <w:rsid w:val="005C0653"/>
    <w:rsid w:val="005C2931"/>
    <w:rsid w:val="005E030F"/>
    <w:rsid w:val="005E43CC"/>
    <w:rsid w:val="005E4FC3"/>
    <w:rsid w:val="005E5D1F"/>
    <w:rsid w:val="005E641A"/>
    <w:rsid w:val="005F1A1B"/>
    <w:rsid w:val="005F4FB9"/>
    <w:rsid w:val="006029C0"/>
    <w:rsid w:val="006032DD"/>
    <w:rsid w:val="0060528D"/>
    <w:rsid w:val="00613DC3"/>
    <w:rsid w:val="006144B6"/>
    <w:rsid w:val="006174C1"/>
    <w:rsid w:val="00621E8E"/>
    <w:rsid w:val="00622872"/>
    <w:rsid w:val="00622AC9"/>
    <w:rsid w:val="00624B19"/>
    <w:rsid w:val="006313C9"/>
    <w:rsid w:val="006364E8"/>
    <w:rsid w:val="006365AD"/>
    <w:rsid w:val="00637702"/>
    <w:rsid w:val="00641C33"/>
    <w:rsid w:val="00644900"/>
    <w:rsid w:val="006459C0"/>
    <w:rsid w:val="00647B91"/>
    <w:rsid w:val="0065084C"/>
    <w:rsid w:val="0065178C"/>
    <w:rsid w:val="00660BA8"/>
    <w:rsid w:val="0066527E"/>
    <w:rsid w:val="00666599"/>
    <w:rsid w:val="00675695"/>
    <w:rsid w:val="00676C8E"/>
    <w:rsid w:val="00680F61"/>
    <w:rsid w:val="0068381E"/>
    <w:rsid w:val="00684ACF"/>
    <w:rsid w:val="00687E76"/>
    <w:rsid w:val="00693D16"/>
    <w:rsid w:val="006A04EA"/>
    <w:rsid w:val="006A1C5D"/>
    <w:rsid w:val="006A6386"/>
    <w:rsid w:val="006B0F23"/>
    <w:rsid w:val="006B6C1F"/>
    <w:rsid w:val="006B7F40"/>
    <w:rsid w:val="006C6C2F"/>
    <w:rsid w:val="006C7543"/>
    <w:rsid w:val="006D1C22"/>
    <w:rsid w:val="006D2B69"/>
    <w:rsid w:val="006D44F3"/>
    <w:rsid w:val="006D4899"/>
    <w:rsid w:val="006E05C0"/>
    <w:rsid w:val="006F204A"/>
    <w:rsid w:val="006F3CDB"/>
    <w:rsid w:val="006F6442"/>
    <w:rsid w:val="006F7EA7"/>
    <w:rsid w:val="00701B36"/>
    <w:rsid w:val="00702210"/>
    <w:rsid w:val="00704DC9"/>
    <w:rsid w:val="00714129"/>
    <w:rsid w:val="0071472B"/>
    <w:rsid w:val="00723D66"/>
    <w:rsid w:val="00726A80"/>
    <w:rsid w:val="0072763A"/>
    <w:rsid w:val="0073183A"/>
    <w:rsid w:val="00734A18"/>
    <w:rsid w:val="00737C8A"/>
    <w:rsid w:val="0074043D"/>
    <w:rsid w:val="00742CE0"/>
    <w:rsid w:val="00743BAB"/>
    <w:rsid w:val="00743F41"/>
    <w:rsid w:val="00747BEA"/>
    <w:rsid w:val="007574B1"/>
    <w:rsid w:val="007601BA"/>
    <w:rsid w:val="0076243E"/>
    <w:rsid w:val="00764664"/>
    <w:rsid w:val="0077486B"/>
    <w:rsid w:val="00780EA2"/>
    <w:rsid w:val="007810D3"/>
    <w:rsid w:val="007819FF"/>
    <w:rsid w:val="0078303D"/>
    <w:rsid w:val="00783922"/>
    <w:rsid w:val="00783C03"/>
    <w:rsid w:val="007857B5"/>
    <w:rsid w:val="0079368A"/>
    <w:rsid w:val="00795C5F"/>
    <w:rsid w:val="00797067"/>
    <w:rsid w:val="007A182B"/>
    <w:rsid w:val="007A2627"/>
    <w:rsid w:val="007B21E3"/>
    <w:rsid w:val="007B4493"/>
    <w:rsid w:val="007B5703"/>
    <w:rsid w:val="007C5989"/>
    <w:rsid w:val="007C6C33"/>
    <w:rsid w:val="007C7F8F"/>
    <w:rsid w:val="007D524C"/>
    <w:rsid w:val="007E14F5"/>
    <w:rsid w:val="007E27CE"/>
    <w:rsid w:val="007E441C"/>
    <w:rsid w:val="007E45DB"/>
    <w:rsid w:val="007E4C7B"/>
    <w:rsid w:val="007E57E2"/>
    <w:rsid w:val="007F621C"/>
    <w:rsid w:val="007F7FCD"/>
    <w:rsid w:val="00800B47"/>
    <w:rsid w:val="00801189"/>
    <w:rsid w:val="00802185"/>
    <w:rsid w:val="0080238A"/>
    <w:rsid w:val="00802439"/>
    <w:rsid w:val="008025B6"/>
    <w:rsid w:val="00804974"/>
    <w:rsid w:val="00812151"/>
    <w:rsid w:val="008153B4"/>
    <w:rsid w:val="008161BE"/>
    <w:rsid w:val="008162B8"/>
    <w:rsid w:val="00817E5C"/>
    <w:rsid w:val="008208BB"/>
    <w:rsid w:val="008215BA"/>
    <w:rsid w:val="00827171"/>
    <w:rsid w:val="00830FD7"/>
    <w:rsid w:val="00831DA1"/>
    <w:rsid w:val="00831DE1"/>
    <w:rsid w:val="00835537"/>
    <w:rsid w:val="008374C3"/>
    <w:rsid w:val="00842B63"/>
    <w:rsid w:val="00845DD2"/>
    <w:rsid w:val="0084621F"/>
    <w:rsid w:val="00854160"/>
    <w:rsid w:val="00855D24"/>
    <w:rsid w:val="00863272"/>
    <w:rsid w:val="00865E09"/>
    <w:rsid w:val="0086727B"/>
    <w:rsid w:val="00871017"/>
    <w:rsid w:val="00874005"/>
    <w:rsid w:val="00874B65"/>
    <w:rsid w:val="0087514C"/>
    <w:rsid w:val="008757B3"/>
    <w:rsid w:val="00876557"/>
    <w:rsid w:val="0088236B"/>
    <w:rsid w:val="00883E33"/>
    <w:rsid w:val="008912D8"/>
    <w:rsid w:val="0089240B"/>
    <w:rsid w:val="00892F0D"/>
    <w:rsid w:val="008A1BA3"/>
    <w:rsid w:val="008A3323"/>
    <w:rsid w:val="008A4597"/>
    <w:rsid w:val="008B1A95"/>
    <w:rsid w:val="008B6308"/>
    <w:rsid w:val="008C0358"/>
    <w:rsid w:val="008C08B3"/>
    <w:rsid w:val="008C102E"/>
    <w:rsid w:val="008C3D77"/>
    <w:rsid w:val="008C3DD5"/>
    <w:rsid w:val="008C6226"/>
    <w:rsid w:val="008C6853"/>
    <w:rsid w:val="008C77B4"/>
    <w:rsid w:val="008D0268"/>
    <w:rsid w:val="008D14CC"/>
    <w:rsid w:val="008D2EE8"/>
    <w:rsid w:val="008D4D72"/>
    <w:rsid w:val="008F03D1"/>
    <w:rsid w:val="008F0C3C"/>
    <w:rsid w:val="008F4166"/>
    <w:rsid w:val="008F7B86"/>
    <w:rsid w:val="0090208C"/>
    <w:rsid w:val="00904920"/>
    <w:rsid w:val="00905032"/>
    <w:rsid w:val="00905119"/>
    <w:rsid w:val="00906CEB"/>
    <w:rsid w:val="00906F7A"/>
    <w:rsid w:val="009072ED"/>
    <w:rsid w:val="00911A09"/>
    <w:rsid w:val="00914982"/>
    <w:rsid w:val="00916066"/>
    <w:rsid w:val="00924797"/>
    <w:rsid w:val="00924863"/>
    <w:rsid w:val="00925141"/>
    <w:rsid w:val="0092703F"/>
    <w:rsid w:val="00931E24"/>
    <w:rsid w:val="00933F0E"/>
    <w:rsid w:val="00935B13"/>
    <w:rsid w:val="00935E8C"/>
    <w:rsid w:val="00936016"/>
    <w:rsid w:val="00937F49"/>
    <w:rsid w:val="00941AED"/>
    <w:rsid w:val="00942E77"/>
    <w:rsid w:val="00953BF8"/>
    <w:rsid w:val="009554D6"/>
    <w:rsid w:val="00964C3F"/>
    <w:rsid w:val="00966CED"/>
    <w:rsid w:val="00967A0D"/>
    <w:rsid w:val="0097168E"/>
    <w:rsid w:val="009733FA"/>
    <w:rsid w:val="00980308"/>
    <w:rsid w:val="009812F3"/>
    <w:rsid w:val="0098146C"/>
    <w:rsid w:val="00981530"/>
    <w:rsid w:val="00981D02"/>
    <w:rsid w:val="009823F2"/>
    <w:rsid w:val="00982531"/>
    <w:rsid w:val="00984F0D"/>
    <w:rsid w:val="009867A9"/>
    <w:rsid w:val="0099348E"/>
    <w:rsid w:val="0099766D"/>
    <w:rsid w:val="009A185C"/>
    <w:rsid w:val="009A2FC0"/>
    <w:rsid w:val="009A5166"/>
    <w:rsid w:val="009A6500"/>
    <w:rsid w:val="009B136F"/>
    <w:rsid w:val="009C0E13"/>
    <w:rsid w:val="009C60F0"/>
    <w:rsid w:val="009D221D"/>
    <w:rsid w:val="009D4ECC"/>
    <w:rsid w:val="009E35A5"/>
    <w:rsid w:val="009E70E8"/>
    <w:rsid w:val="009F3DA0"/>
    <w:rsid w:val="009F5EE2"/>
    <w:rsid w:val="009F69A4"/>
    <w:rsid w:val="00A0133E"/>
    <w:rsid w:val="00A029C4"/>
    <w:rsid w:val="00A042A8"/>
    <w:rsid w:val="00A04780"/>
    <w:rsid w:val="00A07297"/>
    <w:rsid w:val="00A101F9"/>
    <w:rsid w:val="00A14926"/>
    <w:rsid w:val="00A15A0E"/>
    <w:rsid w:val="00A2008A"/>
    <w:rsid w:val="00A26A6F"/>
    <w:rsid w:val="00A350BF"/>
    <w:rsid w:val="00A36249"/>
    <w:rsid w:val="00A378B9"/>
    <w:rsid w:val="00A40AC1"/>
    <w:rsid w:val="00A41106"/>
    <w:rsid w:val="00A423D1"/>
    <w:rsid w:val="00A4264F"/>
    <w:rsid w:val="00A44935"/>
    <w:rsid w:val="00A449F7"/>
    <w:rsid w:val="00A467DF"/>
    <w:rsid w:val="00A46FF9"/>
    <w:rsid w:val="00A51F14"/>
    <w:rsid w:val="00A532EA"/>
    <w:rsid w:val="00A54C09"/>
    <w:rsid w:val="00A56116"/>
    <w:rsid w:val="00A56698"/>
    <w:rsid w:val="00A610A6"/>
    <w:rsid w:val="00A640E7"/>
    <w:rsid w:val="00A70933"/>
    <w:rsid w:val="00A72FAD"/>
    <w:rsid w:val="00A7383E"/>
    <w:rsid w:val="00A74F62"/>
    <w:rsid w:val="00A776C8"/>
    <w:rsid w:val="00A77F26"/>
    <w:rsid w:val="00A80165"/>
    <w:rsid w:val="00A847E9"/>
    <w:rsid w:val="00A86B73"/>
    <w:rsid w:val="00A8728E"/>
    <w:rsid w:val="00A916DB"/>
    <w:rsid w:val="00A9227B"/>
    <w:rsid w:val="00A92AD3"/>
    <w:rsid w:val="00A93017"/>
    <w:rsid w:val="00A93770"/>
    <w:rsid w:val="00A9464C"/>
    <w:rsid w:val="00AB2582"/>
    <w:rsid w:val="00AC0D0C"/>
    <w:rsid w:val="00AC148A"/>
    <w:rsid w:val="00AC1C8F"/>
    <w:rsid w:val="00AC2046"/>
    <w:rsid w:val="00AC292A"/>
    <w:rsid w:val="00AC3FF3"/>
    <w:rsid w:val="00AC54F3"/>
    <w:rsid w:val="00AC55BD"/>
    <w:rsid w:val="00AD002A"/>
    <w:rsid w:val="00AD11D9"/>
    <w:rsid w:val="00AD57A6"/>
    <w:rsid w:val="00AD5984"/>
    <w:rsid w:val="00AD5CD2"/>
    <w:rsid w:val="00AE5E08"/>
    <w:rsid w:val="00AE7BF9"/>
    <w:rsid w:val="00AF0F14"/>
    <w:rsid w:val="00AF12E2"/>
    <w:rsid w:val="00AF14A7"/>
    <w:rsid w:val="00AF611B"/>
    <w:rsid w:val="00AF79FE"/>
    <w:rsid w:val="00B01BAB"/>
    <w:rsid w:val="00B0332C"/>
    <w:rsid w:val="00B03BA1"/>
    <w:rsid w:val="00B03D0B"/>
    <w:rsid w:val="00B04ADD"/>
    <w:rsid w:val="00B06814"/>
    <w:rsid w:val="00B06982"/>
    <w:rsid w:val="00B14267"/>
    <w:rsid w:val="00B17519"/>
    <w:rsid w:val="00B231AB"/>
    <w:rsid w:val="00B26E92"/>
    <w:rsid w:val="00B300BC"/>
    <w:rsid w:val="00B3512A"/>
    <w:rsid w:val="00B37338"/>
    <w:rsid w:val="00B426F0"/>
    <w:rsid w:val="00B432AA"/>
    <w:rsid w:val="00B444A0"/>
    <w:rsid w:val="00B47036"/>
    <w:rsid w:val="00B472DC"/>
    <w:rsid w:val="00B47C84"/>
    <w:rsid w:val="00B53CE1"/>
    <w:rsid w:val="00B61E79"/>
    <w:rsid w:val="00B653AE"/>
    <w:rsid w:val="00B66B65"/>
    <w:rsid w:val="00B71981"/>
    <w:rsid w:val="00B72521"/>
    <w:rsid w:val="00B73927"/>
    <w:rsid w:val="00B740C4"/>
    <w:rsid w:val="00B7636B"/>
    <w:rsid w:val="00B805B6"/>
    <w:rsid w:val="00B81809"/>
    <w:rsid w:val="00B81AB6"/>
    <w:rsid w:val="00B82F7D"/>
    <w:rsid w:val="00B906EF"/>
    <w:rsid w:val="00B95BCC"/>
    <w:rsid w:val="00BA48E2"/>
    <w:rsid w:val="00BB0138"/>
    <w:rsid w:val="00BB2C58"/>
    <w:rsid w:val="00BC1DFF"/>
    <w:rsid w:val="00BC2339"/>
    <w:rsid w:val="00BD3106"/>
    <w:rsid w:val="00BE214E"/>
    <w:rsid w:val="00BE73A0"/>
    <w:rsid w:val="00BF1B8E"/>
    <w:rsid w:val="00BF529D"/>
    <w:rsid w:val="00BF5F0E"/>
    <w:rsid w:val="00C07FC4"/>
    <w:rsid w:val="00C10133"/>
    <w:rsid w:val="00C12500"/>
    <w:rsid w:val="00C12830"/>
    <w:rsid w:val="00C13A78"/>
    <w:rsid w:val="00C15FD4"/>
    <w:rsid w:val="00C24005"/>
    <w:rsid w:val="00C24E23"/>
    <w:rsid w:val="00C26239"/>
    <w:rsid w:val="00C27520"/>
    <w:rsid w:val="00C27E21"/>
    <w:rsid w:val="00C35081"/>
    <w:rsid w:val="00C37831"/>
    <w:rsid w:val="00C37DDC"/>
    <w:rsid w:val="00C42144"/>
    <w:rsid w:val="00C46000"/>
    <w:rsid w:val="00C461B5"/>
    <w:rsid w:val="00C4797A"/>
    <w:rsid w:val="00C50302"/>
    <w:rsid w:val="00C51C30"/>
    <w:rsid w:val="00C52328"/>
    <w:rsid w:val="00C54B0A"/>
    <w:rsid w:val="00C56CC5"/>
    <w:rsid w:val="00C571F8"/>
    <w:rsid w:val="00C6029F"/>
    <w:rsid w:val="00C60D55"/>
    <w:rsid w:val="00C652E1"/>
    <w:rsid w:val="00C66410"/>
    <w:rsid w:val="00C816BD"/>
    <w:rsid w:val="00C86C9D"/>
    <w:rsid w:val="00C90490"/>
    <w:rsid w:val="00C90EF6"/>
    <w:rsid w:val="00C9274E"/>
    <w:rsid w:val="00C929D6"/>
    <w:rsid w:val="00C939DC"/>
    <w:rsid w:val="00C96648"/>
    <w:rsid w:val="00C97D8E"/>
    <w:rsid w:val="00CA14E7"/>
    <w:rsid w:val="00CB077F"/>
    <w:rsid w:val="00CB1D75"/>
    <w:rsid w:val="00CB40CC"/>
    <w:rsid w:val="00CB5F58"/>
    <w:rsid w:val="00CC0AD2"/>
    <w:rsid w:val="00CC2FC4"/>
    <w:rsid w:val="00CC326B"/>
    <w:rsid w:val="00CC6AA0"/>
    <w:rsid w:val="00CC7DE6"/>
    <w:rsid w:val="00CD2D01"/>
    <w:rsid w:val="00CE2942"/>
    <w:rsid w:val="00CE51BC"/>
    <w:rsid w:val="00CE6213"/>
    <w:rsid w:val="00CF0332"/>
    <w:rsid w:val="00CF1246"/>
    <w:rsid w:val="00CF2509"/>
    <w:rsid w:val="00D018A5"/>
    <w:rsid w:val="00D01935"/>
    <w:rsid w:val="00D01DE6"/>
    <w:rsid w:val="00D02596"/>
    <w:rsid w:val="00D06014"/>
    <w:rsid w:val="00D061B8"/>
    <w:rsid w:val="00D06E78"/>
    <w:rsid w:val="00D107A0"/>
    <w:rsid w:val="00D11D42"/>
    <w:rsid w:val="00D123EF"/>
    <w:rsid w:val="00D14B22"/>
    <w:rsid w:val="00D155BE"/>
    <w:rsid w:val="00D16F39"/>
    <w:rsid w:val="00D213E9"/>
    <w:rsid w:val="00D222D5"/>
    <w:rsid w:val="00D2299E"/>
    <w:rsid w:val="00D2334C"/>
    <w:rsid w:val="00D23B2A"/>
    <w:rsid w:val="00D26721"/>
    <w:rsid w:val="00D27FED"/>
    <w:rsid w:val="00D3598A"/>
    <w:rsid w:val="00D35AA8"/>
    <w:rsid w:val="00D35F41"/>
    <w:rsid w:val="00D425A3"/>
    <w:rsid w:val="00D45A01"/>
    <w:rsid w:val="00D474F3"/>
    <w:rsid w:val="00D47764"/>
    <w:rsid w:val="00D511D3"/>
    <w:rsid w:val="00D51DCF"/>
    <w:rsid w:val="00D53857"/>
    <w:rsid w:val="00D53D26"/>
    <w:rsid w:val="00D547EC"/>
    <w:rsid w:val="00D61409"/>
    <w:rsid w:val="00D65B04"/>
    <w:rsid w:val="00D722FD"/>
    <w:rsid w:val="00D761DA"/>
    <w:rsid w:val="00D806EE"/>
    <w:rsid w:val="00D82E68"/>
    <w:rsid w:val="00D97109"/>
    <w:rsid w:val="00DA121C"/>
    <w:rsid w:val="00DA1835"/>
    <w:rsid w:val="00DA2E76"/>
    <w:rsid w:val="00DA3C9C"/>
    <w:rsid w:val="00DA75FF"/>
    <w:rsid w:val="00DB0F27"/>
    <w:rsid w:val="00DB37C2"/>
    <w:rsid w:val="00DB5786"/>
    <w:rsid w:val="00DB5F71"/>
    <w:rsid w:val="00DC4334"/>
    <w:rsid w:val="00DC5B9A"/>
    <w:rsid w:val="00DC6699"/>
    <w:rsid w:val="00DC6F6F"/>
    <w:rsid w:val="00DD0CA9"/>
    <w:rsid w:val="00DD5978"/>
    <w:rsid w:val="00DD75CF"/>
    <w:rsid w:val="00DE1613"/>
    <w:rsid w:val="00DE734D"/>
    <w:rsid w:val="00DF07B9"/>
    <w:rsid w:val="00DF3BAF"/>
    <w:rsid w:val="00DF4BEA"/>
    <w:rsid w:val="00E02A76"/>
    <w:rsid w:val="00E037A2"/>
    <w:rsid w:val="00E06588"/>
    <w:rsid w:val="00E06625"/>
    <w:rsid w:val="00E11036"/>
    <w:rsid w:val="00E12CB4"/>
    <w:rsid w:val="00E148C5"/>
    <w:rsid w:val="00E16BBC"/>
    <w:rsid w:val="00E22D18"/>
    <w:rsid w:val="00E2496F"/>
    <w:rsid w:val="00E35981"/>
    <w:rsid w:val="00E35FA3"/>
    <w:rsid w:val="00E41988"/>
    <w:rsid w:val="00E47383"/>
    <w:rsid w:val="00E50724"/>
    <w:rsid w:val="00E50A78"/>
    <w:rsid w:val="00E514C1"/>
    <w:rsid w:val="00E541F1"/>
    <w:rsid w:val="00E54C06"/>
    <w:rsid w:val="00E54F3E"/>
    <w:rsid w:val="00E57287"/>
    <w:rsid w:val="00E61380"/>
    <w:rsid w:val="00E644D0"/>
    <w:rsid w:val="00E663B1"/>
    <w:rsid w:val="00E72ADA"/>
    <w:rsid w:val="00E766F9"/>
    <w:rsid w:val="00E76B2B"/>
    <w:rsid w:val="00E76DD2"/>
    <w:rsid w:val="00E809C1"/>
    <w:rsid w:val="00E82C29"/>
    <w:rsid w:val="00E877DD"/>
    <w:rsid w:val="00E94C2E"/>
    <w:rsid w:val="00E96B72"/>
    <w:rsid w:val="00EA4EF0"/>
    <w:rsid w:val="00EA556A"/>
    <w:rsid w:val="00EA5889"/>
    <w:rsid w:val="00EA62CA"/>
    <w:rsid w:val="00EB018A"/>
    <w:rsid w:val="00EB4974"/>
    <w:rsid w:val="00EC211B"/>
    <w:rsid w:val="00EC29E9"/>
    <w:rsid w:val="00EC5B4F"/>
    <w:rsid w:val="00EC69B8"/>
    <w:rsid w:val="00ED157E"/>
    <w:rsid w:val="00ED1DB6"/>
    <w:rsid w:val="00ED3A98"/>
    <w:rsid w:val="00EE0D94"/>
    <w:rsid w:val="00EE3394"/>
    <w:rsid w:val="00EE38DE"/>
    <w:rsid w:val="00EE594B"/>
    <w:rsid w:val="00EE7202"/>
    <w:rsid w:val="00EF16CC"/>
    <w:rsid w:val="00EF3543"/>
    <w:rsid w:val="00EF5121"/>
    <w:rsid w:val="00F01166"/>
    <w:rsid w:val="00F03748"/>
    <w:rsid w:val="00F139DD"/>
    <w:rsid w:val="00F21A6F"/>
    <w:rsid w:val="00F24B92"/>
    <w:rsid w:val="00F250B6"/>
    <w:rsid w:val="00F250D5"/>
    <w:rsid w:val="00F258E4"/>
    <w:rsid w:val="00F264C4"/>
    <w:rsid w:val="00F27146"/>
    <w:rsid w:val="00F31D8D"/>
    <w:rsid w:val="00F32095"/>
    <w:rsid w:val="00F356C4"/>
    <w:rsid w:val="00F36AAC"/>
    <w:rsid w:val="00F37673"/>
    <w:rsid w:val="00F41AB8"/>
    <w:rsid w:val="00F45794"/>
    <w:rsid w:val="00F45BA1"/>
    <w:rsid w:val="00F4696B"/>
    <w:rsid w:val="00F47891"/>
    <w:rsid w:val="00F564FA"/>
    <w:rsid w:val="00F6050A"/>
    <w:rsid w:val="00F624CC"/>
    <w:rsid w:val="00F62F02"/>
    <w:rsid w:val="00F647A0"/>
    <w:rsid w:val="00F65E09"/>
    <w:rsid w:val="00F67A7B"/>
    <w:rsid w:val="00F7146C"/>
    <w:rsid w:val="00F83EDF"/>
    <w:rsid w:val="00F876B6"/>
    <w:rsid w:val="00FA4621"/>
    <w:rsid w:val="00FA59D8"/>
    <w:rsid w:val="00FA6A89"/>
    <w:rsid w:val="00FB33D1"/>
    <w:rsid w:val="00FB4650"/>
    <w:rsid w:val="00FB6526"/>
    <w:rsid w:val="00FB79CC"/>
    <w:rsid w:val="00FC4DF0"/>
    <w:rsid w:val="00FC5F27"/>
    <w:rsid w:val="00FC6C61"/>
    <w:rsid w:val="00FD015D"/>
    <w:rsid w:val="00FD0D3F"/>
    <w:rsid w:val="00FE055B"/>
    <w:rsid w:val="00FE11A4"/>
    <w:rsid w:val="00FE28C9"/>
    <w:rsid w:val="00FE302F"/>
    <w:rsid w:val="00FE4389"/>
    <w:rsid w:val="00FE6110"/>
    <w:rsid w:val="00FF0C11"/>
    <w:rsid w:val="00FF2972"/>
    <w:rsid w:val="00FF51CD"/>
    <w:rsid w:val="00FF620A"/>
    <w:rsid w:val="00FF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DA8B"/>
  <w15:chartTrackingRefBased/>
  <w15:docId w15:val="{0B0AAFF8-4B8A-47E4-ABD5-48A018DE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00"/>
  </w:style>
  <w:style w:type="paragraph" w:styleId="Heading1">
    <w:name w:val="heading 1"/>
    <w:basedOn w:val="Normal"/>
    <w:next w:val="Normal"/>
    <w:link w:val="Heading1Char"/>
    <w:uiPriority w:val="9"/>
    <w:qFormat/>
    <w:rsid w:val="00E61380"/>
    <w:pPr>
      <w:keepNext/>
      <w:keepLines/>
      <w:suppressAutoHyphens/>
      <w:spacing w:before="240" w:after="0" w:line="240" w:lineRule="auto"/>
      <w:outlineLvl w:val="0"/>
    </w:pPr>
    <w:rPr>
      <w:rFonts w:ascii="Cambria" w:eastAsia="MS Gothic" w:hAnsi="Cambria" w:cs="Times New Roman"/>
      <w:color w:val="365F91"/>
      <w:sz w:val="32"/>
      <w:szCs w:val="32"/>
      <w:lang w:eastAsia="ar-SA"/>
    </w:rPr>
  </w:style>
  <w:style w:type="paragraph" w:styleId="Heading3">
    <w:name w:val="heading 3"/>
    <w:basedOn w:val="Normal"/>
    <w:next w:val="Normal"/>
    <w:link w:val="Heading3Char"/>
    <w:semiHidden/>
    <w:unhideWhenUsed/>
    <w:qFormat/>
    <w:rsid w:val="00E61380"/>
    <w:pPr>
      <w:keepNext/>
      <w:spacing w:before="240" w:after="60" w:line="27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WB Para,Dot pt,F5 List Paragraph,List Paragraph1,No Spacing1,List Paragraph Char Char Char,Indicator Text,Numbered Para 1,Bullet 1,List Paragraph12,Bullet Points,MAIN CONTENT,Bullets,Lapis Bulleted List"/>
    <w:basedOn w:val="Normal"/>
    <w:link w:val="ListParagraphChar"/>
    <w:uiPriority w:val="34"/>
    <w:qFormat/>
    <w:rsid w:val="00644900"/>
    <w:pPr>
      <w:ind w:left="720"/>
      <w:contextualSpacing/>
    </w:pPr>
  </w:style>
  <w:style w:type="paragraph" w:styleId="BalloonText">
    <w:name w:val="Balloon Text"/>
    <w:basedOn w:val="Normal"/>
    <w:link w:val="BalloonTextChar"/>
    <w:uiPriority w:val="99"/>
    <w:semiHidden/>
    <w:unhideWhenUsed/>
    <w:rsid w:val="0039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C8C"/>
    <w:rPr>
      <w:rFonts w:ascii="Segoe UI" w:hAnsi="Segoe UI" w:cs="Segoe UI"/>
      <w:sz w:val="18"/>
      <w:szCs w:val="18"/>
    </w:rPr>
  </w:style>
  <w:style w:type="character" w:styleId="Hyperlink">
    <w:name w:val="Hyperlink"/>
    <w:uiPriority w:val="99"/>
    <w:rsid w:val="00397C8C"/>
    <w:rPr>
      <w:color w:val="0000FF"/>
      <w:u w:val="single"/>
    </w:rPr>
  </w:style>
  <w:style w:type="paragraph" w:customStyle="1" w:styleId="Body">
    <w:name w:val="Body"/>
    <w:rsid w:val="00397C8C"/>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stParagraphChar">
    <w:name w:val="List Paragraph Char"/>
    <w:aliases w:val="List Paragraph (numbered (a)) Char,WB Para Char,Dot pt Char,F5 List Paragraph Char,List Paragraph1 Char,No Spacing1 Char,List Paragraph Char Char Char Char,Indicator Text Char,Numbered Para 1 Char,Bullet 1 Char,List Paragraph12 Char"/>
    <w:basedOn w:val="DefaultParagraphFont"/>
    <w:link w:val="ListParagraph"/>
    <w:uiPriority w:val="34"/>
    <w:qFormat/>
    <w:rsid w:val="00397C8C"/>
  </w:style>
  <w:style w:type="paragraph" w:customStyle="1" w:styleId="paragraph">
    <w:name w:val="paragraph"/>
    <w:basedOn w:val="Normal"/>
    <w:rsid w:val="00E76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6B2B"/>
  </w:style>
  <w:style w:type="character" w:customStyle="1" w:styleId="eop">
    <w:name w:val="eop"/>
    <w:basedOn w:val="DefaultParagraphFont"/>
    <w:rsid w:val="00E76B2B"/>
  </w:style>
  <w:style w:type="paragraph" w:styleId="NormalWeb">
    <w:name w:val="Normal (Web)"/>
    <w:basedOn w:val="Normal"/>
    <w:uiPriority w:val="99"/>
    <w:semiHidden/>
    <w:unhideWhenUsed/>
    <w:rsid w:val="00BB01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6698"/>
    <w:pPr>
      <w:tabs>
        <w:tab w:val="center" w:pos="4844"/>
        <w:tab w:val="right" w:pos="9689"/>
      </w:tabs>
      <w:spacing w:after="0" w:line="240" w:lineRule="auto"/>
    </w:pPr>
  </w:style>
  <w:style w:type="character" w:customStyle="1" w:styleId="HeaderChar">
    <w:name w:val="Header Char"/>
    <w:basedOn w:val="DefaultParagraphFont"/>
    <w:link w:val="Header"/>
    <w:uiPriority w:val="99"/>
    <w:rsid w:val="00A56698"/>
  </w:style>
  <w:style w:type="paragraph" w:styleId="Footer">
    <w:name w:val="footer"/>
    <w:basedOn w:val="Normal"/>
    <w:link w:val="FooterChar"/>
    <w:unhideWhenUsed/>
    <w:rsid w:val="00A56698"/>
    <w:pPr>
      <w:tabs>
        <w:tab w:val="center" w:pos="4844"/>
        <w:tab w:val="right" w:pos="9689"/>
      </w:tabs>
      <w:spacing w:after="0" w:line="240" w:lineRule="auto"/>
    </w:pPr>
  </w:style>
  <w:style w:type="character" w:customStyle="1" w:styleId="FooterChar">
    <w:name w:val="Footer Char"/>
    <w:basedOn w:val="DefaultParagraphFont"/>
    <w:link w:val="Footer"/>
    <w:rsid w:val="00A56698"/>
  </w:style>
  <w:style w:type="character" w:styleId="FollowedHyperlink">
    <w:name w:val="FollowedHyperlink"/>
    <w:basedOn w:val="DefaultParagraphFont"/>
    <w:uiPriority w:val="99"/>
    <w:semiHidden/>
    <w:unhideWhenUsed/>
    <w:rsid w:val="009A5166"/>
    <w:rPr>
      <w:color w:val="954F72" w:themeColor="followedHyperlink"/>
      <w:u w:val="single"/>
    </w:rPr>
  </w:style>
  <w:style w:type="character" w:styleId="UnresolvedMention">
    <w:name w:val="Unresolved Mention"/>
    <w:basedOn w:val="DefaultParagraphFont"/>
    <w:uiPriority w:val="99"/>
    <w:semiHidden/>
    <w:unhideWhenUsed/>
    <w:rsid w:val="0052354B"/>
    <w:rPr>
      <w:color w:val="605E5C"/>
      <w:shd w:val="clear" w:color="auto" w:fill="E1DFDD"/>
    </w:rPr>
  </w:style>
  <w:style w:type="paragraph" w:customStyle="1" w:styleId="Default">
    <w:name w:val="Default"/>
    <w:basedOn w:val="Normal"/>
    <w:rsid w:val="00D806EE"/>
    <w:pPr>
      <w:spacing w:after="0" w:line="240" w:lineRule="auto"/>
    </w:pPr>
    <w:rPr>
      <w:rFonts w:ascii="Times New Roman" w:eastAsia="Times New Roman" w:hAnsi="Times New Roman" w:cs="Times New Roman"/>
      <w:sz w:val="24"/>
      <w:szCs w:val="24"/>
    </w:rPr>
  </w:style>
  <w:style w:type="character" w:customStyle="1" w:styleId="MAIN-COLORBOLDALL">
    <w:name w:val="MAIN-COLORBOLD ALL"/>
    <w:uiPriority w:val="99"/>
    <w:rsid w:val="00D806EE"/>
    <w:rPr>
      <w:rFonts w:ascii="TheSansSemiBold-Plain" w:hAnsi="TheSansSemiBold-Plain" w:cs="TheSansSemiBold-Plain"/>
      <w:b/>
      <w:bCs/>
      <w:color w:val="00ADEF"/>
      <w:sz w:val="19"/>
      <w:szCs w:val="19"/>
    </w:rPr>
  </w:style>
  <w:style w:type="character" w:styleId="CommentReference">
    <w:name w:val="annotation reference"/>
    <w:basedOn w:val="DefaultParagraphFont"/>
    <w:uiPriority w:val="99"/>
    <w:semiHidden/>
    <w:unhideWhenUsed/>
    <w:rsid w:val="00522649"/>
    <w:rPr>
      <w:sz w:val="16"/>
      <w:szCs w:val="16"/>
    </w:rPr>
  </w:style>
  <w:style w:type="paragraph" w:styleId="CommentText">
    <w:name w:val="annotation text"/>
    <w:basedOn w:val="Normal"/>
    <w:link w:val="CommentTextChar"/>
    <w:uiPriority w:val="99"/>
    <w:unhideWhenUsed/>
    <w:rsid w:val="00522649"/>
    <w:pPr>
      <w:spacing w:line="240" w:lineRule="auto"/>
    </w:pPr>
    <w:rPr>
      <w:sz w:val="20"/>
      <w:szCs w:val="20"/>
    </w:rPr>
  </w:style>
  <w:style w:type="character" w:customStyle="1" w:styleId="CommentTextChar">
    <w:name w:val="Comment Text Char"/>
    <w:basedOn w:val="DefaultParagraphFont"/>
    <w:link w:val="CommentText"/>
    <w:uiPriority w:val="99"/>
    <w:rsid w:val="00522649"/>
    <w:rPr>
      <w:sz w:val="20"/>
      <w:szCs w:val="20"/>
    </w:rPr>
  </w:style>
  <w:style w:type="paragraph" w:styleId="CommentSubject">
    <w:name w:val="annotation subject"/>
    <w:basedOn w:val="CommentText"/>
    <w:next w:val="CommentText"/>
    <w:link w:val="CommentSubjectChar"/>
    <w:uiPriority w:val="99"/>
    <w:semiHidden/>
    <w:unhideWhenUsed/>
    <w:rsid w:val="00522649"/>
    <w:rPr>
      <w:b/>
      <w:bCs/>
    </w:rPr>
  </w:style>
  <w:style w:type="character" w:customStyle="1" w:styleId="CommentSubjectChar">
    <w:name w:val="Comment Subject Char"/>
    <w:basedOn w:val="CommentTextChar"/>
    <w:link w:val="CommentSubject"/>
    <w:uiPriority w:val="99"/>
    <w:semiHidden/>
    <w:rsid w:val="00522649"/>
    <w:rPr>
      <w:b/>
      <w:bCs/>
      <w:sz w:val="20"/>
      <w:szCs w:val="20"/>
    </w:rPr>
  </w:style>
  <w:style w:type="character" w:customStyle="1" w:styleId="Heading1Char">
    <w:name w:val="Heading 1 Char"/>
    <w:basedOn w:val="DefaultParagraphFont"/>
    <w:link w:val="Heading1"/>
    <w:uiPriority w:val="9"/>
    <w:rsid w:val="00E61380"/>
    <w:rPr>
      <w:rFonts w:ascii="Cambria" w:eastAsia="MS Gothic" w:hAnsi="Cambria" w:cs="Times New Roman"/>
      <w:color w:val="365F91"/>
      <w:sz w:val="32"/>
      <w:szCs w:val="32"/>
      <w:lang w:eastAsia="ar-SA"/>
    </w:rPr>
  </w:style>
  <w:style w:type="character" w:customStyle="1" w:styleId="Heading3Char">
    <w:name w:val="Heading 3 Char"/>
    <w:basedOn w:val="DefaultParagraphFont"/>
    <w:link w:val="Heading3"/>
    <w:semiHidden/>
    <w:rsid w:val="00E61380"/>
    <w:rPr>
      <w:rFonts w:ascii="Calibri Light" w:eastAsia="Times New Roman" w:hAnsi="Calibri Light" w:cs="Times New Roman"/>
      <w:b/>
      <w:bCs/>
      <w:sz w:val="26"/>
      <w:szCs w:val="26"/>
    </w:rPr>
  </w:style>
  <w:style w:type="character" w:styleId="Strong">
    <w:name w:val="Strong"/>
    <w:uiPriority w:val="22"/>
    <w:qFormat/>
    <w:rsid w:val="00E61380"/>
    <w:rPr>
      <w:b/>
      <w:bCs/>
    </w:rPr>
  </w:style>
  <w:style w:type="character" w:styleId="PageNumber">
    <w:name w:val="page number"/>
    <w:rsid w:val="00E61380"/>
  </w:style>
  <w:style w:type="paragraph" w:styleId="Title">
    <w:name w:val="Title"/>
    <w:basedOn w:val="Normal"/>
    <w:link w:val="TitleChar"/>
    <w:uiPriority w:val="10"/>
    <w:qFormat/>
    <w:rsid w:val="00E61380"/>
    <w:pPr>
      <w:spacing w:after="0" w:line="240" w:lineRule="auto"/>
      <w:jc w:val="center"/>
    </w:pPr>
    <w:rPr>
      <w:rFonts w:ascii="Times New Roman" w:eastAsia="Times New Roman" w:hAnsi="Times New Roman" w:cs="Times New Roman"/>
      <w:b/>
      <w:sz w:val="20"/>
      <w:szCs w:val="20"/>
      <w:lang w:eastAsia="ar-SA"/>
    </w:rPr>
  </w:style>
  <w:style w:type="character" w:customStyle="1" w:styleId="TitleChar">
    <w:name w:val="Title Char"/>
    <w:basedOn w:val="DefaultParagraphFont"/>
    <w:link w:val="Title"/>
    <w:uiPriority w:val="10"/>
    <w:rsid w:val="00E61380"/>
    <w:rPr>
      <w:rFonts w:ascii="Times New Roman" w:eastAsia="Times New Roman" w:hAnsi="Times New Roman" w:cs="Times New Roman"/>
      <w:b/>
      <w:sz w:val="20"/>
      <w:szCs w:val="20"/>
      <w:lang w:eastAsia="ar-SA"/>
    </w:rPr>
  </w:style>
  <w:style w:type="paragraph" w:customStyle="1" w:styleId="PNtext">
    <w:name w:val="PN_text"/>
    <w:basedOn w:val="Normal"/>
    <w:qFormat/>
    <w:rsid w:val="00E61380"/>
    <w:pPr>
      <w:spacing w:before="120" w:after="120" w:line="240" w:lineRule="auto"/>
      <w:jc w:val="both"/>
    </w:pPr>
    <w:rPr>
      <w:rFonts w:ascii="Calibri" w:eastAsia="Times New Roman" w:hAnsi="Calibri" w:cs="Times New Roman"/>
      <w:sz w:val="24"/>
      <w:szCs w:val="24"/>
      <w:lang w:bidi="en-US"/>
    </w:rPr>
  </w:style>
  <w:style w:type="paragraph" w:styleId="FootnoteText">
    <w:name w:val="footnote text"/>
    <w:basedOn w:val="Normal"/>
    <w:link w:val="FootnoteTextChar"/>
    <w:uiPriority w:val="99"/>
    <w:semiHidden/>
    <w:unhideWhenUsed/>
    <w:rsid w:val="000D5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1A8"/>
    <w:rPr>
      <w:sz w:val="20"/>
      <w:szCs w:val="20"/>
    </w:rPr>
  </w:style>
  <w:style w:type="character" w:styleId="FootnoteReference">
    <w:name w:val="footnote reference"/>
    <w:basedOn w:val="DefaultParagraphFont"/>
    <w:uiPriority w:val="99"/>
    <w:semiHidden/>
    <w:unhideWhenUsed/>
    <w:rsid w:val="000D51A8"/>
    <w:rPr>
      <w:vertAlign w:val="superscript"/>
    </w:rPr>
  </w:style>
  <w:style w:type="paragraph" w:styleId="NoSpacing">
    <w:name w:val="No Spacing"/>
    <w:uiPriority w:val="1"/>
    <w:qFormat/>
    <w:rsid w:val="006B7F40"/>
    <w:pPr>
      <w:spacing w:after="0" w:line="240" w:lineRule="auto"/>
    </w:pPr>
    <w:rPr>
      <w:rFonts w:ascii="Arial" w:eastAsia="Calibri" w:hAnsi="Arial" w:cs="Times New Roman"/>
      <w:lang w:val="ru-RU"/>
    </w:rPr>
  </w:style>
  <w:style w:type="table" w:styleId="TableGrid">
    <w:name w:val="Table Grid"/>
    <w:basedOn w:val="TableNormal"/>
    <w:uiPriority w:val="39"/>
    <w:rsid w:val="0013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868">
      <w:bodyDiv w:val="1"/>
      <w:marLeft w:val="0"/>
      <w:marRight w:val="0"/>
      <w:marTop w:val="0"/>
      <w:marBottom w:val="0"/>
      <w:divBdr>
        <w:top w:val="none" w:sz="0" w:space="0" w:color="auto"/>
        <w:left w:val="none" w:sz="0" w:space="0" w:color="auto"/>
        <w:bottom w:val="none" w:sz="0" w:space="0" w:color="auto"/>
        <w:right w:val="none" w:sz="0" w:space="0" w:color="auto"/>
      </w:divBdr>
    </w:div>
    <w:div w:id="297303671">
      <w:bodyDiv w:val="1"/>
      <w:marLeft w:val="0"/>
      <w:marRight w:val="0"/>
      <w:marTop w:val="0"/>
      <w:marBottom w:val="0"/>
      <w:divBdr>
        <w:top w:val="none" w:sz="0" w:space="0" w:color="auto"/>
        <w:left w:val="none" w:sz="0" w:space="0" w:color="auto"/>
        <w:bottom w:val="none" w:sz="0" w:space="0" w:color="auto"/>
        <w:right w:val="none" w:sz="0" w:space="0" w:color="auto"/>
      </w:divBdr>
      <w:divsChild>
        <w:div w:id="230652488">
          <w:marLeft w:val="0"/>
          <w:marRight w:val="0"/>
          <w:marTop w:val="0"/>
          <w:marBottom w:val="0"/>
          <w:divBdr>
            <w:top w:val="none" w:sz="0" w:space="0" w:color="auto"/>
            <w:left w:val="none" w:sz="0" w:space="0" w:color="auto"/>
            <w:bottom w:val="none" w:sz="0" w:space="0" w:color="auto"/>
            <w:right w:val="none" w:sz="0" w:space="0" w:color="auto"/>
          </w:divBdr>
        </w:div>
        <w:div w:id="934631474">
          <w:marLeft w:val="0"/>
          <w:marRight w:val="0"/>
          <w:marTop w:val="0"/>
          <w:marBottom w:val="0"/>
          <w:divBdr>
            <w:top w:val="none" w:sz="0" w:space="0" w:color="auto"/>
            <w:left w:val="none" w:sz="0" w:space="0" w:color="auto"/>
            <w:bottom w:val="none" w:sz="0" w:space="0" w:color="auto"/>
            <w:right w:val="none" w:sz="0" w:space="0" w:color="auto"/>
          </w:divBdr>
        </w:div>
      </w:divsChild>
    </w:div>
    <w:div w:id="461384319">
      <w:bodyDiv w:val="1"/>
      <w:marLeft w:val="0"/>
      <w:marRight w:val="0"/>
      <w:marTop w:val="0"/>
      <w:marBottom w:val="0"/>
      <w:divBdr>
        <w:top w:val="none" w:sz="0" w:space="0" w:color="auto"/>
        <w:left w:val="none" w:sz="0" w:space="0" w:color="auto"/>
        <w:bottom w:val="none" w:sz="0" w:space="0" w:color="auto"/>
        <w:right w:val="none" w:sz="0" w:space="0" w:color="auto"/>
      </w:divBdr>
      <w:divsChild>
        <w:div w:id="243102936">
          <w:marLeft w:val="0"/>
          <w:marRight w:val="0"/>
          <w:marTop w:val="0"/>
          <w:marBottom w:val="0"/>
          <w:divBdr>
            <w:top w:val="none" w:sz="0" w:space="0" w:color="auto"/>
            <w:left w:val="none" w:sz="0" w:space="0" w:color="auto"/>
            <w:bottom w:val="none" w:sz="0" w:space="0" w:color="auto"/>
            <w:right w:val="none" w:sz="0" w:space="0" w:color="auto"/>
          </w:divBdr>
        </w:div>
        <w:div w:id="332756895">
          <w:marLeft w:val="0"/>
          <w:marRight w:val="0"/>
          <w:marTop w:val="0"/>
          <w:marBottom w:val="0"/>
          <w:divBdr>
            <w:top w:val="none" w:sz="0" w:space="0" w:color="auto"/>
            <w:left w:val="none" w:sz="0" w:space="0" w:color="auto"/>
            <w:bottom w:val="none" w:sz="0" w:space="0" w:color="auto"/>
            <w:right w:val="none" w:sz="0" w:space="0" w:color="auto"/>
          </w:divBdr>
        </w:div>
        <w:div w:id="1127817747">
          <w:marLeft w:val="0"/>
          <w:marRight w:val="0"/>
          <w:marTop w:val="0"/>
          <w:marBottom w:val="0"/>
          <w:divBdr>
            <w:top w:val="none" w:sz="0" w:space="0" w:color="auto"/>
            <w:left w:val="none" w:sz="0" w:space="0" w:color="auto"/>
            <w:bottom w:val="none" w:sz="0" w:space="0" w:color="auto"/>
            <w:right w:val="none" w:sz="0" w:space="0" w:color="auto"/>
          </w:divBdr>
        </w:div>
        <w:div w:id="1362320848">
          <w:marLeft w:val="0"/>
          <w:marRight w:val="0"/>
          <w:marTop w:val="0"/>
          <w:marBottom w:val="0"/>
          <w:divBdr>
            <w:top w:val="none" w:sz="0" w:space="0" w:color="auto"/>
            <w:left w:val="none" w:sz="0" w:space="0" w:color="auto"/>
            <w:bottom w:val="none" w:sz="0" w:space="0" w:color="auto"/>
            <w:right w:val="none" w:sz="0" w:space="0" w:color="auto"/>
          </w:divBdr>
        </w:div>
        <w:div w:id="2103139014">
          <w:marLeft w:val="0"/>
          <w:marRight w:val="0"/>
          <w:marTop w:val="0"/>
          <w:marBottom w:val="0"/>
          <w:divBdr>
            <w:top w:val="none" w:sz="0" w:space="0" w:color="auto"/>
            <w:left w:val="none" w:sz="0" w:space="0" w:color="auto"/>
            <w:bottom w:val="none" w:sz="0" w:space="0" w:color="auto"/>
            <w:right w:val="none" w:sz="0" w:space="0" w:color="auto"/>
          </w:divBdr>
        </w:div>
      </w:divsChild>
    </w:div>
    <w:div w:id="515391131">
      <w:bodyDiv w:val="1"/>
      <w:marLeft w:val="0"/>
      <w:marRight w:val="0"/>
      <w:marTop w:val="0"/>
      <w:marBottom w:val="0"/>
      <w:divBdr>
        <w:top w:val="none" w:sz="0" w:space="0" w:color="auto"/>
        <w:left w:val="none" w:sz="0" w:space="0" w:color="auto"/>
        <w:bottom w:val="none" w:sz="0" w:space="0" w:color="auto"/>
        <w:right w:val="none" w:sz="0" w:space="0" w:color="auto"/>
      </w:divBdr>
    </w:div>
    <w:div w:id="772407991">
      <w:bodyDiv w:val="1"/>
      <w:marLeft w:val="0"/>
      <w:marRight w:val="0"/>
      <w:marTop w:val="0"/>
      <w:marBottom w:val="0"/>
      <w:divBdr>
        <w:top w:val="none" w:sz="0" w:space="0" w:color="auto"/>
        <w:left w:val="none" w:sz="0" w:space="0" w:color="auto"/>
        <w:bottom w:val="none" w:sz="0" w:space="0" w:color="auto"/>
        <w:right w:val="none" w:sz="0" w:space="0" w:color="auto"/>
      </w:divBdr>
    </w:div>
    <w:div w:id="779687857">
      <w:bodyDiv w:val="1"/>
      <w:marLeft w:val="0"/>
      <w:marRight w:val="0"/>
      <w:marTop w:val="0"/>
      <w:marBottom w:val="0"/>
      <w:divBdr>
        <w:top w:val="none" w:sz="0" w:space="0" w:color="auto"/>
        <w:left w:val="none" w:sz="0" w:space="0" w:color="auto"/>
        <w:bottom w:val="none" w:sz="0" w:space="0" w:color="auto"/>
        <w:right w:val="none" w:sz="0" w:space="0" w:color="auto"/>
      </w:divBdr>
    </w:div>
    <w:div w:id="1148010170">
      <w:bodyDiv w:val="1"/>
      <w:marLeft w:val="0"/>
      <w:marRight w:val="0"/>
      <w:marTop w:val="0"/>
      <w:marBottom w:val="0"/>
      <w:divBdr>
        <w:top w:val="none" w:sz="0" w:space="0" w:color="auto"/>
        <w:left w:val="none" w:sz="0" w:space="0" w:color="auto"/>
        <w:bottom w:val="none" w:sz="0" w:space="0" w:color="auto"/>
        <w:right w:val="none" w:sz="0" w:space="0" w:color="auto"/>
      </w:divBdr>
    </w:div>
    <w:div w:id="1198590128">
      <w:bodyDiv w:val="1"/>
      <w:marLeft w:val="0"/>
      <w:marRight w:val="0"/>
      <w:marTop w:val="0"/>
      <w:marBottom w:val="0"/>
      <w:divBdr>
        <w:top w:val="none" w:sz="0" w:space="0" w:color="auto"/>
        <w:left w:val="none" w:sz="0" w:space="0" w:color="auto"/>
        <w:bottom w:val="none" w:sz="0" w:space="0" w:color="auto"/>
        <w:right w:val="none" w:sz="0" w:space="0" w:color="auto"/>
      </w:divBdr>
      <w:divsChild>
        <w:div w:id="121536155">
          <w:marLeft w:val="0"/>
          <w:marRight w:val="0"/>
          <w:marTop w:val="0"/>
          <w:marBottom w:val="0"/>
          <w:divBdr>
            <w:top w:val="none" w:sz="0" w:space="0" w:color="auto"/>
            <w:left w:val="none" w:sz="0" w:space="0" w:color="auto"/>
            <w:bottom w:val="none" w:sz="0" w:space="0" w:color="auto"/>
            <w:right w:val="none" w:sz="0" w:space="0" w:color="auto"/>
          </w:divBdr>
        </w:div>
        <w:div w:id="191920195">
          <w:marLeft w:val="0"/>
          <w:marRight w:val="0"/>
          <w:marTop w:val="0"/>
          <w:marBottom w:val="0"/>
          <w:divBdr>
            <w:top w:val="none" w:sz="0" w:space="0" w:color="auto"/>
            <w:left w:val="none" w:sz="0" w:space="0" w:color="auto"/>
            <w:bottom w:val="none" w:sz="0" w:space="0" w:color="auto"/>
            <w:right w:val="none" w:sz="0" w:space="0" w:color="auto"/>
          </w:divBdr>
        </w:div>
        <w:div w:id="354430478">
          <w:marLeft w:val="0"/>
          <w:marRight w:val="0"/>
          <w:marTop w:val="0"/>
          <w:marBottom w:val="0"/>
          <w:divBdr>
            <w:top w:val="none" w:sz="0" w:space="0" w:color="auto"/>
            <w:left w:val="none" w:sz="0" w:space="0" w:color="auto"/>
            <w:bottom w:val="none" w:sz="0" w:space="0" w:color="auto"/>
            <w:right w:val="none" w:sz="0" w:space="0" w:color="auto"/>
          </w:divBdr>
        </w:div>
        <w:div w:id="822621470">
          <w:marLeft w:val="0"/>
          <w:marRight w:val="0"/>
          <w:marTop w:val="0"/>
          <w:marBottom w:val="0"/>
          <w:divBdr>
            <w:top w:val="none" w:sz="0" w:space="0" w:color="auto"/>
            <w:left w:val="none" w:sz="0" w:space="0" w:color="auto"/>
            <w:bottom w:val="none" w:sz="0" w:space="0" w:color="auto"/>
            <w:right w:val="none" w:sz="0" w:space="0" w:color="auto"/>
          </w:divBdr>
        </w:div>
        <w:div w:id="997343075">
          <w:marLeft w:val="0"/>
          <w:marRight w:val="0"/>
          <w:marTop w:val="0"/>
          <w:marBottom w:val="0"/>
          <w:divBdr>
            <w:top w:val="none" w:sz="0" w:space="0" w:color="auto"/>
            <w:left w:val="none" w:sz="0" w:space="0" w:color="auto"/>
            <w:bottom w:val="none" w:sz="0" w:space="0" w:color="auto"/>
            <w:right w:val="none" w:sz="0" w:space="0" w:color="auto"/>
          </w:divBdr>
        </w:div>
        <w:div w:id="1145320029">
          <w:marLeft w:val="0"/>
          <w:marRight w:val="0"/>
          <w:marTop w:val="0"/>
          <w:marBottom w:val="0"/>
          <w:divBdr>
            <w:top w:val="none" w:sz="0" w:space="0" w:color="auto"/>
            <w:left w:val="none" w:sz="0" w:space="0" w:color="auto"/>
            <w:bottom w:val="none" w:sz="0" w:space="0" w:color="auto"/>
            <w:right w:val="none" w:sz="0" w:space="0" w:color="auto"/>
          </w:divBdr>
        </w:div>
        <w:div w:id="1558273258">
          <w:marLeft w:val="0"/>
          <w:marRight w:val="0"/>
          <w:marTop w:val="0"/>
          <w:marBottom w:val="0"/>
          <w:divBdr>
            <w:top w:val="none" w:sz="0" w:space="0" w:color="auto"/>
            <w:left w:val="none" w:sz="0" w:space="0" w:color="auto"/>
            <w:bottom w:val="none" w:sz="0" w:space="0" w:color="auto"/>
            <w:right w:val="none" w:sz="0" w:space="0" w:color="auto"/>
          </w:divBdr>
        </w:div>
      </w:divsChild>
    </w:div>
    <w:div w:id="1513488850">
      <w:bodyDiv w:val="1"/>
      <w:marLeft w:val="0"/>
      <w:marRight w:val="0"/>
      <w:marTop w:val="0"/>
      <w:marBottom w:val="0"/>
      <w:divBdr>
        <w:top w:val="none" w:sz="0" w:space="0" w:color="auto"/>
        <w:left w:val="none" w:sz="0" w:space="0" w:color="auto"/>
        <w:bottom w:val="none" w:sz="0" w:space="0" w:color="auto"/>
        <w:right w:val="none" w:sz="0" w:space="0" w:color="auto"/>
      </w:divBdr>
    </w:div>
    <w:div w:id="1798059246">
      <w:bodyDiv w:val="1"/>
      <w:marLeft w:val="0"/>
      <w:marRight w:val="0"/>
      <w:marTop w:val="0"/>
      <w:marBottom w:val="0"/>
      <w:divBdr>
        <w:top w:val="none" w:sz="0" w:space="0" w:color="auto"/>
        <w:left w:val="none" w:sz="0" w:space="0" w:color="auto"/>
        <w:bottom w:val="none" w:sz="0" w:space="0" w:color="auto"/>
        <w:right w:val="none" w:sz="0" w:space="0" w:color="auto"/>
      </w:divBdr>
    </w:div>
    <w:div w:id="19562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d.one.un.org/content/dam/unct/moldova/docs/pub/strateg/UNDAF%20Moldova%20EN.pdf" TargetMode="External"/><Relationship Id="rId18" Type="http://schemas.openxmlformats.org/officeDocument/2006/relationships/hyperlink" Target="https://undocs.org/en/S/RES/1889(2009)" TargetMode="External"/><Relationship Id="rId26" Type="http://schemas.openxmlformats.org/officeDocument/2006/relationships/hyperlink" Target="http://lex.justice.md/md/374810/" TargetMode="External"/><Relationship Id="rId3" Type="http://schemas.openxmlformats.org/officeDocument/2006/relationships/customXml" Target="../customXml/item3.xml"/><Relationship Id="rId21" Type="http://schemas.openxmlformats.org/officeDocument/2006/relationships/hyperlink" Target="https://undocs.org/en/S/RES/2122(2013)"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2.unwomen.org/-/media/field%20office%20moldova/attachments/publications/2018/sn%20summary%202018-2022.pdf?la=en&amp;vs=3943" TargetMode="External"/><Relationship Id="rId17" Type="http://schemas.openxmlformats.org/officeDocument/2006/relationships/hyperlink" Target="https://undocs.org/en/S/RES/1888(2009)" TargetMode="External"/><Relationship Id="rId25" Type="http://schemas.openxmlformats.org/officeDocument/2006/relationships/hyperlink" Target="https://www.unwomen.org/en/what-we-do/peace-and-security/global-norms-and-standard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docs.org/en/S/RES/1820(2008)" TargetMode="External"/><Relationship Id="rId20" Type="http://schemas.openxmlformats.org/officeDocument/2006/relationships/hyperlink" Target="https://undocs.org/en/S/RES/2106(2013)" TargetMode="External"/><Relationship Id="rId29" Type="http://schemas.openxmlformats.org/officeDocument/2006/relationships/hyperlink" Target="http://www.unwomen.org/about-us/employ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ndocs.org/en/S/RES/2493(2019)"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ndocs.org/en/S/RES/1325(2000)" TargetMode="External"/><Relationship Id="rId23" Type="http://schemas.openxmlformats.org/officeDocument/2006/relationships/hyperlink" Target="https://undocs.org/en/S/RES/2467(2019)" TargetMode="External"/><Relationship Id="rId28" Type="http://schemas.openxmlformats.org/officeDocument/2006/relationships/hyperlink" Target="http://www.unwomen.org/-/media/headquarters/attachments/sections/about%20us/employment/un-women-employment-values-and-competencies-definitions-en.pdf" TargetMode="External"/><Relationship Id="rId10" Type="http://schemas.openxmlformats.org/officeDocument/2006/relationships/endnotes" Target="endnotes.xml"/><Relationship Id="rId19" Type="http://schemas.openxmlformats.org/officeDocument/2006/relationships/hyperlink" Target="https://undocs.org/en/S/RES/1960(2010)"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ndocs.org/en/UNW/2017/6/Rev.1" TargetMode="External"/><Relationship Id="rId22" Type="http://schemas.openxmlformats.org/officeDocument/2006/relationships/hyperlink" Target="https://undocs.org/en/S/RES/2242(2015)" TargetMode="External"/><Relationship Id="rId27" Type="http://schemas.openxmlformats.org/officeDocument/2006/relationships/hyperlink" Target="http://lex.justice.md/md/374810/" TargetMode="External"/><Relationship Id="rId30" Type="http://schemas.openxmlformats.org/officeDocument/2006/relationships/image" Target="media/image2.w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4A93-C8D6-4A45-AFED-37BF8C845E18}">
  <ds:schemaRefs>
    <ds:schemaRef ds:uri="http://schemas.openxmlformats.org/officeDocument/2006/bibliography"/>
  </ds:schemaRefs>
</ds:datastoreItem>
</file>

<file path=customXml/itemProps2.xml><?xml version="1.0" encoding="utf-8"?>
<ds:datastoreItem xmlns:ds="http://schemas.openxmlformats.org/officeDocument/2006/customXml" ds:itemID="{6C71CEF7-F29D-469D-9E19-D3776D5A8AAD}">
  <ds:schemaRefs>
    <ds:schemaRef ds:uri="http://schemas.microsoft.com/sharepoint/v3/contenttype/forms"/>
  </ds:schemaRefs>
</ds:datastoreItem>
</file>

<file path=customXml/itemProps3.xml><?xml version="1.0" encoding="utf-8"?>
<ds:datastoreItem xmlns:ds="http://schemas.openxmlformats.org/officeDocument/2006/customXml" ds:itemID="{BFC4C2ED-0F84-4CF1-BE43-4A675575F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C96B8-303B-456C-96DB-9392EFE92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4472</Words>
  <Characters>25491</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29904</CharactersWithSpaces>
  <SharedDoc>false</SharedDoc>
  <HLinks>
    <vt:vector size="108" baseType="variant">
      <vt:variant>
        <vt:i4>7012471</vt:i4>
      </vt:variant>
      <vt:variant>
        <vt:i4>51</vt:i4>
      </vt:variant>
      <vt:variant>
        <vt:i4>0</vt:i4>
      </vt:variant>
      <vt:variant>
        <vt:i4>5</vt:i4>
      </vt:variant>
      <vt:variant>
        <vt:lpwstr>http://www.unwomen.org/about-us/employment</vt:lpwstr>
      </vt:variant>
      <vt:variant>
        <vt:lpwstr/>
      </vt:variant>
      <vt:variant>
        <vt:i4>6488111</vt:i4>
      </vt:variant>
      <vt:variant>
        <vt:i4>48</vt:i4>
      </vt:variant>
      <vt:variant>
        <vt:i4>0</vt:i4>
      </vt:variant>
      <vt:variant>
        <vt:i4>5</vt:i4>
      </vt:variant>
      <vt:variant>
        <vt:lpwstr>http://www.unwomen.org/-/media/headquarters/attachments/sections/about us/employment/un-women-employment-values-and-competencies-definitions-en.pdf</vt:lpwstr>
      </vt:variant>
      <vt:variant>
        <vt:lpwstr/>
      </vt:variant>
      <vt:variant>
        <vt:i4>1376279</vt:i4>
      </vt:variant>
      <vt:variant>
        <vt:i4>45</vt:i4>
      </vt:variant>
      <vt:variant>
        <vt:i4>0</vt:i4>
      </vt:variant>
      <vt:variant>
        <vt:i4>5</vt:i4>
      </vt:variant>
      <vt:variant>
        <vt:lpwstr>http://lex.justice.md/md/374810/</vt:lpwstr>
      </vt:variant>
      <vt:variant>
        <vt:lpwstr/>
      </vt:variant>
      <vt:variant>
        <vt:i4>1376279</vt:i4>
      </vt:variant>
      <vt:variant>
        <vt:i4>42</vt:i4>
      </vt:variant>
      <vt:variant>
        <vt:i4>0</vt:i4>
      </vt:variant>
      <vt:variant>
        <vt:i4>5</vt:i4>
      </vt:variant>
      <vt:variant>
        <vt:lpwstr>http://lex.justice.md/md/374810/</vt:lpwstr>
      </vt:variant>
      <vt:variant>
        <vt:lpwstr/>
      </vt:variant>
      <vt:variant>
        <vt:i4>8061038</vt:i4>
      </vt:variant>
      <vt:variant>
        <vt:i4>39</vt:i4>
      </vt:variant>
      <vt:variant>
        <vt:i4>0</vt:i4>
      </vt:variant>
      <vt:variant>
        <vt:i4>5</vt:i4>
      </vt:variant>
      <vt:variant>
        <vt:lpwstr>https://www.unwomen.org/en/what-we-do/peace-and-security/global-norms-and-standards</vt:lpwstr>
      </vt:variant>
      <vt:variant>
        <vt:lpwstr/>
      </vt:variant>
      <vt:variant>
        <vt:i4>6881399</vt:i4>
      </vt:variant>
      <vt:variant>
        <vt:i4>36</vt:i4>
      </vt:variant>
      <vt:variant>
        <vt:i4>0</vt:i4>
      </vt:variant>
      <vt:variant>
        <vt:i4>5</vt:i4>
      </vt:variant>
      <vt:variant>
        <vt:lpwstr>https://undocs.org/en/S/RES/2493(2019)</vt:lpwstr>
      </vt:variant>
      <vt:variant>
        <vt:lpwstr/>
      </vt:variant>
      <vt:variant>
        <vt:i4>7143544</vt:i4>
      </vt:variant>
      <vt:variant>
        <vt:i4>33</vt:i4>
      </vt:variant>
      <vt:variant>
        <vt:i4>0</vt:i4>
      </vt:variant>
      <vt:variant>
        <vt:i4>5</vt:i4>
      </vt:variant>
      <vt:variant>
        <vt:lpwstr>https://undocs.org/en/S/RES/2467(2019)</vt:lpwstr>
      </vt:variant>
      <vt:variant>
        <vt:lpwstr/>
      </vt:variant>
      <vt:variant>
        <vt:i4>7209078</vt:i4>
      </vt:variant>
      <vt:variant>
        <vt:i4>30</vt:i4>
      </vt:variant>
      <vt:variant>
        <vt:i4>0</vt:i4>
      </vt:variant>
      <vt:variant>
        <vt:i4>5</vt:i4>
      </vt:variant>
      <vt:variant>
        <vt:lpwstr>https://undocs.org/en/S/RES/2242(2015)</vt:lpwstr>
      </vt:variant>
      <vt:variant>
        <vt:lpwstr/>
      </vt:variant>
      <vt:variant>
        <vt:i4>7143542</vt:i4>
      </vt:variant>
      <vt:variant>
        <vt:i4>27</vt:i4>
      </vt:variant>
      <vt:variant>
        <vt:i4>0</vt:i4>
      </vt:variant>
      <vt:variant>
        <vt:i4>5</vt:i4>
      </vt:variant>
      <vt:variant>
        <vt:lpwstr>https://undocs.org/en/S/RES/2122(2013)</vt:lpwstr>
      </vt:variant>
      <vt:variant>
        <vt:lpwstr/>
      </vt:variant>
      <vt:variant>
        <vt:i4>6881396</vt:i4>
      </vt:variant>
      <vt:variant>
        <vt:i4>24</vt:i4>
      </vt:variant>
      <vt:variant>
        <vt:i4>0</vt:i4>
      </vt:variant>
      <vt:variant>
        <vt:i4>5</vt:i4>
      </vt:variant>
      <vt:variant>
        <vt:lpwstr>https://undocs.org/en/S/RES/2106(2013)</vt:lpwstr>
      </vt:variant>
      <vt:variant>
        <vt:lpwstr/>
      </vt:variant>
      <vt:variant>
        <vt:i4>6750322</vt:i4>
      </vt:variant>
      <vt:variant>
        <vt:i4>21</vt:i4>
      </vt:variant>
      <vt:variant>
        <vt:i4>0</vt:i4>
      </vt:variant>
      <vt:variant>
        <vt:i4>5</vt:i4>
      </vt:variant>
      <vt:variant>
        <vt:lpwstr>https://undocs.org/en/S/RES/1960(2010)</vt:lpwstr>
      </vt:variant>
      <vt:variant>
        <vt:lpwstr/>
      </vt:variant>
      <vt:variant>
        <vt:i4>7209077</vt:i4>
      </vt:variant>
      <vt:variant>
        <vt:i4>18</vt:i4>
      </vt:variant>
      <vt:variant>
        <vt:i4>0</vt:i4>
      </vt:variant>
      <vt:variant>
        <vt:i4>5</vt:i4>
      </vt:variant>
      <vt:variant>
        <vt:lpwstr>https://undocs.org/en/S/RES/1889(2009)</vt:lpwstr>
      </vt:variant>
      <vt:variant>
        <vt:lpwstr/>
      </vt:variant>
      <vt:variant>
        <vt:i4>7274613</vt:i4>
      </vt:variant>
      <vt:variant>
        <vt:i4>15</vt:i4>
      </vt:variant>
      <vt:variant>
        <vt:i4>0</vt:i4>
      </vt:variant>
      <vt:variant>
        <vt:i4>5</vt:i4>
      </vt:variant>
      <vt:variant>
        <vt:lpwstr>https://undocs.org/en/S/RES/1888(2009)</vt:lpwstr>
      </vt:variant>
      <vt:variant>
        <vt:lpwstr/>
      </vt:variant>
      <vt:variant>
        <vt:i4>6750334</vt:i4>
      </vt:variant>
      <vt:variant>
        <vt:i4>12</vt:i4>
      </vt:variant>
      <vt:variant>
        <vt:i4>0</vt:i4>
      </vt:variant>
      <vt:variant>
        <vt:i4>5</vt:i4>
      </vt:variant>
      <vt:variant>
        <vt:lpwstr>https://undocs.org/en/S/RES/1820(2008)</vt:lpwstr>
      </vt:variant>
      <vt:variant>
        <vt:lpwstr/>
      </vt:variant>
      <vt:variant>
        <vt:i4>6881398</vt:i4>
      </vt:variant>
      <vt:variant>
        <vt:i4>9</vt:i4>
      </vt:variant>
      <vt:variant>
        <vt:i4>0</vt:i4>
      </vt:variant>
      <vt:variant>
        <vt:i4>5</vt:i4>
      </vt:variant>
      <vt:variant>
        <vt:lpwstr>https://undocs.org/en/S/RES/1325(2000)</vt:lpwstr>
      </vt:variant>
      <vt:variant>
        <vt:lpwstr/>
      </vt:variant>
      <vt:variant>
        <vt:i4>917581</vt:i4>
      </vt:variant>
      <vt:variant>
        <vt:i4>6</vt:i4>
      </vt:variant>
      <vt:variant>
        <vt:i4>0</vt:i4>
      </vt:variant>
      <vt:variant>
        <vt:i4>5</vt:i4>
      </vt:variant>
      <vt:variant>
        <vt:lpwstr>http://undocs.org/en/UNW/2017/6/Rev.1</vt:lpwstr>
      </vt:variant>
      <vt:variant>
        <vt:lpwstr/>
      </vt:variant>
      <vt:variant>
        <vt:i4>8060961</vt:i4>
      </vt:variant>
      <vt:variant>
        <vt:i4>3</vt:i4>
      </vt:variant>
      <vt:variant>
        <vt:i4>0</vt:i4>
      </vt:variant>
      <vt:variant>
        <vt:i4>5</vt:i4>
      </vt:variant>
      <vt:variant>
        <vt:lpwstr>http://md.one.un.org/content/dam/unct/moldova/docs/pub/strateg/UNDAF Moldova EN.pdf</vt:lpwstr>
      </vt:variant>
      <vt:variant>
        <vt:lpwstr/>
      </vt:variant>
      <vt:variant>
        <vt:i4>5242909</vt:i4>
      </vt:variant>
      <vt:variant>
        <vt:i4>0</vt:i4>
      </vt:variant>
      <vt:variant>
        <vt:i4>0</vt:i4>
      </vt:variant>
      <vt:variant>
        <vt:i4>5</vt:i4>
      </vt:variant>
      <vt:variant>
        <vt:lpwstr>http://www2.unwomen.org/-/media/field office moldova/attachments/publications/2018/sn summary 2018-2022.pdf?la=en&amp;vs=3943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Ala Svet</cp:lastModifiedBy>
  <cp:revision>2</cp:revision>
  <dcterms:created xsi:type="dcterms:W3CDTF">2021-05-19T11:31:00Z</dcterms:created>
  <dcterms:modified xsi:type="dcterms:W3CDTF">2021-05-19T11:31:00Z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