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4A0E12" w:rsidRDefault="00D42A38" w:rsidP="00D42A38">
            <w:pPr>
              <w:rPr>
                <w:rFonts w:ascii="Times" w:hAnsi="Times"/>
                <w:b/>
                <w:sz w:val="18"/>
              </w:rPr>
            </w:pPr>
            <w:r w:rsidRPr="004A0E12">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FB0AF3" w:rsidRDefault="00D42A38" w:rsidP="00D42A38">
            <w:pPr>
              <w:jc w:val="center"/>
              <w:rPr>
                <w:rFonts w:ascii="Times" w:hAnsi="Times"/>
                <w:b/>
                <w:sz w:val="18"/>
              </w:rPr>
            </w:pPr>
          </w:p>
          <w:p w14:paraId="522CC510" w14:textId="03BD5938" w:rsidR="00D42A38" w:rsidRPr="00FB0AF3" w:rsidRDefault="00D42A38" w:rsidP="00D42A38">
            <w:pPr>
              <w:jc w:val="center"/>
              <w:rPr>
                <w:rFonts w:ascii="Times" w:hAnsi="Times"/>
                <w:b/>
                <w:sz w:val="22"/>
                <w:szCs w:val="22"/>
              </w:rPr>
            </w:pPr>
            <w:r w:rsidRPr="00FB0AF3">
              <w:rPr>
                <w:rFonts w:ascii="Times" w:hAnsi="Times"/>
                <w:b/>
                <w:smallCaps/>
              </w:rPr>
              <w:t>vacancy announcement N</w:t>
            </w:r>
            <w:r w:rsidRPr="00FB0AF3">
              <w:rPr>
                <w:rFonts w:ascii="Times" w:hAnsi="Times"/>
                <w:b/>
                <w:smallCaps/>
                <w:vertAlign w:val="superscript"/>
              </w:rPr>
              <w:t>o</w:t>
            </w:r>
            <w:r w:rsidRPr="00FB0AF3">
              <w:rPr>
                <w:rFonts w:ascii="Times" w:hAnsi="Times"/>
                <w:b/>
                <w:smallCaps/>
              </w:rPr>
              <w:t>:</w:t>
            </w:r>
            <w:r w:rsidR="0057090F" w:rsidRPr="00FB0AF3">
              <w:rPr>
                <w:rFonts w:ascii="Times" w:hAnsi="Times"/>
                <w:b/>
                <w:smallCaps/>
              </w:rPr>
              <w:t xml:space="preserve"> </w:t>
            </w:r>
            <w:r w:rsidR="00BF08F2">
              <w:rPr>
                <w:rFonts w:ascii="Times" w:hAnsi="Times"/>
                <w:b/>
                <w:smallCaps/>
              </w:rPr>
              <w:t>20</w:t>
            </w:r>
            <w:r w:rsidR="00FB0AF3" w:rsidRPr="00FB0AF3">
              <w:rPr>
                <w:rFonts w:ascii="Times" w:hAnsi="Times"/>
                <w:b/>
                <w:smallCaps/>
              </w:rPr>
              <w:t>/</w:t>
            </w:r>
            <w:r w:rsidR="00107BF4" w:rsidRPr="00FB0AF3">
              <w:rPr>
                <w:rFonts w:ascii="Times" w:hAnsi="Times"/>
                <w:b/>
                <w:smallCaps/>
              </w:rPr>
              <w:t>202</w:t>
            </w:r>
            <w:r w:rsidR="004206AF" w:rsidRPr="00FB0AF3">
              <w:rPr>
                <w:rFonts w:ascii="Times" w:hAnsi="Times"/>
                <w:b/>
                <w:smallCaps/>
              </w:rPr>
              <w:t>1</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FB0AF3" w:rsidRDefault="00D67EAD" w:rsidP="00D67EAD">
            <w:pPr>
              <w:ind w:right="-108"/>
              <w:jc w:val="right"/>
              <w:rPr>
                <w:rFonts w:ascii="Times" w:hAnsi="Times"/>
                <w:b/>
                <w:sz w:val="18"/>
              </w:rPr>
            </w:pPr>
            <w:r w:rsidRPr="00FB0AF3">
              <w:rPr>
                <w:rFonts w:ascii="Times" w:hAnsi="Times"/>
                <w:b/>
                <w:sz w:val="18"/>
              </w:rPr>
              <w:t>Issued on:</w:t>
            </w:r>
          </w:p>
        </w:tc>
        <w:tc>
          <w:tcPr>
            <w:tcW w:w="2913" w:type="dxa"/>
            <w:vAlign w:val="center"/>
          </w:tcPr>
          <w:p w14:paraId="5B75AA40" w14:textId="63E32E2D" w:rsidR="00D67EAD" w:rsidRPr="00FB0AF3" w:rsidRDefault="00BF08F2" w:rsidP="00D67EAD">
            <w:pPr>
              <w:ind w:left="34"/>
              <w:rPr>
                <w:rFonts w:ascii="Times" w:hAnsi="Times"/>
                <w:smallCaps/>
                <w:sz w:val="20"/>
                <w:szCs w:val="20"/>
              </w:rPr>
            </w:pPr>
            <w:r>
              <w:rPr>
                <w:rFonts w:ascii="Times" w:hAnsi="Times"/>
                <w:sz w:val="20"/>
                <w:szCs w:val="20"/>
              </w:rPr>
              <w:t>09</w:t>
            </w:r>
            <w:r w:rsidR="004206AF" w:rsidRPr="00FB0AF3">
              <w:rPr>
                <w:rFonts w:ascii="Times" w:hAnsi="Times"/>
                <w:sz w:val="20"/>
                <w:szCs w:val="20"/>
              </w:rPr>
              <w:t>/0</w:t>
            </w:r>
            <w:r>
              <w:rPr>
                <w:rFonts w:ascii="Times" w:hAnsi="Times"/>
                <w:sz w:val="20"/>
                <w:szCs w:val="20"/>
              </w:rPr>
              <w:t>9</w:t>
            </w:r>
            <w:r w:rsidR="004A0E12" w:rsidRPr="00FB0AF3">
              <w:rPr>
                <w:rFonts w:ascii="Times" w:hAnsi="Times"/>
                <w:sz w:val="20"/>
                <w:szCs w:val="20"/>
              </w:rPr>
              <w:t>/2021</w:t>
            </w:r>
          </w:p>
        </w:tc>
      </w:tr>
      <w:tr w:rsidR="00D67EAD" w:rsidRPr="000A7576" w14:paraId="13D25453" w14:textId="77777777" w:rsidTr="00D42A38">
        <w:trPr>
          <w:cantSplit/>
        </w:trPr>
        <w:tc>
          <w:tcPr>
            <w:tcW w:w="7797" w:type="dxa"/>
            <w:gridSpan w:val="6"/>
          </w:tcPr>
          <w:p w14:paraId="4D9C4B9A" w14:textId="337D42DA" w:rsidR="00D67EAD" w:rsidRPr="00FB0AF3" w:rsidRDefault="00D67EAD" w:rsidP="00D67EAD">
            <w:pPr>
              <w:ind w:right="-108"/>
              <w:jc w:val="right"/>
              <w:rPr>
                <w:rFonts w:ascii="Times" w:hAnsi="Times"/>
                <w:b/>
                <w:sz w:val="18"/>
              </w:rPr>
            </w:pPr>
            <w:r w:rsidRPr="00FB0AF3">
              <w:rPr>
                <w:rFonts w:ascii="Times" w:hAnsi="Times"/>
                <w:b/>
                <w:sz w:val="18"/>
              </w:rPr>
              <w:t>Deadline For Application:</w:t>
            </w:r>
          </w:p>
        </w:tc>
        <w:tc>
          <w:tcPr>
            <w:tcW w:w="2913" w:type="dxa"/>
          </w:tcPr>
          <w:p w14:paraId="000D285E" w14:textId="10D27C2A" w:rsidR="00D67EAD" w:rsidRPr="00FB0AF3" w:rsidRDefault="00BF08F2" w:rsidP="00E30051">
            <w:pPr>
              <w:ind w:left="34"/>
              <w:rPr>
                <w:rFonts w:ascii="Times" w:hAnsi="Times"/>
                <w:sz w:val="20"/>
                <w:szCs w:val="20"/>
              </w:rPr>
            </w:pPr>
            <w:r>
              <w:rPr>
                <w:rFonts w:ascii="Times" w:hAnsi="Times"/>
                <w:sz w:val="20"/>
                <w:szCs w:val="20"/>
              </w:rPr>
              <w:t>01/10</w:t>
            </w:r>
            <w:r w:rsidR="004A0E12" w:rsidRPr="00FB0AF3">
              <w:rPr>
                <w:rFonts w:ascii="Times" w:hAnsi="Times"/>
                <w:sz w:val="20"/>
                <w:szCs w:val="20"/>
              </w:rPr>
              <w:t>/2021</w:t>
            </w:r>
          </w:p>
        </w:tc>
      </w:tr>
      <w:tr w:rsidR="00764E77" w:rsidRPr="000A7576" w14:paraId="3480B538" w14:textId="77777777" w:rsidTr="00D42A38">
        <w:trPr>
          <w:cantSplit/>
          <w:trHeight w:val="90"/>
        </w:trPr>
        <w:tc>
          <w:tcPr>
            <w:tcW w:w="10710" w:type="dxa"/>
            <w:gridSpan w:val="7"/>
          </w:tcPr>
          <w:p w14:paraId="06F9B425" w14:textId="77777777" w:rsidR="00764E77" w:rsidRPr="000A7576"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3ECD418F" w:rsidR="00764E77" w:rsidRPr="000A7576" w:rsidRDefault="0030393A" w:rsidP="004206AF">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BF08F2">
              <w:rPr>
                <w:rFonts w:ascii="Times" w:hAnsi="Times"/>
                <w:sz w:val="20"/>
                <w:szCs w:val="20"/>
              </w:rPr>
              <w:t>Administrative Assistant</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28DADD4F" w:rsidR="00764E77" w:rsidRPr="000A7576" w:rsidRDefault="00735D80" w:rsidP="003D5457">
            <w:pPr>
              <w:rPr>
                <w:rFonts w:ascii="Times" w:hAnsi="Times"/>
                <w:sz w:val="18"/>
                <w:szCs w:val="18"/>
              </w:rPr>
            </w:pPr>
            <w:r w:rsidRPr="000A7576">
              <w:rPr>
                <w:rFonts w:ascii="Times" w:hAnsi="Times"/>
                <w:sz w:val="18"/>
                <w:szCs w:val="18"/>
              </w:rPr>
              <w:t>Consultant</w:t>
            </w:r>
            <w:r w:rsidR="000A2214">
              <w:rPr>
                <w:rFonts w:ascii="Times" w:hAnsi="Times"/>
                <w:sz w:val="18"/>
                <w:szCs w:val="18"/>
              </w:rPr>
              <w:t xml:space="preserve">, </w:t>
            </w:r>
            <w:r w:rsidR="005240B5">
              <w:rPr>
                <w:rFonts w:ascii="Times" w:hAnsi="Times"/>
                <w:sz w:val="18"/>
                <w:szCs w:val="18"/>
              </w:rPr>
              <w:t xml:space="preserve">NPP, </w:t>
            </w:r>
            <w:r w:rsidR="00E30051" w:rsidRPr="000A7576">
              <w:rPr>
                <w:rFonts w:ascii="Times" w:hAnsi="Times"/>
                <w:sz w:val="18"/>
                <w:szCs w:val="18"/>
              </w:rPr>
              <w:t>PSA</w:t>
            </w:r>
            <w:r w:rsidR="002A52C0">
              <w:rPr>
                <w:rFonts w:ascii="Times" w:hAnsi="Times"/>
                <w:sz w:val="18"/>
                <w:szCs w:val="18"/>
              </w:rPr>
              <w:t>.NAT</w:t>
            </w:r>
          </w:p>
        </w:tc>
      </w:tr>
      <w:tr w:rsidR="00764E77" w:rsidRPr="000A7576" w14:paraId="4DE7B2F7" w14:textId="77777777" w:rsidTr="00D42A38">
        <w:trPr>
          <w:cantSplit/>
          <w:trHeight w:val="261"/>
        </w:trPr>
        <w:tc>
          <w:tcPr>
            <w:tcW w:w="1873" w:type="dxa"/>
          </w:tcPr>
          <w:p w14:paraId="0D25A552" w14:textId="2C3AE5B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7CA5360B" w:rsidR="00FE27E9" w:rsidRPr="000A7576" w:rsidRDefault="00EE5012" w:rsidP="00FE27E9">
            <w:pPr>
              <w:widowControl w:val="0"/>
              <w:rPr>
                <w:rFonts w:ascii="Times" w:hAnsi="Times"/>
                <w:smallCaps/>
                <w:sz w:val="18"/>
              </w:rPr>
            </w:pPr>
            <w:r>
              <w:rPr>
                <w:rFonts w:ascii="Times" w:hAnsi="Times"/>
                <w:smallCaps/>
                <w:sz w:val="18"/>
              </w:rPr>
              <w:t>REU/FEMOL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61EE68C2" w:rsidR="00FE27E9" w:rsidRPr="000A7576" w:rsidRDefault="00BF08F2" w:rsidP="008450AC">
            <w:pPr>
              <w:rPr>
                <w:rFonts w:ascii="Times" w:hAnsi="Times"/>
                <w:sz w:val="18"/>
              </w:rPr>
            </w:pPr>
            <w:r>
              <w:rPr>
                <w:rFonts w:ascii="Times" w:hAnsi="Times"/>
                <w:sz w:val="18"/>
              </w:rPr>
              <w:t>1 year</w:t>
            </w:r>
            <w:r w:rsidR="00067002">
              <w:rPr>
                <w:rFonts w:ascii="Times" w:hAnsi="Times"/>
                <w:sz w:val="18"/>
              </w:rPr>
              <w:t xml:space="preserve"> with possibility of extension</w:t>
            </w:r>
            <w:r>
              <w:rPr>
                <w:rFonts w:ascii="Times" w:hAnsi="Times"/>
                <w:sz w:val="18"/>
              </w:rPr>
              <w:t xml:space="preserve"> (3 months</w:t>
            </w:r>
            <w:r w:rsidR="00DA12D1">
              <w:rPr>
                <w:rFonts w:ascii="Times" w:hAnsi="Times"/>
                <w:sz w:val="18"/>
              </w:rPr>
              <w:t xml:space="preserve"> of</w:t>
            </w:r>
            <w:r>
              <w:rPr>
                <w:rFonts w:ascii="Times" w:hAnsi="Times"/>
                <w:sz w:val="18"/>
              </w:rPr>
              <w:t xml:space="preserve"> probation period)</w:t>
            </w:r>
            <w:r w:rsidR="004206AF">
              <w:rPr>
                <w:rFonts w:ascii="Times" w:hAnsi="Times"/>
                <w:sz w:val="18"/>
              </w:rPr>
              <w:t xml:space="preserve"> </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in order to best 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All applications will be treated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61208FE6" w14:textId="3A834664" w:rsidR="00FE27E9" w:rsidRDefault="00A73C93" w:rsidP="00FE27E9">
            <w:pPr>
              <w:rPr>
                <w:rFonts w:ascii="Times" w:hAnsi="Times"/>
                <w:b/>
                <w:sz w:val="18"/>
                <w:szCs w:val="18"/>
              </w:rPr>
            </w:pPr>
            <w:r w:rsidRPr="000A7576">
              <w:rPr>
                <w:rFonts w:ascii="Times" w:hAnsi="Times"/>
                <w:b/>
                <w:sz w:val="18"/>
                <w:szCs w:val="18"/>
              </w:rPr>
              <w:t>O</w:t>
            </w:r>
            <w:r w:rsidR="00FE27E9" w:rsidRPr="000A7576">
              <w:rPr>
                <w:rFonts w:ascii="Times" w:hAnsi="Times"/>
                <w:b/>
                <w:sz w:val="18"/>
                <w:szCs w:val="18"/>
              </w:rPr>
              <w:t>rganizational Setting</w:t>
            </w:r>
          </w:p>
          <w:p w14:paraId="59304165" w14:textId="6A010DCA" w:rsidR="000F60EA" w:rsidRPr="00EE5012" w:rsidRDefault="000F60EA" w:rsidP="00FE27E9">
            <w:pPr>
              <w:rPr>
                <w:rFonts w:ascii="Times" w:hAnsi="Times"/>
                <w:sz w:val="18"/>
                <w:szCs w:val="18"/>
              </w:rPr>
            </w:pPr>
          </w:p>
          <w:p w14:paraId="57AB63B4" w14:textId="19E42226" w:rsidR="00353459" w:rsidRDefault="005D23FF" w:rsidP="00130F02">
            <w:pPr>
              <w:jc w:val="both"/>
              <w:rPr>
                <w:rFonts w:ascii="Times" w:hAnsi="Times"/>
                <w:sz w:val="18"/>
                <w:szCs w:val="18"/>
              </w:rPr>
            </w:pPr>
            <w:r w:rsidRPr="005D23FF">
              <w:rPr>
                <w:rFonts w:ascii="Times" w:hAnsi="Times"/>
                <w:sz w:val="18"/>
                <w:szCs w:val="18"/>
              </w:rPr>
              <w:t xml:space="preserve">The Food and Agriculture Organization of the United Nations </w:t>
            </w:r>
            <w:r>
              <w:rPr>
                <w:rFonts w:ascii="Times" w:hAnsi="Times"/>
                <w:sz w:val="18"/>
                <w:szCs w:val="18"/>
              </w:rPr>
              <w:t xml:space="preserve">(FAO) </w:t>
            </w:r>
            <w:r w:rsidRPr="005D23FF">
              <w:rPr>
                <w:rFonts w:ascii="Times" w:hAnsi="Times"/>
                <w:sz w:val="18"/>
                <w:szCs w:val="18"/>
              </w:rPr>
              <w:t xml:space="preserve">is an intergovernmental organization with more than 194 member nations. Since its inception, FAO has worked to alleviate poverty and hunger by promoting agricultural development, improved nutrition and the pursuit of food security - defined as the access of all people at all times to the food they need for an active and healthy life. To achieve its goals, FAO cooperates with thousands of partners worldwide, from farmers’ groups to traders, from non-governmental organizations to other UN agencies, from development banks to agribusiness </w:t>
            </w:r>
            <w:r w:rsidR="00130F02">
              <w:rPr>
                <w:rFonts w:ascii="Times" w:hAnsi="Times"/>
                <w:sz w:val="18"/>
                <w:szCs w:val="18"/>
              </w:rPr>
              <w:t xml:space="preserve">firms. </w:t>
            </w:r>
            <w:r w:rsidRPr="005D23FF">
              <w:rPr>
                <w:rFonts w:ascii="Times" w:hAnsi="Times"/>
                <w:sz w:val="18"/>
                <w:szCs w:val="18"/>
              </w:rPr>
              <w:t>The m</w:t>
            </w:r>
            <w:r w:rsidR="00130F02">
              <w:rPr>
                <w:rFonts w:ascii="Times" w:hAnsi="Times"/>
                <w:sz w:val="18"/>
                <w:szCs w:val="18"/>
              </w:rPr>
              <w:t xml:space="preserve">ain aim of FAO Representation in Moldova </w:t>
            </w:r>
            <w:r w:rsidRPr="005D23FF">
              <w:rPr>
                <w:rFonts w:ascii="Times" w:hAnsi="Times"/>
                <w:sz w:val="18"/>
                <w:szCs w:val="18"/>
              </w:rPr>
              <w:t xml:space="preserve">is to assist </w:t>
            </w:r>
            <w:r w:rsidR="00130F02">
              <w:rPr>
                <w:rFonts w:ascii="Times" w:hAnsi="Times"/>
                <w:sz w:val="18"/>
                <w:szCs w:val="18"/>
              </w:rPr>
              <w:t>the Government</w:t>
            </w:r>
            <w:r w:rsidRPr="005D23FF">
              <w:rPr>
                <w:rFonts w:ascii="Times" w:hAnsi="Times"/>
                <w:sz w:val="18"/>
                <w:szCs w:val="18"/>
              </w:rPr>
              <w:t xml:space="preserve"> to develop policies, programmes and project</w:t>
            </w:r>
            <w:r w:rsidR="00067002">
              <w:rPr>
                <w:rFonts w:ascii="Times" w:hAnsi="Times"/>
                <w:sz w:val="18"/>
                <w:szCs w:val="18"/>
              </w:rPr>
              <w:t xml:space="preserve">s under the three priority areas </w:t>
            </w:r>
            <w:r w:rsidR="00067002" w:rsidRPr="00067002">
              <w:rPr>
                <w:rFonts w:ascii="Times" w:hAnsi="Times"/>
                <w:sz w:val="18"/>
                <w:szCs w:val="18"/>
              </w:rPr>
              <w:t>(</w:t>
            </w:r>
            <w:proofErr w:type="spellStart"/>
            <w:r w:rsidR="00067002" w:rsidRPr="00067002">
              <w:rPr>
                <w:rFonts w:ascii="Times" w:hAnsi="Times"/>
                <w:sz w:val="18"/>
                <w:szCs w:val="18"/>
              </w:rPr>
              <w:t>i</w:t>
            </w:r>
            <w:proofErr w:type="spellEnd"/>
            <w:r w:rsidR="00067002" w:rsidRPr="00067002">
              <w:rPr>
                <w:rFonts w:ascii="Times" w:hAnsi="Times"/>
                <w:sz w:val="18"/>
                <w:szCs w:val="18"/>
              </w:rPr>
              <w:t>) increasing competitiveness of the agriculture sector (ii) fostering sustainable agriculture and rural development (iii) management of natural resources and disaster risk management</w:t>
            </w:r>
            <w:r w:rsidR="00067002">
              <w:rPr>
                <w:rFonts w:ascii="Times" w:hAnsi="Times"/>
                <w:sz w:val="18"/>
                <w:szCs w:val="18"/>
              </w:rPr>
              <w:t>.</w:t>
            </w:r>
          </w:p>
          <w:p w14:paraId="451CA526" w14:textId="77777777" w:rsidR="00130F02" w:rsidRPr="00EE5012" w:rsidRDefault="00130F02" w:rsidP="005D23FF">
            <w:pPr>
              <w:rPr>
                <w:rFonts w:ascii="Times" w:hAnsi="Times"/>
                <w:sz w:val="18"/>
                <w:szCs w:val="18"/>
              </w:rPr>
            </w:pPr>
          </w:p>
          <w:p w14:paraId="7F449FB3" w14:textId="77777777" w:rsidR="00353459" w:rsidRPr="000A7576" w:rsidRDefault="00353459" w:rsidP="00353459">
            <w:pPr>
              <w:jc w:val="both"/>
              <w:rPr>
                <w:rFonts w:ascii="Times" w:hAnsi="Times"/>
                <w:b/>
                <w:sz w:val="18"/>
                <w:szCs w:val="18"/>
              </w:rPr>
            </w:pPr>
            <w:r w:rsidRPr="000A7576">
              <w:rPr>
                <w:rFonts w:ascii="Times" w:hAnsi="Times"/>
                <w:b/>
                <w:sz w:val="18"/>
                <w:szCs w:val="18"/>
              </w:rPr>
              <w:t>Reporting Lines</w:t>
            </w:r>
          </w:p>
          <w:p w14:paraId="1817D349" w14:textId="13647C87" w:rsidR="00353459" w:rsidRPr="000A7576" w:rsidRDefault="00353459" w:rsidP="00353459">
            <w:pPr>
              <w:jc w:val="both"/>
              <w:rPr>
                <w:rFonts w:ascii="Times" w:hAnsi="Times"/>
                <w:b/>
                <w:sz w:val="18"/>
                <w:szCs w:val="18"/>
              </w:rPr>
            </w:pPr>
            <w:r w:rsidRPr="000A7576">
              <w:rPr>
                <w:rFonts w:ascii="Times" w:eastAsia="SimSun" w:hAnsi="Times"/>
                <w:sz w:val="18"/>
                <w:szCs w:val="18"/>
              </w:rPr>
              <w:t xml:space="preserve">The </w:t>
            </w:r>
            <w:r>
              <w:rPr>
                <w:rFonts w:ascii="Times" w:eastAsia="SimSun" w:hAnsi="Times"/>
                <w:sz w:val="18"/>
                <w:szCs w:val="18"/>
              </w:rPr>
              <w:t>incumbent</w:t>
            </w:r>
            <w:r w:rsidR="00BF08F2">
              <w:rPr>
                <w:rFonts w:ascii="Times" w:eastAsia="SimSun" w:hAnsi="Times"/>
                <w:sz w:val="18"/>
                <w:szCs w:val="18"/>
              </w:rPr>
              <w:t xml:space="preserve"> will work under</w:t>
            </w:r>
            <w:r w:rsidR="00BF08F2" w:rsidRPr="00BF08F2">
              <w:rPr>
                <w:rFonts w:ascii="Times" w:eastAsia="SimSun" w:hAnsi="Times"/>
                <w:sz w:val="18"/>
                <w:szCs w:val="18"/>
              </w:rPr>
              <w:t xml:space="preserve"> the overall supervision of the FAO Representative in Moldova, the operational supervision and guidance of the Field Programme Officer, REU (FPO), the general administrative guidance and direct supervision of the Assistant FAO Representative in Moldova, the technical guidance of the Lead Technical Officers (LTOs) of the projects, and in close collaboration with the Mi</w:t>
            </w:r>
            <w:r w:rsidR="00BF08F2">
              <w:rPr>
                <w:rFonts w:ascii="Times" w:eastAsia="SimSun" w:hAnsi="Times"/>
                <w:sz w:val="18"/>
                <w:szCs w:val="18"/>
              </w:rPr>
              <w:t xml:space="preserve">nistry of Agriculture and Food Industry and </w:t>
            </w:r>
            <w:r w:rsidR="00BF08F2" w:rsidRPr="00BF08F2">
              <w:rPr>
                <w:rFonts w:ascii="Times" w:eastAsia="SimSun" w:hAnsi="Times"/>
                <w:sz w:val="18"/>
                <w:szCs w:val="18"/>
              </w:rPr>
              <w:t>other national counterparts, the National Project Coordinators (NPCs) and project managers, and the international and national consultants</w:t>
            </w:r>
            <w:r w:rsidR="00BF08F2">
              <w:rPr>
                <w:rFonts w:ascii="Times" w:eastAsia="SimSun" w:hAnsi="Times"/>
                <w:sz w:val="18"/>
                <w:szCs w:val="18"/>
              </w:rPr>
              <w:t>.</w:t>
            </w:r>
          </w:p>
          <w:p w14:paraId="6511581B" w14:textId="77777777" w:rsidR="00353459" w:rsidRPr="000A7576" w:rsidRDefault="00353459" w:rsidP="00353459">
            <w:pPr>
              <w:rPr>
                <w:rFonts w:ascii="Times" w:hAnsi="Times"/>
                <w:sz w:val="18"/>
              </w:rPr>
            </w:pPr>
          </w:p>
          <w:p w14:paraId="656DF3AD" w14:textId="77777777" w:rsidR="00353459" w:rsidRPr="000A7576" w:rsidRDefault="00353459" w:rsidP="00353459">
            <w:pPr>
              <w:rPr>
                <w:rFonts w:ascii="Times" w:hAnsi="Times"/>
                <w:b/>
                <w:sz w:val="18"/>
                <w:szCs w:val="18"/>
              </w:rPr>
            </w:pPr>
            <w:r w:rsidRPr="000A7576">
              <w:rPr>
                <w:rFonts w:ascii="Times" w:hAnsi="Times"/>
                <w:b/>
                <w:sz w:val="18"/>
                <w:szCs w:val="18"/>
              </w:rPr>
              <w:t xml:space="preserve">Technical Focus </w:t>
            </w:r>
          </w:p>
          <w:p w14:paraId="591B47AD" w14:textId="393C60B8" w:rsidR="00772433" w:rsidRPr="00353459" w:rsidRDefault="00D50FBE" w:rsidP="00353459">
            <w:pPr>
              <w:rPr>
                <w:rFonts w:ascii="Times" w:hAnsi="Times"/>
                <w:sz w:val="18"/>
              </w:rPr>
            </w:pPr>
            <w:r>
              <w:rPr>
                <w:rFonts w:ascii="Times" w:hAnsi="Times"/>
                <w:sz w:val="18"/>
              </w:rPr>
              <w:t xml:space="preserve">Project management and assistance </w:t>
            </w:r>
          </w:p>
          <w:p w14:paraId="39DF9549" w14:textId="2D4CCE64" w:rsidR="00B2340A" w:rsidRDefault="00B2340A" w:rsidP="004206AF">
            <w:pPr>
              <w:jc w:val="both"/>
              <w:rPr>
                <w:rFonts w:ascii="Times" w:hAnsi="Times"/>
                <w:sz w:val="18"/>
                <w:szCs w:val="18"/>
                <w:lang w:val="en-US"/>
              </w:rPr>
            </w:pPr>
          </w:p>
          <w:p w14:paraId="415DE768" w14:textId="149453D9" w:rsidR="00E30051" w:rsidRDefault="00B11411" w:rsidP="00E30051">
            <w:pPr>
              <w:rPr>
                <w:rFonts w:ascii="Times" w:hAnsi="Times"/>
                <w:b/>
                <w:sz w:val="18"/>
                <w:szCs w:val="18"/>
              </w:rPr>
            </w:pPr>
            <w:r>
              <w:rPr>
                <w:rFonts w:ascii="Times" w:hAnsi="Times"/>
                <w:b/>
                <w:sz w:val="18"/>
                <w:szCs w:val="18"/>
              </w:rPr>
              <w:t>Tasks and responsibilities</w:t>
            </w:r>
            <w:r w:rsidR="00772433">
              <w:rPr>
                <w:rFonts w:ascii="Times" w:hAnsi="Times"/>
                <w:b/>
                <w:sz w:val="18"/>
                <w:szCs w:val="18"/>
              </w:rPr>
              <w:t>:</w:t>
            </w:r>
            <w:r w:rsidR="00B27ED1">
              <w:rPr>
                <w:rFonts w:ascii="Times" w:hAnsi="Times"/>
                <w:b/>
                <w:sz w:val="18"/>
                <w:szCs w:val="18"/>
              </w:rPr>
              <w:t xml:space="preserve"> </w:t>
            </w:r>
          </w:p>
          <w:p w14:paraId="6D1C8C8D" w14:textId="6DBCF1B6" w:rsidR="00772433" w:rsidRDefault="00772433" w:rsidP="00E30051">
            <w:pPr>
              <w:rPr>
                <w:rFonts w:ascii="Times" w:hAnsi="Times"/>
                <w:b/>
                <w:sz w:val="18"/>
                <w:szCs w:val="18"/>
              </w:rPr>
            </w:pPr>
          </w:p>
          <w:p w14:paraId="6224062D" w14:textId="221AFB8F" w:rsidR="008450AC" w:rsidRPr="008450AC" w:rsidRDefault="008450AC" w:rsidP="008450AC">
            <w:pPr>
              <w:rPr>
                <w:rFonts w:ascii="Times" w:hAnsi="Times"/>
                <w:sz w:val="18"/>
                <w:szCs w:val="18"/>
              </w:rPr>
            </w:pPr>
            <w:r>
              <w:rPr>
                <w:rFonts w:ascii="Times" w:hAnsi="Times"/>
                <w:sz w:val="18"/>
                <w:szCs w:val="18"/>
              </w:rPr>
              <w:t>T</w:t>
            </w:r>
            <w:r w:rsidR="00BF08F2">
              <w:rPr>
                <w:rFonts w:ascii="Times" w:hAnsi="Times"/>
                <w:sz w:val="18"/>
                <w:szCs w:val="18"/>
              </w:rPr>
              <w:t>he Administrative Assistant</w:t>
            </w:r>
            <w:r w:rsidRPr="008450AC">
              <w:rPr>
                <w:rFonts w:ascii="Times" w:hAnsi="Times"/>
                <w:sz w:val="18"/>
                <w:szCs w:val="18"/>
              </w:rPr>
              <w:t xml:space="preserve"> will</w:t>
            </w:r>
            <w:r>
              <w:rPr>
                <w:rFonts w:ascii="Times" w:hAnsi="Times"/>
                <w:sz w:val="18"/>
                <w:szCs w:val="18"/>
              </w:rPr>
              <w:t xml:space="preserve"> have the following task and responsibilities</w:t>
            </w:r>
            <w:r w:rsidRPr="008450AC">
              <w:rPr>
                <w:rFonts w:ascii="Times" w:hAnsi="Times"/>
                <w:sz w:val="18"/>
                <w:szCs w:val="18"/>
              </w:rPr>
              <w:t>:</w:t>
            </w:r>
          </w:p>
          <w:p w14:paraId="3545B15C" w14:textId="77777777" w:rsidR="00BF08F2" w:rsidRPr="00BF08F2" w:rsidRDefault="00BF08F2" w:rsidP="002C3739">
            <w:pPr>
              <w:pStyle w:val="ListParagraph"/>
              <w:numPr>
                <w:ilvl w:val="0"/>
                <w:numId w:val="5"/>
              </w:numPr>
              <w:autoSpaceDE w:val="0"/>
              <w:autoSpaceDN w:val="0"/>
              <w:adjustRightInd w:val="0"/>
              <w:contextualSpacing/>
              <w:rPr>
                <w:sz w:val="18"/>
                <w:szCs w:val="18"/>
                <w:lang w:val="en-US"/>
              </w:rPr>
            </w:pPr>
            <w:r w:rsidRPr="00BF08F2">
              <w:rPr>
                <w:sz w:val="18"/>
                <w:szCs w:val="18"/>
                <w:lang w:val="en-US"/>
              </w:rPr>
              <w:t xml:space="preserve">Provide support to </w:t>
            </w:r>
            <w:proofErr w:type="spellStart"/>
            <w:r w:rsidRPr="00BF08F2">
              <w:rPr>
                <w:sz w:val="18"/>
                <w:szCs w:val="18"/>
                <w:lang w:val="en-US"/>
              </w:rPr>
              <w:t>Programme</w:t>
            </w:r>
            <w:proofErr w:type="spellEnd"/>
            <w:r w:rsidRPr="00BF08F2">
              <w:rPr>
                <w:sz w:val="18"/>
                <w:szCs w:val="18"/>
                <w:lang w:val="en-US"/>
              </w:rPr>
              <w:t>/Operations Officer/BH on projects from idea to closure of projects</w:t>
            </w:r>
          </w:p>
          <w:p w14:paraId="4DB1F342"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sz w:val="18"/>
                <w:szCs w:val="18"/>
                <w:lang w:val="en-US"/>
              </w:rPr>
              <w:t xml:space="preserve">Assist in </w:t>
            </w:r>
            <w:r w:rsidRPr="00BF08F2">
              <w:rPr>
                <w:rFonts w:ascii="Times New Roman" w:hAnsi="Times New Roman" w:cs="Times New Roman"/>
                <w:bCs/>
                <w:sz w:val="18"/>
                <w:szCs w:val="18"/>
              </w:rPr>
              <w:t xml:space="preserve">management of the whole Project Cycle from pipeline entries in FPMIS, moving the projects to approval and oversights and support to all other assistants </w:t>
            </w:r>
          </w:p>
          <w:p w14:paraId="3ECE06D7"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 xml:space="preserve">assist the National Project Coordinators (NPCs) in the day-to-day management of the projects activities; </w:t>
            </w:r>
          </w:p>
          <w:p w14:paraId="00E9341C"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Transaction mapping, initiating payments, assist in  Budget Revisions</w:t>
            </w:r>
          </w:p>
          <w:p w14:paraId="0D80CD06"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Provide support in the organization of missions, workshops, trainings</w:t>
            </w:r>
          </w:p>
          <w:p w14:paraId="21461129"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Keeping FPMIS project data always up-to-date: basic project info, responsibilities, uploading documents, FPSN comments, housekeeping</w:t>
            </w:r>
          </w:p>
          <w:p w14:paraId="180D16CB"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prepare reports and assist the NPCs in the elaboration of the terminal statement of the projects;</w:t>
            </w:r>
          </w:p>
          <w:p w14:paraId="4930311D"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support in translation of documents and other materials in English, if needed</w:t>
            </w:r>
          </w:p>
          <w:p w14:paraId="58D9130B" w14:textId="77777777" w:rsidR="00BF08F2" w:rsidRPr="00BF08F2" w:rsidRDefault="00BF08F2" w:rsidP="002C3739">
            <w:pPr>
              <w:numPr>
                <w:ilvl w:val="0"/>
                <w:numId w:val="5"/>
              </w:numPr>
              <w:jc w:val="both"/>
              <w:rPr>
                <w:rFonts w:ascii="Times New Roman" w:hAnsi="Times New Roman" w:cs="Times New Roman"/>
                <w:bCs/>
                <w:sz w:val="18"/>
                <w:szCs w:val="18"/>
              </w:rPr>
            </w:pPr>
            <w:r w:rsidRPr="00BF08F2">
              <w:rPr>
                <w:rFonts w:ascii="Times New Roman" w:hAnsi="Times New Roman" w:cs="Times New Roman"/>
                <w:bCs/>
                <w:sz w:val="18"/>
                <w:szCs w:val="18"/>
              </w:rPr>
              <w:t>maintain tools and mechanisms for effective and efficient monitoring of programme and project budgets;</w:t>
            </w:r>
          </w:p>
          <w:p w14:paraId="6811D9A7" w14:textId="77777777" w:rsidR="00BF08F2" w:rsidRPr="00BF08F2" w:rsidRDefault="00BF08F2" w:rsidP="002C3739">
            <w:pPr>
              <w:pStyle w:val="ListParagraph"/>
              <w:numPr>
                <w:ilvl w:val="0"/>
                <w:numId w:val="5"/>
              </w:numPr>
              <w:spacing w:after="120"/>
              <w:contextualSpacing/>
              <w:jc w:val="both"/>
              <w:rPr>
                <w:sz w:val="18"/>
                <w:szCs w:val="18"/>
              </w:rPr>
            </w:pPr>
            <w:r w:rsidRPr="00BF08F2">
              <w:rPr>
                <w:bCs/>
                <w:sz w:val="18"/>
                <w:szCs w:val="18"/>
              </w:rPr>
              <w:t>assist in the management of the project through monitoring and book-keeping of office expenditures, general administration, set up of filing and archive system, maintenance of inventory system, and other related office management tasks;</w:t>
            </w:r>
          </w:p>
          <w:p w14:paraId="2DD25FD5" w14:textId="44D63090" w:rsidR="000C0B60" w:rsidRPr="00BF08F2" w:rsidRDefault="00BF08F2" w:rsidP="002C3739">
            <w:pPr>
              <w:pStyle w:val="ListParagraph"/>
              <w:numPr>
                <w:ilvl w:val="0"/>
                <w:numId w:val="5"/>
              </w:numPr>
              <w:spacing w:after="120"/>
              <w:contextualSpacing/>
              <w:jc w:val="both"/>
              <w:rPr>
                <w:sz w:val="18"/>
                <w:szCs w:val="18"/>
              </w:rPr>
            </w:pPr>
            <w:r w:rsidRPr="00BF08F2">
              <w:rPr>
                <w:bCs/>
                <w:sz w:val="18"/>
                <w:szCs w:val="18"/>
              </w:rPr>
              <w:t xml:space="preserve">assist the </w:t>
            </w:r>
            <w:r w:rsidRPr="00BF08F2">
              <w:rPr>
                <w:bCs/>
                <w:sz w:val="18"/>
                <w:szCs w:val="18"/>
                <w:lang w:eastAsia="en-GB"/>
              </w:rPr>
              <w:t>FAO Representation in Moldova in administrative work referring to the respective projects and other relevant issues</w:t>
            </w:r>
          </w:p>
          <w:p w14:paraId="4B4B3E5B" w14:textId="77777777" w:rsidR="00F17936" w:rsidRPr="000A7576" w:rsidRDefault="00F17936" w:rsidP="00F17936">
            <w:pPr>
              <w:rPr>
                <w:rFonts w:ascii="Times" w:hAnsi="Times"/>
                <w:b/>
                <w:sz w:val="18"/>
                <w:szCs w:val="18"/>
                <w:lang w:eastAsia="en-US"/>
              </w:rPr>
            </w:pPr>
            <w:r w:rsidRPr="000A7576">
              <w:rPr>
                <w:rFonts w:ascii="Times" w:hAnsi="Times"/>
                <w:b/>
                <w:sz w:val="18"/>
                <w:szCs w:val="18"/>
              </w:rPr>
              <w:t>CANDIDATES WILL BE ASSESSED AGAINST THE FOLLOWING</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03240D69" w14:textId="77777777" w:rsidR="00D14FCE" w:rsidRDefault="00D14FCE" w:rsidP="00D14FCE">
            <w:pPr>
              <w:rPr>
                <w:rFonts w:ascii="Times" w:hAnsi="Times"/>
                <w:b/>
                <w:sz w:val="18"/>
                <w:szCs w:val="18"/>
                <w:lang w:eastAsia="en-US"/>
              </w:rPr>
            </w:pPr>
            <w:r w:rsidRPr="000A7576">
              <w:rPr>
                <w:rFonts w:ascii="Times" w:hAnsi="Times"/>
                <w:b/>
                <w:sz w:val="18"/>
                <w:szCs w:val="18"/>
                <w:lang w:eastAsia="en-US"/>
              </w:rPr>
              <w:t>Minimum Requirements</w:t>
            </w:r>
          </w:p>
          <w:p w14:paraId="50E5CCB7" w14:textId="09FDF0A3" w:rsidR="00665EDF" w:rsidRDefault="00665EDF" w:rsidP="00665EDF">
            <w:pPr>
              <w:pStyle w:val="ListParagraph"/>
              <w:rPr>
                <w:rFonts w:ascii="Times" w:hAnsi="Times"/>
                <w:sz w:val="18"/>
                <w:szCs w:val="18"/>
              </w:rPr>
            </w:pPr>
          </w:p>
          <w:p w14:paraId="5657DE5E" w14:textId="155468A9" w:rsidR="00A90AC0" w:rsidRPr="00A90AC0" w:rsidRDefault="0032584A" w:rsidP="002C3739">
            <w:pPr>
              <w:numPr>
                <w:ilvl w:val="0"/>
                <w:numId w:val="4"/>
              </w:numPr>
              <w:autoSpaceDE w:val="0"/>
              <w:autoSpaceDN w:val="0"/>
              <w:adjustRightInd w:val="0"/>
              <w:rPr>
                <w:rFonts w:ascii="Times New Roman" w:hAnsi="Times New Roman" w:cs="Times New Roman"/>
                <w:sz w:val="18"/>
                <w:szCs w:val="18"/>
                <w:lang w:eastAsia="en-US"/>
              </w:rPr>
            </w:pPr>
            <w:r>
              <w:rPr>
                <w:rFonts w:ascii="Times New Roman" w:hAnsi="Times New Roman" w:cs="Times New Roman"/>
                <w:sz w:val="18"/>
                <w:szCs w:val="18"/>
                <w:lang w:eastAsia="en-US"/>
              </w:rPr>
              <w:t>University degree</w:t>
            </w:r>
            <w:r w:rsidR="00A90AC0" w:rsidRPr="00A90AC0">
              <w:rPr>
                <w:rFonts w:ascii="Times New Roman" w:hAnsi="Times New Roman" w:cs="Times New Roman"/>
                <w:sz w:val="18"/>
                <w:szCs w:val="18"/>
                <w:lang w:eastAsia="en-US"/>
              </w:rPr>
              <w:t xml:space="preserve"> or equiva</w:t>
            </w:r>
            <w:r w:rsidR="00353459">
              <w:rPr>
                <w:rFonts w:ascii="Times New Roman" w:hAnsi="Times New Roman" w:cs="Times New Roman"/>
                <w:sz w:val="18"/>
                <w:szCs w:val="18"/>
                <w:lang w:eastAsia="en-US"/>
              </w:rPr>
              <w:t xml:space="preserve">lent in the field of  </w:t>
            </w:r>
            <w:r w:rsidRPr="0032584A">
              <w:rPr>
                <w:rFonts w:ascii="Times New Roman" w:hAnsi="Times New Roman" w:cs="Times New Roman"/>
                <w:sz w:val="18"/>
                <w:szCs w:val="18"/>
                <w:lang w:eastAsia="en-US"/>
              </w:rPr>
              <w:t xml:space="preserve">Project Management, Public Administration, </w:t>
            </w:r>
            <w:r>
              <w:rPr>
                <w:rFonts w:ascii="Times New Roman" w:hAnsi="Times New Roman" w:cs="Times New Roman"/>
                <w:sz w:val="18"/>
                <w:szCs w:val="18"/>
                <w:lang w:eastAsia="en-US"/>
              </w:rPr>
              <w:t xml:space="preserve">Economics </w:t>
            </w:r>
            <w:r w:rsidR="00EE4681">
              <w:rPr>
                <w:rFonts w:ascii="Times New Roman" w:hAnsi="Times New Roman" w:cs="Times New Roman"/>
                <w:sz w:val="18"/>
                <w:szCs w:val="18"/>
                <w:lang w:eastAsia="en-US"/>
              </w:rPr>
              <w:t>or another related field</w:t>
            </w:r>
          </w:p>
          <w:p w14:paraId="03FAA1FB" w14:textId="6D3FC10B" w:rsidR="00A90AC0" w:rsidRPr="00D50FBE" w:rsidRDefault="00095DD7" w:rsidP="002C3739">
            <w:pPr>
              <w:pStyle w:val="ListParagraph"/>
              <w:numPr>
                <w:ilvl w:val="0"/>
                <w:numId w:val="4"/>
              </w:numPr>
              <w:rPr>
                <w:sz w:val="18"/>
                <w:szCs w:val="18"/>
              </w:rPr>
            </w:pPr>
            <w:r w:rsidRPr="00D50FBE">
              <w:rPr>
                <w:sz w:val="18"/>
                <w:szCs w:val="18"/>
              </w:rPr>
              <w:t>A minimum of 3</w:t>
            </w:r>
            <w:r w:rsidR="00A90AC0" w:rsidRPr="00D50FBE">
              <w:rPr>
                <w:sz w:val="18"/>
                <w:szCs w:val="18"/>
              </w:rPr>
              <w:t xml:space="preserve"> years of professional </w:t>
            </w:r>
            <w:r w:rsidR="00D50FBE" w:rsidRPr="00D50FBE">
              <w:rPr>
                <w:sz w:val="18"/>
                <w:szCs w:val="18"/>
              </w:rPr>
              <w:t>experience in project administration and management, or any other related administrative field.</w:t>
            </w:r>
          </w:p>
          <w:p w14:paraId="1DE88078" w14:textId="3683A9B3" w:rsidR="00095DD7" w:rsidRPr="00C16A0D" w:rsidRDefault="00095DD7" w:rsidP="002C3739">
            <w:pPr>
              <w:pStyle w:val="ListParagraph"/>
              <w:numPr>
                <w:ilvl w:val="0"/>
                <w:numId w:val="4"/>
              </w:numPr>
              <w:spacing w:after="240"/>
              <w:contextualSpacing/>
              <w:rPr>
                <w:rFonts w:ascii="Times" w:hAnsi="Times" w:cs="Tahoma"/>
                <w:sz w:val="18"/>
                <w:szCs w:val="18"/>
              </w:rPr>
            </w:pPr>
            <w:r w:rsidRPr="00C16A0D">
              <w:rPr>
                <w:rFonts w:ascii="Times" w:hAnsi="Times" w:cs="Tahoma"/>
                <w:sz w:val="18"/>
                <w:szCs w:val="18"/>
              </w:rPr>
              <w:t>Previous experience with</w:t>
            </w:r>
            <w:r>
              <w:rPr>
                <w:rFonts w:ascii="Times" w:hAnsi="Times" w:cs="Tahoma"/>
                <w:sz w:val="18"/>
                <w:szCs w:val="18"/>
              </w:rPr>
              <w:t xml:space="preserve"> international</w:t>
            </w:r>
            <w:r w:rsidR="00EE4681">
              <w:rPr>
                <w:rFonts w:ascii="Times" w:hAnsi="Times" w:cs="Tahoma"/>
                <w:sz w:val="18"/>
                <w:szCs w:val="18"/>
              </w:rPr>
              <w:t xml:space="preserve"> projects</w:t>
            </w:r>
            <w:r w:rsidR="005240B5">
              <w:rPr>
                <w:rFonts w:ascii="Times" w:hAnsi="Times" w:cs="Tahoma"/>
                <w:sz w:val="18"/>
                <w:szCs w:val="18"/>
              </w:rPr>
              <w:t>/organizations</w:t>
            </w:r>
            <w:r w:rsidR="00EE4681">
              <w:rPr>
                <w:rFonts w:ascii="Times" w:hAnsi="Times" w:cs="Tahoma"/>
                <w:sz w:val="18"/>
                <w:szCs w:val="18"/>
              </w:rPr>
              <w:t xml:space="preserve"> is an advantage</w:t>
            </w:r>
          </w:p>
          <w:p w14:paraId="7B953104" w14:textId="568507A2" w:rsidR="00095DD7" w:rsidRDefault="00095DD7" w:rsidP="002C3739">
            <w:pPr>
              <w:pStyle w:val="ListParagraph"/>
              <w:numPr>
                <w:ilvl w:val="0"/>
                <w:numId w:val="4"/>
              </w:numPr>
              <w:spacing w:after="240"/>
              <w:contextualSpacing/>
              <w:rPr>
                <w:rFonts w:ascii="Times" w:hAnsi="Times" w:cs="Tahoma"/>
                <w:sz w:val="18"/>
                <w:szCs w:val="18"/>
              </w:rPr>
            </w:pPr>
            <w:r w:rsidRPr="005E0FF9">
              <w:rPr>
                <w:rFonts w:ascii="Times" w:hAnsi="Times" w:cs="Tahoma"/>
                <w:sz w:val="18"/>
                <w:szCs w:val="18"/>
              </w:rPr>
              <w:t>Fluen</w:t>
            </w:r>
            <w:r w:rsidR="00BB2F57">
              <w:rPr>
                <w:rFonts w:ascii="Times" w:hAnsi="Times" w:cs="Tahoma"/>
                <w:sz w:val="18"/>
                <w:szCs w:val="18"/>
              </w:rPr>
              <w:t>cy in oral and written English</w:t>
            </w:r>
            <w:r w:rsidR="005240B5">
              <w:rPr>
                <w:rFonts w:ascii="Times" w:hAnsi="Times" w:cs="Tahoma"/>
                <w:sz w:val="18"/>
                <w:szCs w:val="18"/>
              </w:rPr>
              <w:t xml:space="preserve">, </w:t>
            </w:r>
            <w:r>
              <w:rPr>
                <w:rFonts w:ascii="Times" w:hAnsi="Times" w:cs="Tahoma"/>
                <w:sz w:val="18"/>
                <w:szCs w:val="18"/>
              </w:rPr>
              <w:t xml:space="preserve">Romanian </w:t>
            </w:r>
            <w:r w:rsidR="005240B5">
              <w:rPr>
                <w:rFonts w:ascii="Times" w:hAnsi="Times" w:cs="Tahoma"/>
                <w:sz w:val="18"/>
                <w:szCs w:val="18"/>
              </w:rPr>
              <w:t>and Russian.</w:t>
            </w:r>
            <w:bookmarkStart w:id="0" w:name="_GoBack"/>
            <w:bookmarkEnd w:id="0"/>
          </w:p>
          <w:p w14:paraId="0A016DC8" w14:textId="0D2EEBC8" w:rsidR="00BB2F57" w:rsidRPr="00BB2F57" w:rsidRDefault="00BB2F57" w:rsidP="002C3739">
            <w:pPr>
              <w:pStyle w:val="ListParagraph"/>
              <w:numPr>
                <w:ilvl w:val="0"/>
                <w:numId w:val="4"/>
              </w:numPr>
              <w:spacing w:after="240"/>
              <w:contextualSpacing/>
              <w:rPr>
                <w:rFonts w:ascii="Times" w:hAnsi="Times" w:cs="Tahoma"/>
                <w:sz w:val="18"/>
                <w:szCs w:val="18"/>
              </w:rPr>
            </w:pPr>
            <w:r w:rsidRPr="00BB2F57">
              <w:rPr>
                <w:rFonts w:ascii="Times" w:hAnsi="Times" w:cs="Tahoma"/>
                <w:sz w:val="18"/>
                <w:szCs w:val="18"/>
              </w:rPr>
              <w:t>Excellent oral a</w:t>
            </w:r>
            <w:r w:rsidR="00FE228C">
              <w:rPr>
                <w:rFonts w:ascii="Times" w:hAnsi="Times" w:cs="Tahoma"/>
                <w:sz w:val="18"/>
                <w:szCs w:val="18"/>
              </w:rPr>
              <w:t>nd written communication skills</w:t>
            </w:r>
          </w:p>
          <w:p w14:paraId="73DD4761" w14:textId="77777777" w:rsidR="00BB2F57" w:rsidRPr="00BB2F57" w:rsidRDefault="00BB2F57" w:rsidP="002C3739">
            <w:pPr>
              <w:pStyle w:val="ListParagraph"/>
              <w:numPr>
                <w:ilvl w:val="0"/>
                <w:numId w:val="4"/>
              </w:numPr>
              <w:spacing w:after="240"/>
              <w:contextualSpacing/>
              <w:rPr>
                <w:rFonts w:ascii="Times" w:hAnsi="Times" w:cs="Tahoma"/>
                <w:sz w:val="18"/>
                <w:szCs w:val="18"/>
              </w:rPr>
            </w:pPr>
            <w:r w:rsidRPr="00BB2F57">
              <w:rPr>
                <w:rFonts w:ascii="Times" w:hAnsi="Times" w:cs="Tahoma"/>
                <w:sz w:val="18"/>
                <w:szCs w:val="18"/>
              </w:rPr>
              <w:t>Proficiency in standard computer software</w:t>
            </w:r>
          </w:p>
          <w:p w14:paraId="05000FF3" w14:textId="3B11C4C0" w:rsidR="00E30051" w:rsidRDefault="00E30051" w:rsidP="00BB2F57">
            <w:pPr>
              <w:rPr>
                <w:rFonts w:ascii="Times" w:hAnsi="Times"/>
                <w:b/>
                <w:sz w:val="18"/>
                <w:szCs w:val="18"/>
                <w:lang w:eastAsia="en-US"/>
              </w:rPr>
            </w:pPr>
          </w:p>
          <w:p w14:paraId="47312BFE"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r w:rsidRPr="00772433">
              <w:rPr>
                <w:rFonts w:ascii="Times New Roman" w:eastAsia="PMingLiU" w:hAnsi="Times New Roman" w:cs="Times New Roman"/>
                <w:b/>
                <w:bCs/>
                <w:color w:val="000000"/>
                <w:sz w:val="18"/>
                <w:szCs w:val="18"/>
                <w:lang w:eastAsia="en-US"/>
              </w:rPr>
              <w:t>FAO Core Competencies</w:t>
            </w:r>
          </w:p>
          <w:p w14:paraId="44719553"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p>
          <w:p w14:paraId="547A7A20" w14:textId="77777777" w:rsidR="00772433" w:rsidRPr="00772433" w:rsidRDefault="00772433" w:rsidP="002C3739">
            <w:pPr>
              <w:numPr>
                <w:ilvl w:val="0"/>
                <w:numId w:val="4"/>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Results Focus</w:t>
            </w:r>
          </w:p>
          <w:p w14:paraId="79AC09D1" w14:textId="77777777" w:rsidR="00772433" w:rsidRPr="00772433" w:rsidRDefault="00772433" w:rsidP="002C3739">
            <w:pPr>
              <w:numPr>
                <w:ilvl w:val="0"/>
                <w:numId w:val="4"/>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Teamwork</w:t>
            </w:r>
          </w:p>
          <w:p w14:paraId="5801A237" w14:textId="77777777" w:rsidR="00772433" w:rsidRPr="00772433" w:rsidRDefault="00772433" w:rsidP="002C3739">
            <w:pPr>
              <w:numPr>
                <w:ilvl w:val="0"/>
                <w:numId w:val="4"/>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Communication</w:t>
            </w:r>
          </w:p>
          <w:p w14:paraId="51B90B98" w14:textId="77777777" w:rsidR="00772433" w:rsidRPr="00772433" w:rsidRDefault="00772433" w:rsidP="002C3739">
            <w:pPr>
              <w:numPr>
                <w:ilvl w:val="0"/>
                <w:numId w:val="4"/>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Building Effective Relationships</w:t>
            </w:r>
          </w:p>
          <w:p w14:paraId="4B62AA73" w14:textId="417DFB62" w:rsidR="00772433" w:rsidRPr="00FE228C" w:rsidRDefault="00772433" w:rsidP="002C3739">
            <w:pPr>
              <w:numPr>
                <w:ilvl w:val="0"/>
                <w:numId w:val="4"/>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Knowledge Sharing and Continuous Improvement</w:t>
            </w:r>
          </w:p>
        </w:tc>
      </w:tr>
    </w:tbl>
    <w:p w14:paraId="48CDC9B8" w14:textId="77777777" w:rsidR="00B562DB" w:rsidRPr="000A7576" w:rsidRDefault="00B562DB" w:rsidP="00713BCF">
      <w:pPr>
        <w:rPr>
          <w:rFonts w:ascii="Times" w:hAnsi="Times"/>
          <w:b/>
          <w:sz w:val="16"/>
        </w:rPr>
        <w:sectPr w:rsidR="00B562DB" w:rsidRPr="000A7576" w:rsidSect="00E1009C">
          <w:footerReference w:type="even" r:id="rId13"/>
          <w:footerReference w:type="default" r:id="rId14"/>
          <w:type w:val="continuous"/>
          <w:pgSz w:w="11907" w:h="16840" w:code="9"/>
          <w:pgMar w:top="567" w:right="567" w:bottom="567" w:left="720" w:header="720" w:footer="720" w:gutter="0"/>
          <w:cols w:space="720"/>
        </w:sectPr>
      </w:pP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2C3739">
            <w:pPr>
              <w:numPr>
                <w:ilvl w:val="0"/>
                <w:numId w:val="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2C3739">
            <w:pPr>
              <w:numPr>
                <w:ilvl w:val="0"/>
                <w:numId w:val="1"/>
              </w:numPr>
              <w:rPr>
                <w:rFonts w:ascii="Times" w:hAnsi="Times"/>
                <w:sz w:val="18"/>
                <w:szCs w:val="18"/>
                <w:lang w:eastAsia="en-US"/>
              </w:rPr>
            </w:pPr>
            <w:r w:rsidRPr="000A7576">
              <w:rPr>
                <w:rFonts w:ascii="Times" w:hAnsi="Times"/>
                <w:sz w:val="18"/>
                <w:szCs w:val="18"/>
                <w:lang w:eastAsia="en-US"/>
              </w:rPr>
              <w:t>Applications received after the closing date will not be accepted.</w:t>
            </w:r>
          </w:p>
          <w:p w14:paraId="260A6DBC" w14:textId="4E958FFE" w:rsidR="001A5763" w:rsidRPr="000A7576" w:rsidRDefault="001A5763" w:rsidP="002C3739">
            <w:pPr>
              <w:numPr>
                <w:ilvl w:val="0"/>
                <w:numId w:val="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5"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21B9D3B7" w14:textId="3D3B7463" w:rsidR="00656567" w:rsidRPr="000A7576" w:rsidRDefault="00801F4C"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 xml:space="preserve">To apply, please send your CV with all relevant details to </w:t>
            </w:r>
            <w:hyperlink r:id="rId16" w:history="1">
              <w:r w:rsidRPr="000A7576">
                <w:rPr>
                  <w:rStyle w:val="Hyperlink"/>
                  <w:rFonts w:ascii="Times" w:eastAsia="SymbolMT" w:hAnsi="Times" w:cs="Arial"/>
                  <w:iCs/>
                  <w:sz w:val="18"/>
                  <w:szCs w:val="18"/>
                </w:rPr>
                <w:t>FAO-Moldova@fao.org</w:t>
              </w:r>
            </w:hyperlink>
            <w:r w:rsidRPr="000A7576">
              <w:rPr>
                <w:rFonts w:ascii="Times" w:eastAsia="SymbolMT" w:hAnsi="Times" w:cs="Arial"/>
                <w:iCs/>
                <w:sz w:val="18"/>
                <w:szCs w:val="18"/>
              </w:rPr>
              <w:t xml:space="preserve"> </w:t>
            </w:r>
            <w:r w:rsidRPr="004A0E12">
              <w:rPr>
                <w:rFonts w:ascii="Times" w:eastAsia="SymbolMT" w:hAnsi="Times" w:cs="Arial"/>
                <w:iCs/>
                <w:sz w:val="18"/>
                <w:szCs w:val="18"/>
              </w:rPr>
              <w:t xml:space="preserve">by </w:t>
            </w:r>
            <w:r w:rsidR="00D96D72">
              <w:rPr>
                <w:rFonts w:ascii="Times" w:eastAsia="SymbolMT" w:hAnsi="Times" w:cs="Arial"/>
                <w:iCs/>
                <w:sz w:val="18"/>
                <w:szCs w:val="18"/>
              </w:rPr>
              <w:t>1 October</w:t>
            </w:r>
            <w:r>
              <w:rPr>
                <w:rFonts w:ascii="Times" w:eastAsia="SymbolMT" w:hAnsi="Times" w:cs="Arial"/>
                <w:iCs/>
                <w:sz w:val="18"/>
                <w:szCs w:val="18"/>
              </w:rPr>
              <w:t xml:space="preserve"> 2021 </w:t>
            </w:r>
            <w:r w:rsidRPr="000A7576">
              <w:rPr>
                <w:rFonts w:ascii="Times" w:eastAsia="SymbolMT" w:hAnsi="Times" w:cs="Arial"/>
                <w:iCs/>
                <w:sz w:val="18"/>
                <w:szCs w:val="18"/>
              </w:rPr>
              <w:t>inclusive</w:t>
            </w:r>
            <w:r>
              <w:rPr>
                <w:rFonts w:ascii="Times" w:eastAsia="SymbolMT" w:hAnsi="Times" w:cs="Arial"/>
                <w:iCs/>
                <w:sz w:val="18"/>
                <w:szCs w:val="18"/>
              </w:rPr>
              <w:t>, mentioning in the subject line of the email the position you wish to apply.</w:t>
            </w:r>
            <w:r>
              <w:rPr>
                <w:rFonts w:ascii="Times" w:eastAsia="SymbolMT" w:hAnsi="Times"/>
                <w:iCs/>
                <w:sz w:val="18"/>
                <w:szCs w:val="18"/>
              </w:rPr>
              <w:t xml:space="preserve"> </w:t>
            </w:r>
            <w:r>
              <w:rPr>
                <w:rFonts w:ascii="Times" w:eastAsia="SymbolMT" w:hAnsi="Times" w:cs="Arial"/>
                <w:iCs/>
                <w:sz w:val="18"/>
                <w:szCs w:val="18"/>
              </w:rPr>
              <w:t>Only shortlisted candidates will be contacted.</w:t>
            </w:r>
            <w:r w:rsidRPr="000A7576">
              <w:rPr>
                <w:rFonts w:ascii="Times" w:eastAsia="SymbolMT" w:hAnsi="Times" w:cs="Arial"/>
                <w:iCs/>
                <w:sz w:val="18"/>
                <w:szCs w:val="18"/>
              </w:rPr>
              <w:t xml:space="preserve"> </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17"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52B8" w14:textId="77777777" w:rsidR="002C3739" w:rsidRDefault="002C3739">
      <w:r>
        <w:separator/>
      </w:r>
    </w:p>
  </w:endnote>
  <w:endnote w:type="continuationSeparator" w:id="0">
    <w:p w14:paraId="6D2981C2" w14:textId="77777777" w:rsidR="002C3739" w:rsidRDefault="002C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B7FF" w14:textId="77777777" w:rsidR="002C3739" w:rsidRDefault="002C3739">
      <w:r>
        <w:separator/>
      </w:r>
    </w:p>
  </w:footnote>
  <w:footnote w:type="continuationSeparator" w:id="0">
    <w:p w14:paraId="6672CED9" w14:textId="77777777" w:rsidR="002C3739" w:rsidRDefault="002C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C59C3"/>
    <w:multiLevelType w:val="hybridMultilevel"/>
    <w:tmpl w:val="C2C2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6"/>
    </w:lvlOverride>
  </w:num>
  <w:num w:numId="3">
    <w:abstractNumId w:val="2"/>
  </w:num>
  <w:num w:numId="4">
    <w:abstractNumId w:val="3"/>
  </w:num>
  <w:num w:numId="5">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zY3MDU1NTc1NDdV0lEKTi0uzszPAykwrQUApEBwkywAAAA="/>
  </w:docVars>
  <w:rsids>
    <w:rsidRoot w:val="00DE205C"/>
    <w:rsid w:val="00005EE2"/>
    <w:rsid w:val="00007572"/>
    <w:rsid w:val="000223F2"/>
    <w:rsid w:val="00027C8D"/>
    <w:rsid w:val="00031E9E"/>
    <w:rsid w:val="000338A2"/>
    <w:rsid w:val="00035F4B"/>
    <w:rsid w:val="0003700D"/>
    <w:rsid w:val="00042CE2"/>
    <w:rsid w:val="000510EB"/>
    <w:rsid w:val="0005237E"/>
    <w:rsid w:val="000606C1"/>
    <w:rsid w:val="00067002"/>
    <w:rsid w:val="00095DD7"/>
    <w:rsid w:val="000A2214"/>
    <w:rsid w:val="000A6E0E"/>
    <w:rsid w:val="000A7576"/>
    <w:rsid w:val="000C0B60"/>
    <w:rsid w:val="000D5A63"/>
    <w:rsid w:val="000F60EA"/>
    <w:rsid w:val="000F6794"/>
    <w:rsid w:val="00107BF4"/>
    <w:rsid w:val="00110940"/>
    <w:rsid w:val="00112804"/>
    <w:rsid w:val="00113D4A"/>
    <w:rsid w:val="00115439"/>
    <w:rsid w:val="0012094B"/>
    <w:rsid w:val="00123AFE"/>
    <w:rsid w:val="001253D6"/>
    <w:rsid w:val="0012635F"/>
    <w:rsid w:val="0012667D"/>
    <w:rsid w:val="00130F02"/>
    <w:rsid w:val="001365B7"/>
    <w:rsid w:val="001423B9"/>
    <w:rsid w:val="001463B4"/>
    <w:rsid w:val="00155039"/>
    <w:rsid w:val="00163108"/>
    <w:rsid w:val="00174D92"/>
    <w:rsid w:val="0017516A"/>
    <w:rsid w:val="0017790A"/>
    <w:rsid w:val="00186362"/>
    <w:rsid w:val="001928AC"/>
    <w:rsid w:val="00196532"/>
    <w:rsid w:val="001A0615"/>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379B"/>
    <w:rsid w:val="001F48A7"/>
    <w:rsid w:val="001F6DEE"/>
    <w:rsid w:val="00200AA5"/>
    <w:rsid w:val="00226460"/>
    <w:rsid w:val="00232533"/>
    <w:rsid w:val="00240914"/>
    <w:rsid w:val="00246236"/>
    <w:rsid w:val="00247E43"/>
    <w:rsid w:val="00264EAF"/>
    <w:rsid w:val="00267698"/>
    <w:rsid w:val="002736A4"/>
    <w:rsid w:val="00276059"/>
    <w:rsid w:val="00296779"/>
    <w:rsid w:val="00297A3B"/>
    <w:rsid w:val="002A0D81"/>
    <w:rsid w:val="002A4CCF"/>
    <w:rsid w:val="002A52C0"/>
    <w:rsid w:val="002B186A"/>
    <w:rsid w:val="002B45F1"/>
    <w:rsid w:val="002C3739"/>
    <w:rsid w:val="002C73AC"/>
    <w:rsid w:val="002D0063"/>
    <w:rsid w:val="002D4B0F"/>
    <w:rsid w:val="002E0438"/>
    <w:rsid w:val="002F2C12"/>
    <w:rsid w:val="0030393A"/>
    <w:rsid w:val="00306F85"/>
    <w:rsid w:val="00313CB2"/>
    <w:rsid w:val="00315189"/>
    <w:rsid w:val="00315886"/>
    <w:rsid w:val="00316661"/>
    <w:rsid w:val="00321FD7"/>
    <w:rsid w:val="00322767"/>
    <w:rsid w:val="0032584A"/>
    <w:rsid w:val="00332AAA"/>
    <w:rsid w:val="0034199D"/>
    <w:rsid w:val="00344F14"/>
    <w:rsid w:val="003522A0"/>
    <w:rsid w:val="00352C9A"/>
    <w:rsid w:val="00353459"/>
    <w:rsid w:val="00355A62"/>
    <w:rsid w:val="003633B5"/>
    <w:rsid w:val="00370F75"/>
    <w:rsid w:val="003752C2"/>
    <w:rsid w:val="003902F0"/>
    <w:rsid w:val="003A03A1"/>
    <w:rsid w:val="003B0501"/>
    <w:rsid w:val="003B39D5"/>
    <w:rsid w:val="003C0108"/>
    <w:rsid w:val="003C1BFA"/>
    <w:rsid w:val="003D2544"/>
    <w:rsid w:val="003D4E7E"/>
    <w:rsid w:val="003D5457"/>
    <w:rsid w:val="003E705F"/>
    <w:rsid w:val="00403760"/>
    <w:rsid w:val="004127F2"/>
    <w:rsid w:val="00413296"/>
    <w:rsid w:val="004170E6"/>
    <w:rsid w:val="00417D0B"/>
    <w:rsid w:val="004206AF"/>
    <w:rsid w:val="00435FDD"/>
    <w:rsid w:val="004364A7"/>
    <w:rsid w:val="00437BA6"/>
    <w:rsid w:val="004447DE"/>
    <w:rsid w:val="00455F82"/>
    <w:rsid w:val="004667F6"/>
    <w:rsid w:val="004737C5"/>
    <w:rsid w:val="004819BA"/>
    <w:rsid w:val="0048687B"/>
    <w:rsid w:val="00492D0E"/>
    <w:rsid w:val="004A0E12"/>
    <w:rsid w:val="004A1B9D"/>
    <w:rsid w:val="004C525E"/>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240B5"/>
    <w:rsid w:val="00533096"/>
    <w:rsid w:val="00545C6E"/>
    <w:rsid w:val="00550746"/>
    <w:rsid w:val="0055380C"/>
    <w:rsid w:val="00554645"/>
    <w:rsid w:val="00564770"/>
    <w:rsid w:val="005668DF"/>
    <w:rsid w:val="0057090F"/>
    <w:rsid w:val="00580274"/>
    <w:rsid w:val="0058170D"/>
    <w:rsid w:val="005A07DF"/>
    <w:rsid w:val="005B7D26"/>
    <w:rsid w:val="005C4D85"/>
    <w:rsid w:val="005D23FF"/>
    <w:rsid w:val="005E0FF9"/>
    <w:rsid w:val="005F6512"/>
    <w:rsid w:val="00600E6C"/>
    <w:rsid w:val="0060153D"/>
    <w:rsid w:val="006215BC"/>
    <w:rsid w:val="0062575B"/>
    <w:rsid w:val="00627255"/>
    <w:rsid w:val="006435A8"/>
    <w:rsid w:val="006439EA"/>
    <w:rsid w:val="00645E84"/>
    <w:rsid w:val="00650491"/>
    <w:rsid w:val="00653316"/>
    <w:rsid w:val="00656567"/>
    <w:rsid w:val="00665EDF"/>
    <w:rsid w:val="0067212F"/>
    <w:rsid w:val="006769AC"/>
    <w:rsid w:val="00681003"/>
    <w:rsid w:val="006A0DF6"/>
    <w:rsid w:val="006C2AC2"/>
    <w:rsid w:val="006C2D6E"/>
    <w:rsid w:val="006E1B88"/>
    <w:rsid w:val="006E29A0"/>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72433"/>
    <w:rsid w:val="00774057"/>
    <w:rsid w:val="00792C67"/>
    <w:rsid w:val="00795937"/>
    <w:rsid w:val="007962FE"/>
    <w:rsid w:val="0079658C"/>
    <w:rsid w:val="007D3054"/>
    <w:rsid w:val="007D4F6C"/>
    <w:rsid w:val="007E1CCF"/>
    <w:rsid w:val="007E2011"/>
    <w:rsid w:val="007E3377"/>
    <w:rsid w:val="00801DF7"/>
    <w:rsid w:val="00801F4C"/>
    <w:rsid w:val="00803918"/>
    <w:rsid w:val="008064D9"/>
    <w:rsid w:val="00807174"/>
    <w:rsid w:val="00807B3D"/>
    <w:rsid w:val="00823399"/>
    <w:rsid w:val="00823DD2"/>
    <w:rsid w:val="0082781D"/>
    <w:rsid w:val="008335B3"/>
    <w:rsid w:val="0084361D"/>
    <w:rsid w:val="00843AF5"/>
    <w:rsid w:val="008450AC"/>
    <w:rsid w:val="0084537E"/>
    <w:rsid w:val="00851863"/>
    <w:rsid w:val="00853192"/>
    <w:rsid w:val="00855250"/>
    <w:rsid w:val="0086565A"/>
    <w:rsid w:val="0089534A"/>
    <w:rsid w:val="008A7BB5"/>
    <w:rsid w:val="008B2DEB"/>
    <w:rsid w:val="008B399C"/>
    <w:rsid w:val="008B3E6D"/>
    <w:rsid w:val="008C20FC"/>
    <w:rsid w:val="008D61CE"/>
    <w:rsid w:val="008E5EE8"/>
    <w:rsid w:val="008F4C38"/>
    <w:rsid w:val="008F642D"/>
    <w:rsid w:val="0091176E"/>
    <w:rsid w:val="00912940"/>
    <w:rsid w:val="00934A5F"/>
    <w:rsid w:val="009355DB"/>
    <w:rsid w:val="009550F6"/>
    <w:rsid w:val="00956B79"/>
    <w:rsid w:val="009645B5"/>
    <w:rsid w:val="00964750"/>
    <w:rsid w:val="00985AAB"/>
    <w:rsid w:val="00995E35"/>
    <w:rsid w:val="009B6030"/>
    <w:rsid w:val="009C083E"/>
    <w:rsid w:val="009C5D8A"/>
    <w:rsid w:val="009C63B9"/>
    <w:rsid w:val="009D31EE"/>
    <w:rsid w:val="009D590E"/>
    <w:rsid w:val="009F73A5"/>
    <w:rsid w:val="00A02026"/>
    <w:rsid w:val="00A021E1"/>
    <w:rsid w:val="00A02213"/>
    <w:rsid w:val="00A03A77"/>
    <w:rsid w:val="00A051AC"/>
    <w:rsid w:val="00A22E36"/>
    <w:rsid w:val="00A27F80"/>
    <w:rsid w:val="00A60EC9"/>
    <w:rsid w:val="00A73C93"/>
    <w:rsid w:val="00A90AC0"/>
    <w:rsid w:val="00A94042"/>
    <w:rsid w:val="00A946A2"/>
    <w:rsid w:val="00A96454"/>
    <w:rsid w:val="00AB0BBA"/>
    <w:rsid w:val="00AB0DCB"/>
    <w:rsid w:val="00AC1C51"/>
    <w:rsid w:val="00AC51C6"/>
    <w:rsid w:val="00AD4777"/>
    <w:rsid w:val="00AE1A36"/>
    <w:rsid w:val="00AF5F6D"/>
    <w:rsid w:val="00B001F4"/>
    <w:rsid w:val="00B11411"/>
    <w:rsid w:val="00B1483F"/>
    <w:rsid w:val="00B1498C"/>
    <w:rsid w:val="00B15039"/>
    <w:rsid w:val="00B2340A"/>
    <w:rsid w:val="00B27ED1"/>
    <w:rsid w:val="00B349FD"/>
    <w:rsid w:val="00B3593F"/>
    <w:rsid w:val="00B37AEF"/>
    <w:rsid w:val="00B47EC0"/>
    <w:rsid w:val="00B5329C"/>
    <w:rsid w:val="00B549E7"/>
    <w:rsid w:val="00B562DB"/>
    <w:rsid w:val="00B6344D"/>
    <w:rsid w:val="00B82A60"/>
    <w:rsid w:val="00B843F2"/>
    <w:rsid w:val="00B8482A"/>
    <w:rsid w:val="00B85AAC"/>
    <w:rsid w:val="00B93CA6"/>
    <w:rsid w:val="00B96087"/>
    <w:rsid w:val="00BA3B53"/>
    <w:rsid w:val="00BB2F57"/>
    <w:rsid w:val="00BC38E5"/>
    <w:rsid w:val="00BC3FF5"/>
    <w:rsid w:val="00BD0538"/>
    <w:rsid w:val="00BD2B69"/>
    <w:rsid w:val="00BD4D0F"/>
    <w:rsid w:val="00BD6B48"/>
    <w:rsid w:val="00BE4887"/>
    <w:rsid w:val="00BE5D9C"/>
    <w:rsid w:val="00BF08F2"/>
    <w:rsid w:val="00BF687D"/>
    <w:rsid w:val="00C16A0D"/>
    <w:rsid w:val="00C3152D"/>
    <w:rsid w:val="00C33489"/>
    <w:rsid w:val="00C379E7"/>
    <w:rsid w:val="00C55FED"/>
    <w:rsid w:val="00C6117C"/>
    <w:rsid w:val="00C6517D"/>
    <w:rsid w:val="00C66275"/>
    <w:rsid w:val="00C730EB"/>
    <w:rsid w:val="00C81691"/>
    <w:rsid w:val="00C87C64"/>
    <w:rsid w:val="00C903DA"/>
    <w:rsid w:val="00C9417B"/>
    <w:rsid w:val="00CB211B"/>
    <w:rsid w:val="00CB624B"/>
    <w:rsid w:val="00CC2FB6"/>
    <w:rsid w:val="00CE0F63"/>
    <w:rsid w:val="00CF08F0"/>
    <w:rsid w:val="00CF4632"/>
    <w:rsid w:val="00D06EA3"/>
    <w:rsid w:val="00D0754A"/>
    <w:rsid w:val="00D1038C"/>
    <w:rsid w:val="00D14FCE"/>
    <w:rsid w:val="00D42A38"/>
    <w:rsid w:val="00D50FBE"/>
    <w:rsid w:val="00D51A5D"/>
    <w:rsid w:val="00D52536"/>
    <w:rsid w:val="00D645A6"/>
    <w:rsid w:val="00D658E7"/>
    <w:rsid w:val="00D67A42"/>
    <w:rsid w:val="00D67EAD"/>
    <w:rsid w:val="00D70F55"/>
    <w:rsid w:val="00D815D4"/>
    <w:rsid w:val="00D8490F"/>
    <w:rsid w:val="00D93760"/>
    <w:rsid w:val="00D96D72"/>
    <w:rsid w:val="00DA12D1"/>
    <w:rsid w:val="00DA4715"/>
    <w:rsid w:val="00DB2DB3"/>
    <w:rsid w:val="00DB3344"/>
    <w:rsid w:val="00DB42E7"/>
    <w:rsid w:val="00DC3578"/>
    <w:rsid w:val="00DC5BB5"/>
    <w:rsid w:val="00DC6D28"/>
    <w:rsid w:val="00DD6B7D"/>
    <w:rsid w:val="00DE205C"/>
    <w:rsid w:val="00DE62AF"/>
    <w:rsid w:val="00DF7E0E"/>
    <w:rsid w:val="00E01997"/>
    <w:rsid w:val="00E02F5F"/>
    <w:rsid w:val="00E03AF0"/>
    <w:rsid w:val="00E1009C"/>
    <w:rsid w:val="00E12BF0"/>
    <w:rsid w:val="00E138EF"/>
    <w:rsid w:val="00E16066"/>
    <w:rsid w:val="00E17FFB"/>
    <w:rsid w:val="00E22410"/>
    <w:rsid w:val="00E27273"/>
    <w:rsid w:val="00E30051"/>
    <w:rsid w:val="00E33735"/>
    <w:rsid w:val="00E40F6D"/>
    <w:rsid w:val="00E41474"/>
    <w:rsid w:val="00E43419"/>
    <w:rsid w:val="00E53F2D"/>
    <w:rsid w:val="00E65A6E"/>
    <w:rsid w:val="00E824F9"/>
    <w:rsid w:val="00E97181"/>
    <w:rsid w:val="00EA2AF4"/>
    <w:rsid w:val="00EC0390"/>
    <w:rsid w:val="00EC39D2"/>
    <w:rsid w:val="00ED79DF"/>
    <w:rsid w:val="00EE43A1"/>
    <w:rsid w:val="00EE4681"/>
    <w:rsid w:val="00EE5012"/>
    <w:rsid w:val="00EF4377"/>
    <w:rsid w:val="00F039F0"/>
    <w:rsid w:val="00F04E95"/>
    <w:rsid w:val="00F17936"/>
    <w:rsid w:val="00F223F8"/>
    <w:rsid w:val="00F32897"/>
    <w:rsid w:val="00F470B7"/>
    <w:rsid w:val="00F51CA1"/>
    <w:rsid w:val="00F5521F"/>
    <w:rsid w:val="00F57679"/>
    <w:rsid w:val="00F57E4F"/>
    <w:rsid w:val="00F6508D"/>
    <w:rsid w:val="00F70A3D"/>
    <w:rsid w:val="00F740DD"/>
    <w:rsid w:val="00F81EFC"/>
    <w:rsid w:val="00FA2E95"/>
    <w:rsid w:val="00FB0AF3"/>
    <w:rsid w:val="00FB3F81"/>
    <w:rsid w:val="00FB79E8"/>
    <w:rsid w:val="00FC3227"/>
    <w:rsid w:val="00FC6E60"/>
    <w:rsid w:val="00FE228C"/>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uiPriority w:val="34"/>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2"/>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3"/>
      </w:numPr>
      <w:spacing w:before="100" w:after="100" w:line="288" w:lineRule="auto"/>
    </w:pPr>
    <w:rPr>
      <w:rFonts w:ascii="Tahoma" w:hAnsi="Tahoma" w:cs="Times New Roman"/>
      <w:sz w:val="16"/>
      <w:lang w:val="en-US" w:eastAsia="en-US"/>
    </w:rPr>
  </w:style>
  <w:style w:type="paragraph" w:customStyle="1" w:styleId="Text">
    <w:name w:val="Text"/>
    <w:basedOn w:val="Normal"/>
    <w:rsid w:val="00B11411"/>
    <w:p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129130250">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753550812">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ecruitment@fao.org" TargetMode="External"/><Relationship Id="rId2" Type="http://schemas.openxmlformats.org/officeDocument/2006/relationships/customXml" Target="../customXml/item2.xml"/><Relationship Id="rId16"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2.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4.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5.xml><?xml version="1.0" encoding="utf-8"?>
<ds:datastoreItem xmlns:ds="http://schemas.openxmlformats.org/officeDocument/2006/customXml" ds:itemID="{BF0A18A9-D48C-469C-8B4C-D1FDD311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1031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5614</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Iordachi, Iulia (FAOMD)</cp:lastModifiedBy>
  <cp:revision>10</cp:revision>
  <cp:lastPrinted>2016-08-31T14:19:00Z</cp:lastPrinted>
  <dcterms:created xsi:type="dcterms:W3CDTF">2021-09-08T12:26:00Z</dcterms:created>
  <dcterms:modified xsi:type="dcterms:W3CDTF">2021-09-09T05:47:00Z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