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3B6A" w14:textId="77777777" w:rsidR="00764E77" w:rsidRDefault="00764E77" w:rsidP="00764E77">
      <w:pPr>
        <w:pStyle w:val="Heading1"/>
        <w:spacing w:before="40"/>
        <w:rPr>
          <w:sz w:val="18"/>
        </w:rPr>
      </w:pPr>
      <w:r>
        <w:rPr>
          <w:sz w:val="20"/>
        </w:rPr>
        <w:t xml:space="preserve">             </w:t>
      </w:r>
      <w:r>
        <w:rPr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D42A38" w14:paraId="12DD9533" w14:textId="77777777" w:rsidTr="00D42A38">
        <w:trPr>
          <w:cantSplit/>
          <w:trHeight w:val="825"/>
        </w:trPr>
        <w:tc>
          <w:tcPr>
            <w:tcW w:w="10710" w:type="dxa"/>
            <w:gridSpan w:val="7"/>
          </w:tcPr>
          <w:p w14:paraId="0CA436F9" w14:textId="0F5B1A04" w:rsidR="00D42A38" w:rsidRDefault="00D42A38" w:rsidP="00D42A3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2571D74" wp14:editId="1400E268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38" w14:paraId="1A90DA52" w14:textId="77777777" w:rsidTr="00D42A38">
        <w:trPr>
          <w:cantSplit/>
          <w:trHeight w:val="465"/>
        </w:trPr>
        <w:tc>
          <w:tcPr>
            <w:tcW w:w="10710" w:type="dxa"/>
            <w:gridSpan w:val="7"/>
          </w:tcPr>
          <w:p w14:paraId="419ECC28" w14:textId="77777777" w:rsidR="00D42A38" w:rsidRDefault="00D42A38" w:rsidP="00D42A38">
            <w:pPr>
              <w:jc w:val="center"/>
              <w:rPr>
                <w:b/>
                <w:sz w:val="18"/>
              </w:rPr>
            </w:pPr>
          </w:p>
          <w:p w14:paraId="522CC510" w14:textId="107F8505" w:rsidR="00D42A38" w:rsidRPr="00D42A38" w:rsidRDefault="00D42A38" w:rsidP="003E2C1B">
            <w:pPr>
              <w:jc w:val="center"/>
              <w:rPr>
                <w:b/>
                <w:sz w:val="22"/>
                <w:szCs w:val="22"/>
              </w:rPr>
            </w:pPr>
            <w:r w:rsidRPr="00D42A38">
              <w:rPr>
                <w:b/>
                <w:smallCaps/>
              </w:rPr>
              <w:t xml:space="preserve">vacancy announcement </w:t>
            </w:r>
            <w:r w:rsidRPr="003C6ED2">
              <w:rPr>
                <w:b/>
                <w:sz w:val="20"/>
              </w:rPr>
              <w:t>No:</w:t>
            </w:r>
            <w:r w:rsidR="00EA07EA">
              <w:rPr>
                <w:b/>
                <w:sz w:val="20"/>
              </w:rPr>
              <w:t xml:space="preserve"> 2</w:t>
            </w:r>
            <w:r w:rsidR="003E2C1B">
              <w:rPr>
                <w:b/>
                <w:sz w:val="20"/>
              </w:rPr>
              <w:t>1</w:t>
            </w:r>
            <w:bookmarkStart w:id="0" w:name="_GoBack"/>
            <w:bookmarkEnd w:id="0"/>
            <w:r w:rsidR="00BF4462">
              <w:rPr>
                <w:b/>
                <w:sz w:val="20"/>
              </w:rPr>
              <w:t>/2021</w:t>
            </w:r>
          </w:p>
        </w:tc>
      </w:tr>
      <w:tr w:rsidR="00D67EAD" w14:paraId="4C11454C" w14:textId="77777777" w:rsidTr="00D42A38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312E6216" w14:textId="471BC5E1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5B75AA40" w14:textId="221242F6" w:rsidR="00D67EAD" w:rsidRPr="001A5763" w:rsidRDefault="0084478D" w:rsidP="0084478D">
            <w:pPr>
              <w:ind w:left="34"/>
              <w:rPr>
                <w:smallCaps/>
                <w:sz w:val="20"/>
                <w:szCs w:val="20"/>
              </w:rPr>
            </w:pPr>
            <w:r>
              <w:rPr>
                <w:sz w:val="18"/>
              </w:rPr>
              <w:t>14</w:t>
            </w:r>
            <w:r w:rsidR="006E6F8A" w:rsidRPr="00114768">
              <w:rPr>
                <w:sz w:val="18"/>
              </w:rPr>
              <w:t xml:space="preserve"> </w:t>
            </w:r>
            <w:r w:rsidR="00BF4462">
              <w:rPr>
                <w:sz w:val="18"/>
              </w:rPr>
              <w:t>September</w:t>
            </w:r>
          </w:p>
        </w:tc>
      </w:tr>
      <w:tr w:rsidR="00D67EAD" w14:paraId="13D25453" w14:textId="77777777" w:rsidTr="00D42A38">
        <w:trPr>
          <w:cantSplit/>
        </w:trPr>
        <w:tc>
          <w:tcPr>
            <w:tcW w:w="7797" w:type="dxa"/>
            <w:gridSpan w:val="6"/>
          </w:tcPr>
          <w:p w14:paraId="4D9C4B9A" w14:textId="337D42DA" w:rsidR="00D67EAD" w:rsidRDefault="00D67EAD" w:rsidP="00D67EAD">
            <w:pPr>
              <w:ind w:right="-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000D285E" w14:textId="53C32DEE" w:rsidR="00D67EAD" w:rsidRPr="001A5763" w:rsidRDefault="00BF4462" w:rsidP="0084478D">
            <w:pPr>
              <w:ind w:left="34"/>
              <w:rPr>
                <w:sz w:val="20"/>
                <w:szCs w:val="20"/>
              </w:rPr>
            </w:pPr>
            <w:r>
              <w:rPr>
                <w:sz w:val="18"/>
              </w:rPr>
              <w:t>2</w:t>
            </w:r>
            <w:r w:rsidR="0084478D">
              <w:rPr>
                <w:sz w:val="18"/>
              </w:rPr>
              <w:t>8</w:t>
            </w:r>
            <w:r>
              <w:rPr>
                <w:sz w:val="18"/>
              </w:rPr>
              <w:t xml:space="preserve"> September</w:t>
            </w:r>
            <w:r w:rsidR="006E6F8A">
              <w:rPr>
                <w:sz w:val="20"/>
                <w:szCs w:val="20"/>
              </w:rPr>
              <w:t xml:space="preserve"> </w:t>
            </w:r>
          </w:p>
        </w:tc>
      </w:tr>
      <w:tr w:rsidR="00764E77" w14:paraId="3480B538" w14:textId="77777777" w:rsidTr="00D42A38">
        <w:trPr>
          <w:cantSplit/>
          <w:trHeight w:val="90"/>
        </w:trPr>
        <w:tc>
          <w:tcPr>
            <w:tcW w:w="10710" w:type="dxa"/>
            <w:gridSpan w:val="7"/>
          </w:tcPr>
          <w:p w14:paraId="06F9B425" w14:textId="77777777" w:rsidR="00764E77" w:rsidRDefault="00764E77" w:rsidP="00764E77">
            <w:pPr>
              <w:rPr>
                <w:b/>
                <w:smallCaps/>
                <w:sz w:val="4"/>
              </w:rPr>
            </w:pPr>
          </w:p>
        </w:tc>
      </w:tr>
      <w:tr w:rsidR="00764E77" w14:paraId="65BFE0F3" w14:textId="77777777" w:rsidTr="00D42A38">
        <w:trPr>
          <w:cantSplit/>
          <w:trHeight w:val="261"/>
        </w:trPr>
        <w:tc>
          <w:tcPr>
            <w:tcW w:w="5421" w:type="dxa"/>
            <w:gridSpan w:val="2"/>
          </w:tcPr>
          <w:p w14:paraId="2249E437" w14:textId="77777777" w:rsidR="001A5763" w:rsidRDefault="001A5763" w:rsidP="00764E77">
            <w:pPr>
              <w:rPr>
                <w:b/>
                <w:smallCaps/>
                <w:sz w:val="16"/>
              </w:rPr>
            </w:pPr>
          </w:p>
          <w:p w14:paraId="32AF68A7" w14:textId="671DB903" w:rsidR="00BF4462" w:rsidRPr="00363BE8" w:rsidRDefault="0030393A" w:rsidP="00BF4462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Job</w:t>
            </w:r>
            <w:r w:rsidR="00764E77">
              <w:rPr>
                <w:b/>
                <w:smallCaps/>
                <w:sz w:val="16"/>
              </w:rPr>
              <w:t xml:space="preserve"> Title</w:t>
            </w:r>
            <w:r w:rsidR="00764E77">
              <w:rPr>
                <w:b/>
                <w:sz w:val="16"/>
              </w:rPr>
              <w:t>:</w:t>
            </w:r>
            <w:r w:rsidR="00764E77">
              <w:rPr>
                <w:sz w:val="16"/>
              </w:rPr>
              <w:t xml:space="preserve"> </w:t>
            </w:r>
            <w:r w:rsidR="001A5763">
              <w:rPr>
                <w:sz w:val="16"/>
              </w:rPr>
              <w:t xml:space="preserve">  </w:t>
            </w:r>
            <w:r w:rsid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National C</w:t>
            </w:r>
            <w:r w:rsidR="00BF4462" w:rsidRP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onsultant</w:t>
            </w:r>
            <w:r w:rsid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for C</w:t>
            </w:r>
            <w:r w:rsidR="00BF4462" w:rsidRP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ommunity </w:t>
            </w:r>
            <w:r w:rsid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</w:t>
            </w:r>
            <w:r w:rsidR="00BF4462" w:rsidRP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ction </w:t>
            </w:r>
            <w:r w:rsid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</w:t>
            </w:r>
            <w:r w:rsidR="00BF4462" w:rsidRPr="00BF44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lans</w:t>
            </w:r>
            <w:r w:rsidR="00BF4462" w:rsidRPr="00363B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8B4FB74" w14:textId="130A62C7" w:rsidR="00764E77" w:rsidRDefault="001A5763" w:rsidP="00BF4462">
            <w:pPr>
              <w:rPr>
                <w:b/>
                <w:smallCaps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1" w:type="dxa"/>
          </w:tcPr>
          <w:p w14:paraId="6D37CFBF" w14:textId="345E4659" w:rsidR="00764E77" w:rsidRDefault="00764E77" w:rsidP="00D67EAD">
            <w:pPr>
              <w:rPr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07C4E72D" w14:textId="77777777" w:rsidR="001A5763" w:rsidRDefault="001A5763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</w:p>
          <w:p w14:paraId="1129BEF6" w14:textId="521E4B7B" w:rsidR="00764E77" w:rsidRDefault="00F17936" w:rsidP="00764E77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>
              <w:rPr>
                <w:b/>
                <w:smallCaps/>
                <w:sz w:val="16"/>
              </w:rPr>
              <w:t>Type of requisition</w:t>
            </w:r>
            <w:r w:rsidR="00764E77">
              <w:rPr>
                <w:b/>
                <w:smallCaps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27E570FB" w14:textId="77777777" w:rsidR="001A5763" w:rsidRDefault="001A5763" w:rsidP="001A5763">
            <w:pPr>
              <w:rPr>
                <w:b/>
                <w:sz w:val="18"/>
                <w:szCs w:val="18"/>
              </w:rPr>
            </w:pPr>
          </w:p>
          <w:p w14:paraId="098F9E7D" w14:textId="32C9AD9E" w:rsidR="00764E77" w:rsidRPr="001A5763" w:rsidRDefault="00841C69" w:rsidP="003D5457">
            <w:pPr>
              <w:rPr>
                <w:sz w:val="18"/>
                <w:szCs w:val="18"/>
              </w:rPr>
            </w:pPr>
            <w:r w:rsidRPr="00841C69">
              <w:rPr>
                <w:sz w:val="18"/>
              </w:rPr>
              <w:t>Consultant, PSA or NPP</w:t>
            </w:r>
          </w:p>
        </w:tc>
      </w:tr>
      <w:tr w:rsidR="00764E77" w14:paraId="4DE7B2F7" w14:textId="77777777" w:rsidTr="00D42A38">
        <w:trPr>
          <w:cantSplit/>
          <w:trHeight w:val="261"/>
        </w:trPr>
        <w:tc>
          <w:tcPr>
            <w:tcW w:w="1873" w:type="dxa"/>
          </w:tcPr>
          <w:p w14:paraId="0D25A552" w14:textId="77777777" w:rsidR="00764E77" w:rsidRDefault="00764E77" w:rsidP="00764E77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7843E27F" w14:textId="77777777" w:rsidR="00764E77" w:rsidRPr="00F039F0" w:rsidRDefault="00764E77" w:rsidP="00764E77">
            <w:pPr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5F552CAD" w14:textId="77777777" w:rsidR="00764E77" w:rsidRDefault="00764E77" w:rsidP="00764E77">
            <w:pPr>
              <w:tabs>
                <w:tab w:val="left" w:pos="1060"/>
              </w:tabs>
              <w:jc w:val="righ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Duty Station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619FE381" w14:textId="050241CE" w:rsidR="00764E77" w:rsidRPr="001A5763" w:rsidRDefault="00240F42" w:rsidP="001A5763">
            <w:pPr>
              <w:rPr>
                <w:sz w:val="18"/>
              </w:rPr>
            </w:pPr>
            <w:r>
              <w:rPr>
                <w:sz w:val="18"/>
              </w:rPr>
              <w:t>Chisinau, Moldova</w:t>
            </w:r>
          </w:p>
        </w:tc>
      </w:tr>
      <w:tr w:rsidR="00FE27E9" w14:paraId="7D8CCF15" w14:textId="77777777" w:rsidTr="00D42A38">
        <w:trPr>
          <w:cantSplit/>
          <w:trHeight w:val="261"/>
        </w:trPr>
        <w:tc>
          <w:tcPr>
            <w:tcW w:w="1873" w:type="dxa"/>
          </w:tcPr>
          <w:p w14:paraId="4CC9852C" w14:textId="77777777" w:rsidR="00FE27E9" w:rsidRDefault="00FE27E9" w:rsidP="00FE27E9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6A06C1D9" w14:textId="58CE5F3F" w:rsidR="00FE27E9" w:rsidRPr="001A5763" w:rsidRDefault="00841C69" w:rsidP="00FE27E9">
            <w:pPr>
              <w:widowControl w:val="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FEMOL</w:t>
            </w:r>
          </w:p>
        </w:tc>
        <w:tc>
          <w:tcPr>
            <w:tcW w:w="1350" w:type="dxa"/>
          </w:tcPr>
          <w:p w14:paraId="20478C02" w14:textId="0FF373DA" w:rsidR="00FE27E9" w:rsidRDefault="004F7462" w:rsidP="00F57E4F">
            <w:pPr>
              <w:tabs>
                <w:tab w:val="left" w:pos="1060"/>
              </w:tabs>
              <w:jc w:val="right"/>
              <w:rPr>
                <w:b/>
                <w:sz w:val="18"/>
              </w:rPr>
            </w:pPr>
            <w:r w:rsidRPr="001A5763">
              <w:rPr>
                <w:b/>
                <w:smallCaps/>
                <w:sz w:val="16"/>
              </w:rPr>
              <w:t>D</w:t>
            </w:r>
            <w:r w:rsidR="00F57E4F">
              <w:rPr>
                <w:b/>
                <w:smallCaps/>
                <w:sz w:val="16"/>
              </w:rPr>
              <w:t>uration</w:t>
            </w:r>
            <w:r w:rsidR="00FE27E9">
              <w:rPr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73D2EAF6" w14:textId="43F83DDE" w:rsidR="00FE27E9" w:rsidRPr="001A5763" w:rsidRDefault="00841C69" w:rsidP="00841C69">
            <w:pPr>
              <w:rPr>
                <w:sz w:val="18"/>
              </w:rPr>
            </w:pPr>
            <w:r>
              <w:rPr>
                <w:sz w:val="18"/>
              </w:rPr>
              <w:t>75</w:t>
            </w:r>
            <w:r w:rsidR="00EA07EA">
              <w:rPr>
                <w:sz w:val="18"/>
              </w:rPr>
              <w:t xml:space="preserve"> WAE</w:t>
            </w:r>
          </w:p>
        </w:tc>
      </w:tr>
      <w:tr w:rsidR="00FE27E9" w14:paraId="18F79C93" w14:textId="77777777" w:rsidTr="00D42A38">
        <w:trPr>
          <w:trHeight w:val="262"/>
        </w:trPr>
        <w:tc>
          <w:tcPr>
            <w:tcW w:w="1873" w:type="dxa"/>
          </w:tcPr>
          <w:p w14:paraId="6C4775CC" w14:textId="77777777" w:rsidR="00FE27E9" w:rsidRDefault="00FE27E9" w:rsidP="00FE27E9">
            <w:pPr>
              <w:rPr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0C7EFA5D" w14:textId="1F2BD14E" w:rsidR="00FE27E9" w:rsidRDefault="00FE27E9" w:rsidP="00FE27E9">
            <w:pPr>
              <w:rPr>
                <w:smallCaps/>
                <w:sz w:val="18"/>
              </w:rPr>
            </w:pPr>
          </w:p>
        </w:tc>
        <w:tc>
          <w:tcPr>
            <w:tcW w:w="1350" w:type="dxa"/>
          </w:tcPr>
          <w:p w14:paraId="7E5780F2" w14:textId="1206F409" w:rsidR="00FE27E9" w:rsidRDefault="00FE27E9" w:rsidP="00735D80">
            <w:pPr>
              <w:rPr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7DFAC8D5" w14:textId="77299A07" w:rsidR="00FE27E9" w:rsidRDefault="00FE27E9" w:rsidP="00FE27E9">
            <w:pPr>
              <w:rPr>
                <w:b/>
                <w:sz w:val="18"/>
              </w:rPr>
            </w:pPr>
          </w:p>
        </w:tc>
      </w:tr>
      <w:tr w:rsidR="00FE27E9" w:rsidRPr="00A87EF0" w14:paraId="6E5BF09C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E3E7D5B" w14:textId="0C936DB3" w:rsidR="00FE27E9" w:rsidRPr="007278AD" w:rsidRDefault="00E824F9" w:rsidP="00E824F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824F9">
              <w:rPr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E824F9">
              <w:rPr>
                <w:i/>
                <w:sz w:val="16"/>
                <w:szCs w:val="16"/>
                <w:lang w:val="en-US"/>
              </w:rPr>
              <w:t>Members</w:t>
            </w:r>
            <w:r w:rsidRPr="00E824F9">
              <w:rPr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FE27E9" w:rsidRPr="00DD0E97" w14:paraId="2F4BD13D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582A87E2" w14:textId="77777777" w:rsidR="00FE27E9" w:rsidRPr="00A87EF0" w:rsidRDefault="00FE27E9" w:rsidP="00FE27E9">
            <w:pPr>
              <w:jc w:val="center"/>
              <w:rPr>
                <w:b/>
                <w:bCs/>
                <w:color w:val="0000FF"/>
                <w:sz w:val="16"/>
                <w:lang w:val="en-US"/>
              </w:rPr>
            </w:pPr>
            <w:r w:rsidRPr="00A87EF0">
              <w:rPr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72ABC2A3" w14:textId="77777777" w:rsidR="00FE27E9" w:rsidRPr="00A87EF0" w:rsidRDefault="00FE27E9" w:rsidP="00FE27E9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1B51E1B0" w14:textId="0CB34197" w:rsidR="00FE27E9" w:rsidRPr="00735D80" w:rsidRDefault="00FE27E9" w:rsidP="00735D80">
            <w:pPr>
              <w:jc w:val="center"/>
              <w:rPr>
                <w:b/>
                <w:color w:val="0000FF"/>
                <w:sz w:val="16"/>
                <w:lang w:val="en-US"/>
              </w:rPr>
            </w:pPr>
            <w:r w:rsidRPr="00A87EF0">
              <w:rPr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FE27E9" w14:paraId="3F55FEE6" w14:textId="77777777" w:rsidTr="00D42A38">
        <w:trPr>
          <w:trHeight w:val="60"/>
        </w:trPr>
        <w:tc>
          <w:tcPr>
            <w:tcW w:w="10710" w:type="dxa"/>
            <w:gridSpan w:val="7"/>
            <w:vAlign w:val="bottom"/>
          </w:tcPr>
          <w:p w14:paraId="0AA6E2C3" w14:textId="77777777" w:rsidR="00FE27E9" w:rsidRPr="001423B9" w:rsidRDefault="00FE27E9" w:rsidP="00FE27E9">
            <w:pPr>
              <w:rPr>
                <w:b/>
                <w:sz w:val="4"/>
                <w:lang w:val="en-US"/>
              </w:rPr>
            </w:pPr>
            <w:permStart w:id="1567769399" w:edGrp="everyone"/>
            <w:permEnd w:id="1567769399"/>
          </w:p>
        </w:tc>
      </w:tr>
      <w:tr w:rsidR="00FE27E9" w14:paraId="2331CE8D" w14:textId="77777777" w:rsidTr="00D42A38">
        <w:trPr>
          <w:trHeight w:val="218"/>
        </w:trPr>
        <w:tc>
          <w:tcPr>
            <w:tcW w:w="10710" w:type="dxa"/>
            <w:gridSpan w:val="7"/>
            <w:vAlign w:val="center"/>
          </w:tcPr>
          <w:p w14:paraId="1A0B4112" w14:textId="0A912D88" w:rsidR="0030393A" w:rsidRDefault="0030393A" w:rsidP="00FE27E9">
            <w:pPr>
              <w:rPr>
                <w:b/>
                <w:sz w:val="18"/>
                <w:szCs w:val="18"/>
              </w:rPr>
            </w:pPr>
          </w:p>
          <w:p w14:paraId="61208FE6" w14:textId="658E6DC2" w:rsidR="00FE27E9" w:rsidRDefault="00A73C93" w:rsidP="00FE27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FE27E9" w:rsidRPr="00F6508D">
              <w:rPr>
                <w:b/>
                <w:sz w:val="18"/>
                <w:szCs w:val="18"/>
              </w:rPr>
              <w:t>rganizational Setting</w:t>
            </w:r>
          </w:p>
          <w:p w14:paraId="4F36E1DE" w14:textId="4393F022" w:rsidR="00E30051" w:rsidRDefault="006E6F8A" w:rsidP="005C65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FAO</w:t>
            </w:r>
            <w:r>
              <w:rPr>
                <w:sz w:val="18"/>
                <w:szCs w:val="18"/>
              </w:rPr>
              <w:t xml:space="preserve"> in partnership with the Government of </w:t>
            </w:r>
            <w:r w:rsidRPr="002F2451">
              <w:rPr>
                <w:sz w:val="18"/>
                <w:szCs w:val="18"/>
              </w:rPr>
              <w:t xml:space="preserve">Moldova is implementing the project </w:t>
            </w:r>
            <w:r w:rsidR="002F2451" w:rsidRPr="002F2451">
              <w:rPr>
                <w:sz w:val="18"/>
                <w:szCs w:val="18"/>
              </w:rPr>
              <w:t>GCP/MOL/007/GCR “Mainstreaming adaptation into planning process to reduce vulnerability to climate change at local and central levels in Moldova’s Agriculture Sector (Ag. SAP)”</w:t>
            </w:r>
            <w:r w:rsidRPr="002F2451">
              <w:rPr>
                <w:sz w:val="18"/>
                <w:szCs w:val="18"/>
              </w:rPr>
              <w:t xml:space="preserve">.  The main objective </w:t>
            </w:r>
            <w:r w:rsidR="005C65FA" w:rsidRPr="005C65FA">
              <w:rPr>
                <w:sz w:val="18"/>
                <w:szCs w:val="18"/>
              </w:rPr>
              <w:t xml:space="preserve">is to support the </w:t>
            </w:r>
            <w:r w:rsidR="00E857B1" w:rsidRPr="00FB7FE5">
              <w:rPr>
                <w:sz w:val="18"/>
                <w:szCs w:val="18"/>
              </w:rPr>
              <w:t>Ministry of Agriculture</w:t>
            </w:r>
            <w:r w:rsidR="001310A2">
              <w:rPr>
                <w:sz w:val="18"/>
                <w:szCs w:val="18"/>
              </w:rPr>
              <w:t xml:space="preserve"> and Food Industry </w:t>
            </w:r>
            <w:r w:rsidR="00E857B1">
              <w:rPr>
                <w:sz w:val="18"/>
                <w:szCs w:val="18"/>
              </w:rPr>
              <w:t>(</w:t>
            </w:r>
            <w:r w:rsidR="001310A2">
              <w:rPr>
                <w:sz w:val="18"/>
                <w:szCs w:val="18"/>
              </w:rPr>
              <w:t>MAFI</w:t>
            </w:r>
            <w:r w:rsidR="008C4637">
              <w:rPr>
                <w:sz w:val="18"/>
                <w:szCs w:val="18"/>
              </w:rPr>
              <w:t>)</w:t>
            </w:r>
            <w:r w:rsidR="001310A2">
              <w:rPr>
                <w:sz w:val="18"/>
                <w:szCs w:val="18"/>
              </w:rPr>
              <w:t xml:space="preserve"> </w:t>
            </w:r>
            <w:r w:rsidR="005C65FA" w:rsidRPr="005C65FA">
              <w:rPr>
                <w:sz w:val="18"/>
                <w:szCs w:val="18"/>
              </w:rPr>
              <w:t>to conduct comprehensive work to ensure climate change adaptation is mainstreamed into planning processes in the agriculture sector, ensuring a gender sensitive approach and the participation of all vulnerable groups</w:t>
            </w:r>
            <w:r w:rsidR="005C65FA">
              <w:rPr>
                <w:sz w:val="18"/>
                <w:szCs w:val="18"/>
              </w:rPr>
              <w:t>.</w:t>
            </w:r>
          </w:p>
          <w:p w14:paraId="2E97BE77" w14:textId="77777777" w:rsidR="00A73C93" w:rsidRDefault="00A73C93" w:rsidP="00A73C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6C624E" w14:textId="0CBE32E3" w:rsidR="00E30051" w:rsidRDefault="00E30051" w:rsidP="001A5763">
            <w:pPr>
              <w:jc w:val="both"/>
              <w:rPr>
                <w:b/>
                <w:sz w:val="18"/>
                <w:szCs w:val="18"/>
              </w:rPr>
            </w:pPr>
            <w:r w:rsidRPr="00E30051">
              <w:rPr>
                <w:b/>
                <w:sz w:val="18"/>
                <w:szCs w:val="18"/>
              </w:rPr>
              <w:t>Reporting Lines</w:t>
            </w:r>
          </w:p>
          <w:p w14:paraId="4D08B0AC" w14:textId="52F95DE5" w:rsidR="001310A2" w:rsidRPr="00641C57" w:rsidRDefault="001310A2" w:rsidP="001310A2">
            <w:pPr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3211DB">
              <w:rPr>
                <w:sz w:val="18"/>
                <w:szCs w:val="18"/>
              </w:rPr>
              <w:t xml:space="preserve">The incumbent will work under overall supervision of the FAO Representative in Moldova, the </w:t>
            </w:r>
            <w:r>
              <w:rPr>
                <w:sz w:val="18"/>
                <w:szCs w:val="18"/>
              </w:rPr>
              <w:t xml:space="preserve">technical supervision of </w:t>
            </w:r>
            <w:r w:rsidRPr="003211D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Lead Technical Officer (LTO) </w:t>
            </w:r>
            <w:r w:rsidRPr="00B52F7C">
              <w:rPr>
                <w:sz w:val="18"/>
                <w:szCs w:val="18"/>
              </w:rPr>
              <w:t xml:space="preserve">of the project as well as in close consultation with the International Consultant, National Technical Advisor and the </w:t>
            </w:r>
            <w:r w:rsidRPr="005267CB">
              <w:rPr>
                <w:sz w:val="18"/>
                <w:szCs w:val="18"/>
              </w:rPr>
              <w:t xml:space="preserve">National Designated Authority (NDA) – Ministry of </w:t>
            </w:r>
            <w:r>
              <w:rPr>
                <w:sz w:val="18"/>
                <w:szCs w:val="18"/>
              </w:rPr>
              <w:t>Environment</w:t>
            </w:r>
            <w:r w:rsidRPr="005267CB">
              <w:rPr>
                <w:sz w:val="18"/>
                <w:szCs w:val="18"/>
              </w:rPr>
              <w:t xml:space="preserve"> of the Republic of Moldova, the </w:t>
            </w:r>
            <w:r w:rsidRPr="005267CB">
              <w:rPr>
                <w:bCs/>
                <w:sz w:val="18"/>
                <w:szCs w:val="18"/>
              </w:rPr>
              <w:t>National Specialist on Climate Adaptation Mainstreaming</w:t>
            </w:r>
            <w:r w:rsidRPr="00641C57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B52F7C">
              <w:rPr>
                <w:sz w:val="18"/>
                <w:szCs w:val="18"/>
              </w:rPr>
              <w:t>will contribute to the implementation of the</w:t>
            </w:r>
            <w:r>
              <w:rPr>
                <w:sz w:val="18"/>
                <w:szCs w:val="18"/>
              </w:rPr>
              <w:t xml:space="preserve"> Ag.SAP</w:t>
            </w:r>
            <w:r w:rsidRPr="00B52F7C">
              <w:rPr>
                <w:sz w:val="18"/>
                <w:szCs w:val="18"/>
              </w:rPr>
              <w:t xml:space="preserve"> project</w:t>
            </w:r>
            <w:r>
              <w:rPr>
                <w:sz w:val="18"/>
                <w:szCs w:val="18"/>
              </w:rPr>
              <w:t>.</w:t>
            </w:r>
          </w:p>
          <w:p w14:paraId="77B2F857" w14:textId="77777777" w:rsidR="001310A2" w:rsidRDefault="001310A2" w:rsidP="001A5763">
            <w:pPr>
              <w:jc w:val="both"/>
              <w:rPr>
                <w:b/>
                <w:sz w:val="18"/>
                <w:szCs w:val="18"/>
              </w:rPr>
            </w:pPr>
          </w:p>
          <w:p w14:paraId="3765EA12" w14:textId="77777777" w:rsidR="00FB7FE5" w:rsidRDefault="00FB7FE5" w:rsidP="001A5763">
            <w:pPr>
              <w:rPr>
                <w:b/>
                <w:sz w:val="18"/>
                <w:szCs w:val="18"/>
              </w:rPr>
            </w:pPr>
          </w:p>
          <w:p w14:paraId="7433D46F" w14:textId="3BE766F7" w:rsidR="001A5763" w:rsidRPr="00F6508D" w:rsidRDefault="001A5763" w:rsidP="001A5763">
            <w:pPr>
              <w:rPr>
                <w:b/>
                <w:sz w:val="18"/>
                <w:szCs w:val="18"/>
              </w:rPr>
            </w:pPr>
            <w:r w:rsidRPr="00F6508D">
              <w:rPr>
                <w:b/>
                <w:sz w:val="18"/>
                <w:szCs w:val="18"/>
              </w:rPr>
              <w:t>Technical Focus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ADE759" w14:textId="710D98DC" w:rsidR="001A5763" w:rsidRDefault="00DD71A4" w:rsidP="00FE27E9">
            <w:pPr>
              <w:rPr>
                <w:sz w:val="18"/>
              </w:rPr>
            </w:pPr>
            <w:r>
              <w:rPr>
                <w:sz w:val="18"/>
              </w:rPr>
              <w:t>Climate Change Adaptation and Mitigation preferably in agriculture</w:t>
            </w:r>
            <w:r w:rsidR="00E4615F">
              <w:rPr>
                <w:sz w:val="18"/>
              </w:rPr>
              <w:t>,</w:t>
            </w:r>
            <w:r w:rsidR="008966BC">
              <w:rPr>
                <w:sz w:val="18"/>
              </w:rPr>
              <w:t xml:space="preserve"> community development</w:t>
            </w:r>
            <w:r w:rsidR="00484B62">
              <w:rPr>
                <w:rFonts w:eastAsia="SimSun"/>
                <w:color w:val="000000"/>
                <w:sz w:val="18"/>
                <w:szCs w:val="18"/>
              </w:rPr>
              <w:t>.</w:t>
            </w:r>
          </w:p>
          <w:p w14:paraId="56CDB831" w14:textId="77777777" w:rsidR="00E30051" w:rsidRDefault="00E30051" w:rsidP="00FE27E9">
            <w:pPr>
              <w:rPr>
                <w:sz w:val="18"/>
              </w:rPr>
            </w:pPr>
          </w:p>
          <w:p w14:paraId="415DE768" w14:textId="10E79452" w:rsidR="00E30051" w:rsidRDefault="00E30051" w:rsidP="00E30051">
            <w:pPr>
              <w:rPr>
                <w:b/>
                <w:sz w:val="18"/>
                <w:szCs w:val="18"/>
              </w:rPr>
            </w:pPr>
            <w:r w:rsidRPr="0030393A">
              <w:rPr>
                <w:b/>
                <w:sz w:val="18"/>
                <w:szCs w:val="18"/>
              </w:rPr>
              <w:t>Tasks and responsibilities</w:t>
            </w:r>
          </w:p>
          <w:p w14:paraId="6EADA90B" w14:textId="77777777" w:rsidR="001310A2" w:rsidRPr="008966BC" w:rsidRDefault="001310A2" w:rsidP="001310A2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</w:t>
            </w: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dentify the criteria for community selection for the development of community-level Climate Change Adaptation Plan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under the supervision of the International Consultant (IC);</w:t>
            </w:r>
          </w:p>
          <w:p w14:paraId="173AFBEA" w14:textId="77777777" w:rsidR="001310A2" w:rsidRPr="008966BC" w:rsidRDefault="001310A2" w:rsidP="001310A2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Based on the methodological approach provided by the IC and under his/her guidance, apply community–based climate risks and/or vulnerability assessments methodology to identify specific climate vulnerabilities of 6 selected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rural communities </w:t>
            </w: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(villages). This assessment will also study the particular situation of women and youth, as well as of vulnerable groups in light of the impacts of climate change in those villages; </w:t>
            </w:r>
          </w:p>
          <w:p w14:paraId="4CDF0FA8" w14:textId="77777777" w:rsidR="001310A2" w:rsidRPr="008966BC" w:rsidRDefault="001310A2" w:rsidP="001310A2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Under the guidance of IC identify community-level adaptation measures and formulate them as community-level Action Plans of 6 communities. Draw on Moldovan communities’ knowledg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 on climate change adaptation;</w:t>
            </w:r>
          </w:p>
          <w:p w14:paraId="24687D18" w14:textId="77777777" w:rsidR="001310A2" w:rsidRPr="008966BC" w:rsidRDefault="001310A2" w:rsidP="001310A2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Undertake community level stakeholder consultation to validate the Adaptation Action plan and seek approval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by the community level council;</w:t>
            </w:r>
          </w:p>
          <w:p w14:paraId="5793CC1F" w14:textId="77777777" w:rsidR="001310A2" w:rsidRPr="008966BC" w:rsidRDefault="001310A2" w:rsidP="001310A2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966B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Under the guidance of IC prepare awareness raising materials and conduct awareness-raising and experience-sharing workshops on the implementation of finalised community-based adaptation Action Plan. Workshops will be conducted at the district level with at least 25-30 participants and ensure equal participation of women and youth. </w:t>
            </w:r>
          </w:p>
          <w:p w14:paraId="1F31D486" w14:textId="77777777" w:rsidR="001310A2" w:rsidRDefault="001310A2" w:rsidP="00E30051">
            <w:pPr>
              <w:rPr>
                <w:b/>
                <w:sz w:val="18"/>
                <w:szCs w:val="18"/>
              </w:rPr>
            </w:pPr>
          </w:p>
          <w:p w14:paraId="79E3702A" w14:textId="10BCF76A" w:rsidR="00E30051" w:rsidRPr="00FB0F07" w:rsidRDefault="00E30051" w:rsidP="00E42611">
            <w:pPr>
              <w:pStyle w:val="ListParagraph"/>
              <w:rPr>
                <w:rFonts w:ascii="Arial" w:hAnsi="Arial" w:cs="Arial"/>
                <w:sz w:val="18"/>
                <w:lang w:eastAsia="en-GB"/>
              </w:rPr>
            </w:pPr>
          </w:p>
          <w:p w14:paraId="4B4B3E5B" w14:textId="77777777" w:rsidR="00F17936" w:rsidRPr="00EC39D2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CANDIDATES WILL BE ASSESSED AGAINST THE FOLLOWING</w:t>
            </w:r>
          </w:p>
          <w:p w14:paraId="20A4006D" w14:textId="77777777" w:rsidR="00F17936" w:rsidRDefault="00F17936" w:rsidP="00F17936">
            <w:pPr>
              <w:rPr>
                <w:b/>
                <w:sz w:val="4"/>
              </w:rPr>
            </w:pPr>
          </w:p>
          <w:p w14:paraId="4EB1277E" w14:textId="77777777" w:rsidR="00F17936" w:rsidRPr="00007572" w:rsidRDefault="00F17936" w:rsidP="00F17936">
            <w:pPr>
              <w:rPr>
                <w:b/>
                <w:sz w:val="16"/>
                <w:szCs w:val="16"/>
                <w:lang w:eastAsia="en-US"/>
              </w:rPr>
            </w:pPr>
          </w:p>
          <w:p w14:paraId="7D44FB11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F6508D">
              <w:rPr>
                <w:b/>
                <w:sz w:val="18"/>
                <w:szCs w:val="18"/>
                <w:lang w:eastAsia="en-US"/>
              </w:rPr>
              <w:t>Minimum Requirements</w:t>
            </w:r>
          </w:p>
          <w:p w14:paraId="5A60A366" w14:textId="120E8BF4" w:rsidR="00F17936" w:rsidRPr="003D5457" w:rsidRDefault="00946059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U</w:t>
            </w:r>
            <w:r w:rsidR="00F17936" w:rsidRPr="001A5763">
              <w:rPr>
                <w:rFonts w:ascii="Arial" w:hAnsi="Arial" w:cs="Arial"/>
                <w:sz w:val="18"/>
                <w:lang w:eastAsia="en-GB"/>
              </w:rPr>
              <w:t>niversity degree in</w:t>
            </w:r>
            <w:r w:rsidR="00F17936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F524AF" w:rsidRPr="00F524AF">
              <w:rPr>
                <w:rFonts w:ascii="Arial" w:hAnsi="Arial" w:cs="Arial"/>
                <w:sz w:val="18"/>
                <w:lang w:eastAsia="en-GB"/>
              </w:rPr>
              <w:t>social or environmental sciences or other relevant field</w:t>
            </w:r>
            <w:r w:rsidR="00114768">
              <w:rPr>
                <w:rFonts w:ascii="Arial" w:hAnsi="Arial" w:cs="Arial"/>
                <w:sz w:val="18"/>
                <w:lang w:val="ro-RO" w:eastAsia="en-GB"/>
              </w:rPr>
              <w:t>;</w:t>
            </w:r>
          </w:p>
          <w:p w14:paraId="4979AA0B" w14:textId="17FABDD6" w:rsidR="001F0203" w:rsidRDefault="00F524AF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At least 7 years </w:t>
            </w:r>
            <w:r w:rsidR="00F17936" w:rsidRPr="001A5763">
              <w:rPr>
                <w:rFonts w:ascii="Arial" w:hAnsi="Arial" w:cs="Arial"/>
                <w:sz w:val="18"/>
                <w:lang w:eastAsia="en-GB"/>
              </w:rPr>
              <w:t xml:space="preserve">of relevant experience in </w:t>
            </w:r>
            <w:r w:rsidRPr="00F524AF">
              <w:rPr>
                <w:rFonts w:ascii="Arial" w:hAnsi="Arial" w:cs="Arial"/>
                <w:sz w:val="18"/>
                <w:lang w:eastAsia="en-GB"/>
              </w:rPr>
              <w:t>the areas related to the climate change, climate change adaptation and mitigation, preferably in agriculture</w:t>
            </w:r>
            <w:r w:rsidR="008966BC">
              <w:rPr>
                <w:rFonts w:ascii="Arial" w:hAnsi="Arial" w:cs="Arial"/>
                <w:sz w:val="18"/>
                <w:lang w:eastAsia="en-GB"/>
              </w:rPr>
              <w:t>, rural development, community development</w:t>
            </w:r>
            <w:r w:rsidRPr="00F524AF">
              <w:rPr>
                <w:rFonts w:ascii="Arial" w:hAnsi="Arial" w:cs="Arial"/>
                <w:sz w:val="18"/>
                <w:lang w:eastAsia="en-GB"/>
              </w:rPr>
              <w:t>;</w:t>
            </w:r>
          </w:p>
          <w:p w14:paraId="0AD33745" w14:textId="39AA2203" w:rsidR="001B522B" w:rsidRPr="001B522B" w:rsidRDefault="001B522B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1B522B">
              <w:rPr>
                <w:rFonts w:ascii="Arial" w:hAnsi="Arial" w:cs="Arial"/>
                <w:sz w:val="18"/>
                <w:lang w:eastAsia="en-GB"/>
              </w:rPr>
              <w:t>elevant experience in technical cooperation projects in relation to environment, agriculture</w:t>
            </w:r>
            <w:r w:rsidR="008966BC">
              <w:rPr>
                <w:rFonts w:ascii="Arial" w:hAnsi="Arial" w:cs="Arial"/>
                <w:sz w:val="18"/>
                <w:lang w:eastAsia="en-GB"/>
              </w:rPr>
              <w:t>, rural development</w:t>
            </w:r>
            <w:r w:rsidR="001521DD">
              <w:rPr>
                <w:rFonts w:ascii="Arial" w:hAnsi="Arial" w:cs="Arial"/>
                <w:sz w:val="18"/>
                <w:lang w:eastAsia="en-GB"/>
              </w:rPr>
              <w:t>.</w:t>
            </w:r>
          </w:p>
          <w:p w14:paraId="11832349" w14:textId="03B3265C" w:rsidR="00FE383E" w:rsidRPr="00FE383E" w:rsidRDefault="00FE383E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Strong knowledge of climate change related issues in Moldova;</w:t>
            </w:r>
          </w:p>
          <w:p w14:paraId="6EED6422" w14:textId="77777777" w:rsidR="00FE383E" w:rsidRPr="00FE383E" w:rsidRDefault="00FE383E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 xml:space="preserve">Proven expertise working in a team environment and in the field; </w:t>
            </w:r>
          </w:p>
          <w:p w14:paraId="7CFBB10B" w14:textId="69536FA3" w:rsidR="00F17936" w:rsidRDefault="00047B85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Good w</w:t>
            </w:r>
            <w:r w:rsidR="001F0203" w:rsidRPr="00047B85">
              <w:rPr>
                <w:rFonts w:ascii="Arial" w:hAnsi="Arial" w:cs="Arial"/>
                <w:sz w:val="18"/>
                <w:lang w:eastAsia="en-GB"/>
              </w:rPr>
              <w:t>riting and communication skills in English and Romanian</w:t>
            </w:r>
            <w:r>
              <w:rPr>
                <w:rFonts w:ascii="Arial" w:hAnsi="Arial" w:cs="Arial"/>
                <w:sz w:val="18"/>
                <w:lang w:eastAsia="en-GB"/>
              </w:rPr>
              <w:t>.</w:t>
            </w:r>
            <w:r w:rsidR="001F0203" w:rsidRPr="00047B85"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14:paraId="77689BA7" w14:textId="77777777" w:rsidR="00344684" w:rsidRPr="00FE383E" w:rsidRDefault="00344684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Computer skills, in particular applications of the MS Office package and internet search;</w:t>
            </w:r>
          </w:p>
          <w:p w14:paraId="57080F39" w14:textId="77777777" w:rsidR="00344684" w:rsidRPr="00FE383E" w:rsidRDefault="00344684" w:rsidP="00FE38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lang w:eastAsia="en-GB"/>
              </w:rPr>
            </w:pPr>
            <w:r w:rsidRPr="00FE383E">
              <w:rPr>
                <w:rFonts w:ascii="Arial" w:hAnsi="Arial" w:cs="Arial"/>
                <w:sz w:val="18"/>
                <w:lang w:eastAsia="en-GB"/>
              </w:rPr>
              <w:t>Affinity with the mandate and role of the United Nations and FAO.</w:t>
            </w:r>
          </w:p>
          <w:p w14:paraId="40EEB03C" w14:textId="77777777" w:rsidR="00344684" w:rsidRPr="00FE383E" w:rsidRDefault="00344684" w:rsidP="00FE383E">
            <w:pPr>
              <w:ind w:left="360"/>
              <w:rPr>
                <w:sz w:val="18"/>
              </w:rPr>
            </w:pPr>
          </w:p>
          <w:p w14:paraId="36DC1ED4" w14:textId="531BCCC8" w:rsidR="001F0203" w:rsidRDefault="001F0203" w:rsidP="00E30051">
            <w:pPr>
              <w:rPr>
                <w:b/>
                <w:sz w:val="16"/>
              </w:rPr>
            </w:pPr>
          </w:p>
          <w:p w14:paraId="6C8BF6E3" w14:textId="77777777" w:rsidR="00114768" w:rsidRDefault="00114768" w:rsidP="00E30051">
            <w:pPr>
              <w:rPr>
                <w:b/>
                <w:sz w:val="16"/>
              </w:rPr>
            </w:pPr>
          </w:p>
          <w:p w14:paraId="56349660" w14:textId="77777777" w:rsidR="00F17936" w:rsidRPr="00F6508D" w:rsidRDefault="00F17936" w:rsidP="00F17936">
            <w:pPr>
              <w:rPr>
                <w:b/>
                <w:sz w:val="18"/>
                <w:szCs w:val="18"/>
                <w:lang w:eastAsia="en-US"/>
              </w:rPr>
            </w:pPr>
            <w:r w:rsidRPr="00B843F2">
              <w:rPr>
                <w:b/>
                <w:sz w:val="18"/>
                <w:szCs w:val="18"/>
                <w:lang w:eastAsia="en-US"/>
              </w:rPr>
              <w:t xml:space="preserve">FAO Core </w:t>
            </w:r>
            <w:r w:rsidRPr="00F6508D">
              <w:rPr>
                <w:b/>
                <w:sz w:val="18"/>
                <w:szCs w:val="18"/>
                <w:lang w:eastAsia="en-US"/>
              </w:rPr>
              <w:t>Competencies</w:t>
            </w:r>
          </w:p>
          <w:p w14:paraId="3A79CF3F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Results Focus</w:t>
            </w:r>
          </w:p>
          <w:p w14:paraId="6E106CB7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Teamwork</w:t>
            </w:r>
          </w:p>
          <w:p w14:paraId="0727979A" w14:textId="77777777" w:rsidR="00F17936" w:rsidRPr="00F63BEC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lastRenderedPageBreak/>
              <w:t>Communication</w:t>
            </w:r>
          </w:p>
          <w:p w14:paraId="14EFB0CF" w14:textId="77777777" w:rsidR="00F17936" w:rsidRDefault="00F17936" w:rsidP="00FE383E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F63BEC">
              <w:rPr>
                <w:sz w:val="18"/>
                <w:szCs w:val="18"/>
                <w:lang w:eastAsia="en-US"/>
              </w:rPr>
              <w:t>Building Effective Relationship</w:t>
            </w:r>
            <w:r>
              <w:rPr>
                <w:sz w:val="18"/>
                <w:szCs w:val="18"/>
                <w:lang w:eastAsia="en-US"/>
              </w:rPr>
              <w:t>s</w:t>
            </w:r>
          </w:p>
          <w:p w14:paraId="4B62AA73" w14:textId="403C339F" w:rsidR="00E30051" w:rsidRPr="00866C7D" w:rsidRDefault="00F17936" w:rsidP="00866C7D">
            <w:pPr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112804">
              <w:rPr>
                <w:sz w:val="18"/>
                <w:szCs w:val="18"/>
              </w:rPr>
              <w:t>Knowledge Sharing and Continuous Improvement</w:t>
            </w:r>
          </w:p>
        </w:tc>
      </w:tr>
    </w:tbl>
    <w:p w14:paraId="48CDC9B8" w14:textId="77777777" w:rsidR="00B562DB" w:rsidRDefault="00B562DB" w:rsidP="00713BCF">
      <w:pPr>
        <w:rPr>
          <w:b/>
          <w:sz w:val="16"/>
        </w:rPr>
        <w:sectPr w:rsidR="00B562DB" w:rsidSect="00E1009C">
          <w:footerReference w:type="even" r:id="rId13"/>
          <w:footerReference w:type="default" r:id="rId14"/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65B7AFD7" w14:textId="77777777" w:rsidR="0058170D" w:rsidRDefault="0058170D" w:rsidP="00764E77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47F06064" w14:textId="77777777" w:rsidR="00E1009C" w:rsidRDefault="00E1009C" w:rsidP="00764E77">
      <w:pPr>
        <w:rPr>
          <w:sz w:val="18"/>
          <w:szCs w:val="18"/>
        </w:rPr>
        <w:sectPr w:rsid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A02213" w14:paraId="27E5C8ED" w14:textId="77777777" w:rsidTr="00A862CF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6BAEB1BE" w14:textId="77777777" w:rsidR="00A02213" w:rsidRDefault="00A02213" w:rsidP="00A862CF">
            <w:pPr>
              <w:rPr>
                <w:b/>
                <w:sz w:val="4"/>
              </w:rPr>
            </w:pPr>
          </w:p>
        </w:tc>
      </w:tr>
      <w:tr w:rsidR="00E1009C" w:rsidRPr="004667F6" w14:paraId="1F571BED" w14:textId="77777777" w:rsidTr="002736A4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3559EC2A" w14:textId="77777777" w:rsidR="00E1009C" w:rsidRPr="00A02213" w:rsidRDefault="002736A4" w:rsidP="00E1009C">
            <w:pPr>
              <w:rPr>
                <w:b/>
                <w:sz w:val="16"/>
              </w:rPr>
            </w:pPr>
            <w:r w:rsidRPr="002D2A13">
              <w:rPr>
                <w:rFonts w:eastAsia="SymbolMT"/>
                <w:iCs/>
                <w:sz w:val="18"/>
                <w:szCs w:val="18"/>
              </w:rPr>
              <w:t>Please note that all candidates should adhere to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 xml:space="preserve"> FAO </w:t>
            </w:r>
            <w:r>
              <w:rPr>
                <w:rFonts w:eastAsia="SymbolMT"/>
                <w:i/>
                <w:iCs/>
                <w:sz w:val="18"/>
                <w:szCs w:val="18"/>
              </w:rPr>
              <w:t>V</w:t>
            </w:r>
            <w:r w:rsidRPr="002D2A13">
              <w:rPr>
                <w:rFonts w:eastAsia="SymbolMT"/>
                <w:i/>
                <w:iCs/>
                <w:sz w:val="18"/>
                <w:szCs w:val="18"/>
              </w:rPr>
              <w:t>alues of Commitment to FAO, Respect for All and Integrity and Transparency.</w:t>
            </w:r>
          </w:p>
          <w:p w14:paraId="55C5C659" w14:textId="77777777" w:rsidR="00E1009C" w:rsidRPr="004667F6" w:rsidRDefault="00E1009C" w:rsidP="002736A4">
            <w:pPr>
              <w:rPr>
                <w:b/>
                <w:sz w:val="4"/>
              </w:rPr>
            </w:pPr>
          </w:p>
        </w:tc>
      </w:tr>
    </w:tbl>
    <w:p w14:paraId="6BD71389" w14:textId="77777777" w:rsidR="0058170D" w:rsidRDefault="0058170D" w:rsidP="00E1009C">
      <w:pPr>
        <w:rPr>
          <w:b/>
          <w:sz w:val="16"/>
        </w:rPr>
        <w:sectPr w:rsidR="0058170D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7841476B" w14:textId="77777777" w:rsidR="00E1009C" w:rsidRPr="00E1009C" w:rsidRDefault="00E1009C" w:rsidP="00764E77">
      <w:pPr>
        <w:rPr>
          <w:b/>
          <w:sz w:val="18"/>
          <w:szCs w:val="18"/>
        </w:rPr>
        <w:sectPr w:rsidR="00E1009C" w:rsidRPr="00E1009C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764E77" w:rsidRPr="00322767" w14:paraId="67EA8305" w14:textId="77777777" w:rsidTr="00735D80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7B5DC66F" w14:textId="77777777" w:rsidR="008B3E6D" w:rsidRPr="00656567" w:rsidRDefault="00EC39D2" w:rsidP="008B3E6D">
            <w:pPr>
              <w:rPr>
                <w:b/>
                <w:sz w:val="20"/>
                <w:szCs w:val="20"/>
                <w:lang w:eastAsia="en-US"/>
              </w:rPr>
            </w:pPr>
            <w:r w:rsidRPr="00EC39D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DDITIONAL INFORMATION</w:t>
            </w:r>
          </w:p>
          <w:p w14:paraId="2C33E069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5D34DE14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50389F79" w14:textId="77777777" w:rsidR="00DB0057" w:rsidRDefault="00DB0057" w:rsidP="00DB0057">
            <w:pPr>
              <w:numPr>
                <w:ilvl w:val="0"/>
                <w:numId w:val="27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5" w:history="1">
              <w:r>
                <w:rPr>
                  <w:rStyle w:val="Hyperlink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C1D4E95" w14:textId="77777777" w:rsidR="00764E77" w:rsidRDefault="00764E77" w:rsidP="00764E77">
            <w:pPr>
              <w:rPr>
                <w:b/>
                <w:bCs/>
                <w:iCs/>
                <w:sz w:val="16"/>
                <w:szCs w:val="16"/>
              </w:rPr>
            </w:pPr>
          </w:p>
          <w:p w14:paraId="1471AC45" w14:textId="77777777" w:rsidR="001A5763" w:rsidRPr="00322767" w:rsidRDefault="001A5763" w:rsidP="00764E77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764E77" w:rsidRPr="00322767" w14:paraId="52F450B6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039DACA1" w14:textId="77777777" w:rsidR="00764E77" w:rsidRPr="00322767" w:rsidRDefault="00764E77" w:rsidP="00764E77">
            <w:pPr>
              <w:rPr>
                <w:b/>
                <w:caps/>
                <w:sz w:val="4"/>
              </w:rPr>
            </w:pPr>
          </w:p>
        </w:tc>
      </w:tr>
      <w:tr w:rsidR="00764E77" w:rsidRPr="00322767" w14:paraId="333B0559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01C9471D" w14:textId="77777777" w:rsidR="00007572" w:rsidRDefault="00EC39D2" w:rsidP="00007572">
            <w:pPr>
              <w:rPr>
                <w:rFonts w:eastAsia="SymbolMT"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TO APPLY</w:t>
            </w:r>
          </w:p>
          <w:p w14:paraId="020921F7" w14:textId="03755808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To apply, please send your CV with all relevant details to </w:t>
            </w:r>
            <w:hyperlink r:id="rId16" w:history="1">
              <w:r>
                <w:rPr>
                  <w:rStyle w:val="Hyperlink"/>
                  <w:rFonts w:ascii="Arial" w:eastAsia="SymbolMT" w:hAnsi="Arial" w:cs="Arial"/>
                  <w:iCs/>
                  <w:sz w:val="18"/>
                  <w:szCs w:val="18"/>
                </w:rPr>
                <w:t>FAO-Moldova@fao.org</w:t>
              </w:r>
            </w:hyperlink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by </w:t>
            </w:r>
            <w:r w:rsidR="004D7659">
              <w:rPr>
                <w:rFonts w:ascii="Arial" w:eastAsia="SymbolMT" w:hAnsi="Arial" w:cs="Arial"/>
                <w:iCs/>
                <w:sz w:val="18"/>
                <w:szCs w:val="18"/>
              </w:rPr>
              <w:t>2</w:t>
            </w:r>
            <w:r w:rsidR="0084478D">
              <w:rPr>
                <w:rFonts w:ascii="Arial" w:eastAsia="SymbolMT" w:hAnsi="Arial" w:cs="Arial"/>
                <w:iCs/>
                <w:sz w:val="18"/>
                <w:szCs w:val="18"/>
              </w:rPr>
              <w:t>8</w:t>
            </w:r>
            <w:r w:rsidR="00841C69">
              <w:rPr>
                <w:rFonts w:ascii="Arial" w:eastAsia="SymbolMT" w:hAnsi="Arial" w:cs="Arial"/>
                <w:iCs/>
                <w:sz w:val="18"/>
                <w:szCs w:val="18"/>
              </w:rPr>
              <w:t xml:space="preserve"> September 2021 </w:t>
            </w:r>
            <w:r>
              <w:rPr>
                <w:rFonts w:ascii="Arial" w:eastAsia="SymbolMT" w:hAnsi="Arial" w:cs="Arial"/>
                <w:iCs/>
                <w:sz w:val="18"/>
                <w:szCs w:val="18"/>
              </w:rPr>
              <w:t xml:space="preserve">inclusive. </w:t>
            </w:r>
          </w:p>
          <w:p w14:paraId="3368A6A5" w14:textId="77777777" w:rsidR="00DB0057" w:rsidRDefault="00DB0057" w:rsidP="00DB005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>
              <w:rPr>
                <w:rFonts w:ascii="Arial" w:eastAsia="SymbolMT" w:hAnsi="Arial" w:cs="Arial"/>
                <w:iCs/>
                <w:sz w:val="18"/>
                <w:szCs w:val="18"/>
              </w:rPr>
              <w:t>Vacancies will be removed from the recruitment portal at 23:59 Central European Time (CET) on the deadline for applications date. We encourage applicants to submit the application well before the deadline date.</w:t>
            </w:r>
          </w:p>
          <w:p w14:paraId="0A9E790C" w14:textId="66270574" w:rsidR="00656567" w:rsidRDefault="00656567" w:rsidP="00656567">
            <w:pPr>
              <w:pStyle w:val="ListParagraph"/>
              <w:spacing w:before="120" w:after="120"/>
              <w:ind w:left="0"/>
              <w:rPr>
                <w:rFonts w:ascii="Arial" w:eastAsia="SymbolMT" w:hAnsi="Arial" w:cs="Arial"/>
                <w:iCs/>
                <w:sz w:val="18"/>
                <w:szCs w:val="18"/>
              </w:rPr>
            </w:pPr>
            <w:r w:rsidRPr="00476E62">
              <w:rPr>
                <w:rFonts w:ascii="Arial" w:eastAsia="SymbolMT" w:hAnsi="Arial" w:cs="Arial"/>
                <w:iCs/>
                <w:sz w:val="18"/>
                <w:szCs w:val="18"/>
              </w:rPr>
              <w:t>.</w:t>
            </w:r>
          </w:p>
          <w:p w14:paraId="7C967608" w14:textId="77777777" w:rsidR="00764E77" w:rsidRPr="00322767" w:rsidRDefault="00656567" w:rsidP="00656567">
            <w:pPr>
              <w:tabs>
                <w:tab w:val="left" w:pos="743"/>
              </w:tabs>
              <w:jc w:val="center"/>
              <w:rPr>
                <w:sz w:val="16"/>
              </w:rPr>
            </w:pPr>
            <w:r w:rsidRPr="001E5E3E">
              <w:rPr>
                <w:rFonts w:eastAsia="SymbolMT"/>
                <w:iCs/>
                <w:sz w:val="18"/>
                <w:szCs w:val="18"/>
              </w:rPr>
              <w:t>If you need help, or have queries, please contact:</w:t>
            </w:r>
            <w:r w:rsidRPr="001E5E3E">
              <w:rPr>
                <w:sz w:val="18"/>
                <w:szCs w:val="18"/>
              </w:rPr>
              <w:t xml:space="preserve"> </w:t>
            </w:r>
            <w:hyperlink r:id="rId17" w:history="1">
              <w:r w:rsidRPr="001E5E3E">
                <w:rPr>
                  <w:rStyle w:val="Hyperlink"/>
                  <w:sz w:val="18"/>
                  <w:szCs w:val="18"/>
                </w:rPr>
                <w:t>iRecruitment@fao.org</w:t>
              </w:r>
            </w:hyperlink>
          </w:p>
        </w:tc>
      </w:tr>
      <w:tr w:rsidR="00764E77" w:rsidRPr="00322767" w14:paraId="599176C4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A48E54B" w14:textId="77777777" w:rsidR="00764E77" w:rsidRPr="00322767" w:rsidRDefault="00764E77" w:rsidP="00764E77">
            <w:pPr>
              <w:rPr>
                <w:sz w:val="8"/>
              </w:rPr>
            </w:pPr>
          </w:p>
        </w:tc>
      </w:tr>
      <w:tr w:rsidR="00764E77" w:rsidRPr="00322767" w14:paraId="7EE9D5C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3C86153F" w14:textId="77777777" w:rsidR="00764E77" w:rsidRPr="00322767" w:rsidRDefault="00764E77" w:rsidP="00764E77">
            <w:pPr>
              <w:jc w:val="center"/>
              <w:rPr>
                <w:sz w:val="16"/>
              </w:rPr>
            </w:pPr>
          </w:p>
        </w:tc>
      </w:tr>
      <w:tr w:rsidR="00764E77" w:rsidRPr="00322767" w14:paraId="79B5C20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6BBAD622" w14:textId="4A5F6993" w:rsidR="00764E77" w:rsidRPr="00322767" w:rsidRDefault="00BF687D" w:rsidP="00764E77">
            <w:pPr>
              <w:jc w:val="center"/>
              <w:rPr>
                <w:sz w:val="14"/>
              </w:rPr>
            </w:pPr>
            <w:r w:rsidRPr="00322767">
              <w:rPr>
                <w:b/>
                <w:caps/>
                <w:sz w:val="14"/>
              </w:rPr>
              <w:t>FAO IS A NON-SMOKING ENVIRONMENT</w:t>
            </w:r>
          </w:p>
        </w:tc>
      </w:tr>
    </w:tbl>
    <w:p w14:paraId="4CE13AC4" w14:textId="77777777" w:rsidR="00715812" w:rsidRDefault="00715812" w:rsidP="00322767">
      <w:pPr>
        <w:ind w:left="142"/>
      </w:pPr>
    </w:p>
    <w:sectPr w:rsidR="00715812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C13D4" w14:textId="77777777" w:rsidR="002429D8" w:rsidRDefault="002429D8">
      <w:r>
        <w:separator/>
      </w:r>
    </w:p>
  </w:endnote>
  <w:endnote w:type="continuationSeparator" w:id="0">
    <w:p w14:paraId="6FAA635D" w14:textId="77777777" w:rsidR="002429D8" w:rsidRDefault="0024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C6CA" w14:textId="77777777" w:rsidR="00795937" w:rsidRDefault="008D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67E80F" w14:textId="77777777" w:rsidR="00795937" w:rsidRDefault="00795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15F9" w14:textId="77777777" w:rsidR="00795937" w:rsidRDefault="00795937">
    <w:pPr>
      <w:pStyle w:val="Footer"/>
      <w:framePr w:wrap="around" w:vAnchor="text" w:hAnchor="margin" w:xAlign="right" w:y="1"/>
      <w:rPr>
        <w:rStyle w:val="PageNumber"/>
      </w:rPr>
    </w:pPr>
  </w:p>
  <w:p w14:paraId="45E0AF6C" w14:textId="77777777" w:rsidR="00795937" w:rsidRDefault="00795937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E2D1" w14:textId="77777777" w:rsidR="002429D8" w:rsidRDefault="002429D8">
      <w:r>
        <w:separator/>
      </w:r>
    </w:p>
  </w:footnote>
  <w:footnote w:type="continuationSeparator" w:id="0">
    <w:p w14:paraId="5928CDF6" w14:textId="77777777" w:rsidR="002429D8" w:rsidRDefault="0024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4C"/>
    <w:multiLevelType w:val="hybridMultilevel"/>
    <w:tmpl w:val="E994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456"/>
    <w:multiLevelType w:val="hybridMultilevel"/>
    <w:tmpl w:val="FB7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731"/>
    <w:multiLevelType w:val="hybridMultilevel"/>
    <w:tmpl w:val="E13E906E"/>
    <w:lvl w:ilvl="0" w:tplc="F0A48DB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44BAD"/>
    <w:multiLevelType w:val="hybridMultilevel"/>
    <w:tmpl w:val="D9D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FB7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11E2517B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6" w15:restartNumberingAfterBreak="0">
    <w:nsid w:val="17A706A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7" w15:restartNumberingAfterBreak="0">
    <w:nsid w:val="17DD280E"/>
    <w:multiLevelType w:val="hybridMultilevel"/>
    <w:tmpl w:val="C476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446"/>
    <w:multiLevelType w:val="hybridMultilevel"/>
    <w:tmpl w:val="07522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B38"/>
    <w:multiLevelType w:val="hybridMultilevel"/>
    <w:tmpl w:val="2828115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308E7468"/>
    <w:multiLevelType w:val="hybridMultilevel"/>
    <w:tmpl w:val="1A68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526DE"/>
    <w:multiLevelType w:val="hybridMultilevel"/>
    <w:tmpl w:val="B90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E76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14" w15:restartNumberingAfterBreak="0">
    <w:nsid w:val="3ED2359D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457B4BF0"/>
    <w:multiLevelType w:val="hybridMultilevel"/>
    <w:tmpl w:val="DD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1862"/>
    <w:multiLevelType w:val="hybridMultilevel"/>
    <w:tmpl w:val="5E0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4578"/>
    <w:multiLevelType w:val="hybridMultilevel"/>
    <w:tmpl w:val="33D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7C32"/>
    <w:multiLevelType w:val="hybridMultilevel"/>
    <w:tmpl w:val="D7D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0469"/>
    <w:multiLevelType w:val="hybridMultilevel"/>
    <w:tmpl w:val="DB78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047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5BFF0F0D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5F7C7389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23" w15:restartNumberingAfterBreak="0">
    <w:nsid w:val="604D37B9"/>
    <w:multiLevelType w:val="hybridMultilevel"/>
    <w:tmpl w:val="FFD0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B013B"/>
    <w:multiLevelType w:val="singleLevel"/>
    <w:tmpl w:val="B01CA956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5" w15:restartNumberingAfterBreak="0">
    <w:nsid w:val="71B031BE"/>
    <w:multiLevelType w:val="hybridMultilevel"/>
    <w:tmpl w:val="0A66605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D3AE0"/>
    <w:multiLevelType w:val="hybridMultilevel"/>
    <w:tmpl w:val="BE8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3790"/>
    <w:multiLevelType w:val="hybridMultilevel"/>
    <w:tmpl w:val="9DA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517A3"/>
    <w:multiLevelType w:val="hybridMultilevel"/>
    <w:tmpl w:val="091CF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CA17E1"/>
    <w:multiLevelType w:val="hybridMultilevel"/>
    <w:tmpl w:val="AF4EB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8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"/>
  </w:num>
  <w:num w:numId="18">
    <w:abstractNumId w:val="19"/>
  </w:num>
  <w:num w:numId="19">
    <w:abstractNumId w:val="7"/>
  </w:num>
  <w:num w:numId="20">
    <w:abstractNumId w:val="11"/>
  </w:num>
  <w:num w:numId="21">
    <w:abstractNumId w:val="27"/>
  </w:num>
  <w:num w:numId="22">
    <w:abstractNumId w:val="15"/>
  </w:num>
  <w:num w:numId="23">
    <w:abstractNumId w:val="12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5"/>
  </w:num>
  <w:num w:numId="29">
    <w:abstractNumId w:val="26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C"/>
    <w:rsid w:val="00005EE2"/>
    <w:rsid w:val="00007572"/>
    <w:rsid w:val="000223F2"/>
    <w:rsid w:val="00027C8D"/>
    <w:rsid w:val="00031E9E"/>
    <w:rsid w:val="000324EB"/>
    <w:rsid w:val="000338A2"/>
    <w:rsid w:val="00035F4B"/>
    <w:rsid w:val="00042CE2"/>
    <w:rsid w:val="00047B85"/>
    <w:rsid w:val="000510EB"/>
    <w:rsid w:val="000606C1"/>
    <w:rsid w:val="00063896"/>
    <w:rsid w:val="000A36EA"/>
    <w:rsid w:val="000D5A63"/>
    <w:rsid w:val="000D74FA"/>
    <w:rsid w:val="000F4D92"/>
    <w:rsid w:val="000F6794"/>
    <w:rsid w:val="00110940"/>
    <w:rsid w:val="00112804"/>
    <w:rsid w:val="00113D4A"/>
    <w:rsid w:val="00114768"/>
    <w:rsid w:val="00115439"/>
    <w:rsid w:val="00123AFE"/>
    <w:rsid w:val="001253D6"/>
    <w:rsid w:val="0012635F"/>
    <w:rsid w:val="0012667D"/>
    <w:rsid w:val="001310A2"/>
    <w:rsid w:val="001423B9"/>
    <w:rsid w:val="001463B4"/>
    <w:rsid w:val="001521DD"/>
    <w:rsid w:val="0017516A"/>
    <w:rsid w:val="0017790A"/>
    <w:rsid w:val="00186362"/>
    <w:rsid w:val="001928AC"/>
    <w:rsid w:val="00196532"/>
    <w:rsid w:val="001A5763"/>
    <w:rsid w:val="001B1D3B"/>
    <w:rsid w:val="001B522B"/>
    <w:rsid w:val="001B7FF1"/>
    <w:rsid w:val="001C2E84"/>
    <w:rsid w:val="001C48DA"/>
    <w:rsid w:val="001C4EF9"/>
    <w:rsid w:val="001D08BB"/>
    <w:rsid w:val="001D0B95"/>
    <w:rsid w:val="001D1E9E"/>
    <w:rsid w:val="001D75CF"/>
    <w:rsid w:val="001E23AE"/>
    <w:rsid w:val="001E3B6B"/>
    <w:rsid w:val="001E66B8"/>
    <w:rsid w:val="001F0203"/>
    <w:rsid w:val="001F379B"/>
    <w:rsid w:val="001F48A7"/>
    <w:rsid w:val="00200AA5"/>
    <w:rsid w:val="00226460"/>
    <w:rsid w:val="00232533"/>
    <w:rsid w:val="00240914"/>
    <w:rsid w:val="00240F42"/>
    <w:rsid w:val="002429D8"/>
    <w:rsid w:val="00246236"/>
    <w:rsid w:val="00247E43"/>
    <w:rsid w:val="00264EAF"/>
    <w:rsid w:val="00267698"/>
    <w:rsid w:val="002736A4"/>
    <w:rsid w:val="00276059"/>
    <w:rsid w:val="00296779"/>
    <w:rsid w:val="00297A3B"/>
    <w:rsid w:val="002A0D81"/>
    <w:rsid w:val="002A4CCF"/>
    <w:rsid w:val="002C73AC"/>
    <w:rsid w:val="002D25DF"/>
    <w:rsid w:val="002F2451"/>
    <w:rsid w:val="002F2C12"/>
    <w:rsid w:val="0030393A"/>
    <w:rsid w:val="00306F85"/>
    <w:rsid w:val="00313CB2"/>
    <w:rsid w:val="00315189"/>
    <w:rsid w:val="00315886"/>
    <w:rsid w:val="00316661"/>
    <w:rsid w:val="00321FD7"/>
    <w:rsid w:val="00322767"/>
    <w:rsid w:val="00332AAA"/>
    <w:rsid w:val="0034237D"/>
    <w:rsid w:val="00344684"/>
    <w:rsid w:val="00344F14"/>
    <w:rsid w:val="003522A0"/>
    <w:rsid w:val="00355A62"/>
    <w:rsid w:val="00370F75"/>
    <w:rsid w:val="003752C2"/>
    <w:rsid w:val="003902F0"/>
    <w:rsid w:val="003927A0"/>
    <w:rsid w:val="003B0501"/>
    <w:rsid w:val="003B39D5"/>
    <w:rsid w:val="003B71A5"/>
    <w:rsid w:val="003C6ED2"/>
    <w:rsid w:val="003C6FB8"/>
    <w:rsid w:val="003C73D6"/>
    <w:rsid w:val="003D2544"/>
    <w:rsid w:val="003D4E7E"/>
    <w:rsid w:val="003D5457"/>
    <w:rsid w:val="003E2C1B"/>
    <w:rsid w:val="00403760"/>
    <w:rsid w:val="004170E6"/>
    <w:rsid w:val="00417D0B"/>
    <w:rsid w:val="00435FDD"/>
    <w:rsid w:val="004364A7"/>
    <w:rsid w:val="00437BA6"/>
    <w:rsid w:val="004447DE"/>
    <w:rsid w:val="004667F6"/>
    <w:rsid w:val="004737C5"/>
    <w:rsid w:val="00484B62"/>
    <w:rsid w:val="0048687B"/>
    <w:rsid w:val="004A1B9D"/>
    <w:rsid w:val="004D412F"/>
    <w:rsid w:val="004D571C"/>
    <w:rsid w:val="004D6EBC"/>
    <w:rsid w:val="004D6FB4"/>
    <w:rsid w:val="004D7659"/>
    <w:rsid w:val="004E6FB6"/>
    <w:rsid w:val="004F1A36"/>
    <w:rsid w:val="004F6F0A"/>
    <w:rsid w:val="004F7462"/>
    <w:rsid w:val="005055BB"/>
    <w:rsid w:val="00507B6D"/>
    <w:rsid w:val="0051301A"/>
    <w:rsid w:val="0051715A"/>
    <w:rsid w:val="00533096"/>
    <w:rsid w:val="00545C6E"/>
    <w:rsid w:val="0055380C"/>
    <w:rsid w:val="00554645"/>
    <w:rsid w:val="00564770"/>
    <w:rsid w:val="005662AC"/>
    <w:rsid w:val="00580274"/>
    <w:rsid w:val="0058170D"/>
    <w:rsid w:val="005A07DF"/>
    <w:rsid w:val="005B1B2A"/>
    <w:rsid w:val="005B7D26"/>
    <w:rsid w:val="005C4D85"/>
    <w:rsid w:val="005C65FA"/>
    <w:rsid w:val="0060020A"/>
    <w:rsid w:val="00600E6C"/>
    <w:rsid w:val="0060153D"/>
    <w:rsid w:val="006215BC"/>
    <w:rsid w:val="006220FA"/>
    <w:rsid w:val="0062575B"/>
    <w:rsid w:val="00627255"/>
    <w:rsid w:val="006439EA"/>
    <w:rsid w:val="00645E84"/>
    <w:rsid w:val="00650491"/>
    <w:rsid w:val="00653316"/>
    <w:rsid w:val="00656567"/>
    <w:rsid w:val="0067212F"/>
    <w:rsid w:val="006769AC"/>
    <w:rsid w:val="00686023"/>
    <w:rsid w:val="006A0DF6"/>
    <w:rsid w:val="006C2AC2"/>
    <w:rsid w:val="006C2D6E"/>
    <w:rsid w:val="006E1B88"/>
    <w:rsid w:val="006E29A0"/>
    <w:rsid w:val="006E343D"/>
    <w:rsid w:val="006E6F8A"/>
    <w:rsid w:val="00710109"/>
    <w:rsid w:val="00710349"/>
    <w:rsid w:val="00713203"/>
    <w:rsid w:val="00713BCF"/>
    <w:rsid w:val="00715812"/>
    <w:rsid w:val="00720726"/>
    <w:rsid w:val="00726131"/>
    <w:rsid w:val="007278AD"/>
    <w:rsid w:val="00735D80"/>
    <w:rsid w:val="00742625"/>
    <w:rsid w:val="0074356E"/>
    <w:rsid w:val="00743A65"/>
    <w:rsid w:val="00753CDE"/>
    <w:rsid w:val="0075631D"/>
    <w:rsid w:val="00764E77"/>
    <w:rsid w:val="00795937"/>
    <w:rsid w:val="007962FE"/>
    <w:rsid w:val="0079658C"/>
    <w:rsid w:val="007D3054"/>
    <w:rsid w:val="007D4F6C"/>
    <w:rsid w:val="007E2011"/>
    <w:rsid w:val="007E3377"/>
    <w:rsid w:val="00803918"/>
    <w:rsid w:val="00807174"/>
    <w:rsid w:val="00807B3D"/>
    <w:rsid w:val="00822898"/>
    <w:rsid w:val="0082781D"/>
    <w:rsid w:val="008335B3"/>
    <w:rsid w:val="00841C69"/>
    <w:rsid w:val="0084361D"/>
    <w:rsid w:val="0084478D"/>
    <w:rsid w:val="0084537E"/>
    <w:rsid w:val="00851863"/>
    <w:rsid w:val="00855250"/>
    <w:rsid w:val="0086565A"/>
    <w:rsid w:val="00866C7D"/>
    <w:rsid w:val="008966BC"/>
    <w:rsid w:val="008B399C"/>
    <w:rsid w:val="008B3E6D"/>
    <w:rsid w:val="008C20FC"/>
    <w:rsid w:val="008C4637"/>
    <w:rsid w:val="008D61CE"/>
    <w:rsid w:val="008E5EE8"/>
    <w:rsid w:val="008F4C38"/>
    <w:rsid w:val="008F642D"/>
    <w:rsid w:val="0091176E"/>
    <w:rsid w:val="009355DB"/>
    <w:rsid w:val="00946059"/>
    <w:rsid w:val="009645B5"/>
    <w:rsid w:val="00964750"/>
    <w:rsid w:val="00985AAB"/>
    <w:rsid w:val="00995E35"/>
    <w:rsid w:val="009B6030"/>
    <w:rsid w:val="009C083E"/>
    <w:rsid w:val="009C5D8A"/>
    <w:rsid w:val="009C63B9"/>
    <w:rsid w:val="009D31EE"/>
    <w:rsid w:val="009F73A5"/>
    <w:rsid w:val="00A02026"/>
    <w:rsid w:val="00A021E1"/>
    <w:rsid w:val="00A02213"/>
    <w:rsid w:val="00A03A77"/>
    <w:rsid w:val="00A051AC"/>
    <w:rsid w:val="00A22E36"/>
    <w:rsid w:val="00A27F80"/>
    <w:rsid w:val="00A60EC9"/>
    <w:rsid w:val="00A73C93"/>
    <w:rsid w:val="00A94042"/>
    <w:rsid w:val="00AA7CB1"/>
    <w:rsid w:val="00AB0BBA"/>
    <w:rsid w:val="00AB0DCB"/>
    <w:rsid w:val="00AD4777"/>
    <w:rsid w:val="00AE1A36"/>
    <w:rsid w:val="00B001F4"/>
    <w:rsid w:val="00B1483F"/>
    <w:rsid w:val="00B1498C"/>
    <w:rsid w:val="00B15039"/>
    <w:rsid w:val="00B349FD"/>
    <w:rsid w:val="00B3593F"/>
    <w:rsid w:val="00B549E7"/>
    <w:rsid w:val="00B562DB"/>
    <w:rsid w:val="00B6344D"/>
    <w:rsid w:val="00B82A60"/>
    <w:rsid w:val="00B843F2"/>
    <w:rsid w:val="00B8482A"/>
    <w:rsid w:val="00B93CA6"/>
    <w:rsid w:val="00B96087"/>
    <w:rsid w:val="00BA3B53"/>
    <w:rsid w:val="00BC38E5"/>
    <w:rsid w:val="00BC3FF5"/>
    <w:rsid w:val="00BD0538"/>
    <w:rsid w:val="00BD2B69"/>
    <w:rsid w:val="00BD4D0F"/>
    <w:rsid w:val="00BD6B48"/>
    <w:rsid w:val="00BE0EA8"/>
    <w:rsid w:val="00BE4887"/>
    <w:rsid w:val="00BF4462"/>
    <w:rsid w:val="00BF687D"/>
    <w:rsid w:val="00C3152D"/>
    <w:rsid w:val="00C33489"/>
    <w:rsid w:val="00C379E7"/>
    <w:rsid w:val="00C66275"/>
    <w:rsid w:val="00C730EB"/>
    <w:rsid w:val="00C81691"/>
    <w:rsid w:val="00C87C64"/>
    <w:rsid w:val="00C9417B"/>
    <w:rsid w:val="00C9689D"/>
    <w:rsid w:val="00CB211B"/>
    <w:rsid w:val="00CB4FBA"/>
    <w:rsid w:val="00CB624B"/>
    <w:rsid w:val="00CC78F0"/>
    <w:rsid w:val="00CD058B"/>
    <w:rsid w:val="00CF08F0"/>
    <w:rsid w:val="00D06EA3"/>
    <w:rsid w:val="00D0754A"/>
    <w:rsid w:val="00D1038C"/>
    <w:rsid w:val="00D42A38"/>
    <w:rsid w:val="00D51A5D"/>
    <w:rsid w:val="00D645A6"/>
    <w:rsid w:val="00D67EAD"/>
    <w:rsid w:val="00D70F55"/>
    <w:rsid w:val="00D8099F"/>
    <w:rsid w:val="00D8490F"/>
    <w:rsid w:val="00D93760"/>
    <w:rsid w:val="00D9622F"/>
    <w:rsid w:val="00DA57C3"/>
    <w:rsid w:val="00DB0057"/>
    <w:rsid w:val="00DB3344"/>
    <w:rsid w:val="00DB42E7"/>
    <w:rsid w:val="00DC6D28"/>
    <w:rsid w:val="00DD1340"/>
    <w:rsid w:val="00DD71A4"/>
    <w:rsid w:val="00DE205C"/>
    <w:rsid w:val="00DE62AF"/>
    <w:rsid w:val="00E01997"/>
    <w:rsid w:val="00E02F5F"/>
    <w:rsid w:val="00E1009C"/>
    <w:rsid w:val="00E12BF0"/>
    <w:rsid w:val="00E138EF"/>
    <w:rsid w:val="00E16066"/>
    <w:rsid w:val="00E17FFB"/>
    <w:rsid w:val="00E22410"/>
    <w:rsid w:val="00E27273"/>
    <w:rsid w:val="00E30051"/>
    <w:rsid w:val="00E33735"/>
    <w:rsid w:val="00E40F6D"/>
    <w:rsid w:val="00E41474"/>
    <w:rsid w:val="00E42611"/>
    <w:rsid w:val="00E43419"/>
    <w:rsid w:val="00E4615F"/>
    <w:rsid w:val="00E53F2D"/>
    <w:rsid w:val="00E67C0D"/>
    <w:rsid w:val="00E824F9"/>
    <w:rsid w:val="00E857B1"/>
    <w:rsid w:val="00E97181"/>
    <w:rsid w:val="00EA07EA"/>
    <w:rsid w:val="00EC39D2"/>
    <w:rsid w:val="00ED355D"/>
    <w:rsid w:val="00ED4B43"/>
    <w:rsid w:val="00ED79DF"/>
    <w:rsid w:val="00EE43A1"/>
    <w:rsid w:val="00F039F0"/>
    <w:rsid w:val="00F04E95"/>
    <w:rsid w:val="00F17936"/>
    <w:rsid w:val="00F223F8"/>
    <w:rsid w:val="00F524AF"/>
    <w:rsid w:val="00F5521F"/>
    <w:rsid w:val="00F57679"/>
    <w:rsid w:val="00F57E4F"/>
    <w:rsid w:val="00F6508D"/>
    <w:rsid w:val="00F67C1C"/>
    <w:rsid w:val="00F70A3D"/>
    <w:rsid w:val="00F740DD"/>
    <w:rsid w:val="00FA67A0"/>
    <w:rsid w:val="00FB0F07"/>
    <w:rsid w:val="00FB79E8"/>
    <w:rsid w:val="00FB7FE5"/>
    <w:rsid w:val="00FC3227"/>
    <w:rsid w:val="00FE27E9"/>
    <w:rsid w:val="00FE383E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0D26F"/>
  <w15:docId w15:val="{E03D0E6B-92B4-45C2-8A63-B818FA0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7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64E77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4E77"/>
  </w:style>
  <w:style w:type="character" w:styleId="Emphasis">
    <w:name w:val="Emphasis"/>
    <w:qFormat/>
    <w:rsid w:val="00764E77"/>
    <w:rPr>
      <w:i/>
      <w:iCs/>
    </w:rPr>
  </w:style>
  <w:style w:type="character" w:styleId="Hyperlink">
    <w:name w:val="Hyperlink"/>
    <w:rsid w:val="00564770"/>
    <w:rPr>
      <w:color w:val="808000"/>
      <w:u w:val="single"/>
    </w:rPr>
  </w:style>
  <w:style w:type="character" w:styleId="FollowedHyperlink">
    <w:name w:val="FollowedHyperlink"/>
    <w:rsid w:val="00564770"/>
    <w:rPr>
      <w:color w:val="800080"/>
      <w:u w:val="single"/>
    </w:rPr>
  </w:style>
  <w:style w:type="table" w:styleId="TableGrid">
    <w:name w:val="Table Grid"/>
    <w:basedOn w:val="TableNormal"/>
    <w:rsid w:val="00E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Titulo 4"/>
    <w:basedOn w:val="Normal"/>
    <w:link w:val="ListParagraphChar"/>
    <w:uiPriority w:val="34"/>
    <w:qFormat/>
    <w:rsid w:val="0084537E"/>
    <w:pPr>
      <w:ind w:left="720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E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EB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A5763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</w:rPr>
  </w:style>
  <w:style w:type="paragraph" w:customStyle="1" w:styleId="RequirementsList">
    <w:name w:val="Requirements List"/>
    <w:basedOn w:val="Normal"/>
    <w:rsid w:val="00344684"/>
    <w:pPr>
      <w:spacing w:before="100" w:after="100" w:line="288" w:lineRule="auto"/>
    </w:pPr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Titulo 4 Char"/>
    <w:basedOn w:val="DefaultParagraphFont"/>
    <w:link w:val="ListParagraph"/>
    <w:uiPriority w:val="34"/>
    <w:locked/>
    <w:rsid w:val="00DB0057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67A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Recruitment@fa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O-Moldova@fao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o.org/employment/home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Adm213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http://intranet.fao.org/faohandbook/area/human_resources/selection_process_for_the_employment_of_consultants_and_psa_subscribers/how_to/</Url>
      <Description>Learn more..</Description>
    </Handbook>
    <Category xmlns="6e29c278-dfe2-456e-a241-871b4ca504d4">Enter Choice 1</Category>
    <qvzs xmlns="6e29c278-dfe2-456e-a241-871b4ca504d4">EOI_Consultants_PSA.docx</qvzs>
    <Owner xmlns="6e29c278-dfe2-456e-a241-871b4ca504d4">OHR</Owner>
    <Code xmlns="6e29c278-dfe2-456e-a241-871b4ca504d4">Expression of Interest_Cons_PSA</Co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86369a6ac802868ecd5d4cb69987cebf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7fb939f21baa010bbeb88cc70042f507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A693-4E59-4B51-9A1B-7B6E428430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6A0506-B080-4DE9-9040-BA9E3E0A5B3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e29c278-dfe2-456e-a241-871b4ca504d4"/>
    <ds:schemaRef ds:uri="http://purl.org/dc/elements/1.1/"/>
    <ds:schemaRef ds:uri="http://www.w3.org/XML/1998/namespace"/>
    <ds:schemaRef ds:uri="ac7989dc-a88e-4c3f-9c4b-ef3e8cfcc58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7DAD40-DBEA-4A9E-AFB8-16645129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6BE04-1DAD-4B15-A808-50DB59282F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61E5DD-BAFE-485E-848A-DE1D666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Adm213e</Template>
  <TotalTime>92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Call for Expression of Interest/ Vacancy Announcement for PSAs, Consultants</vt:lpstr>
      <vt:lpstr>Call for Expression of Interest/ Vacancy Announcement for PSAs, Consultants</vt:lpstr>
    </vt:vector>
  </TitlesOfParts>
  <Company>FAO of the UN</Company>
  <LinksUpToDate>false</LinksUpToDate>
  <CharactersWithSpaces>5193</CharactersWithSpaces>
  <SharedDoc>false</SharedDoc>
  <HLinks>
    <vt:vector size="6" baseType="variant">
      <vt:variant>
        <vt:i4>7929888</vt:i4>
      </vt:variant>
      <vt:variant>
        <vt:i4>39</vt:i4>
      </vt:variant>
      <vt:variant>
        <vt:i4>0</vt:i4>
      </vt:variant>
      <vt:variant>
        <vt:i4>5</vt:i4>
      </vt:variant>
      <vt:variant>
        <vt:lpwstr>http://icsc.un.org/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Interest/ Vacancy Announcement for PSAs, Consultants</dc:title>
  <dc:creator>Cristina DeGodo (CSPP)</dc:creator>
  <cp:lastModifiedBy>Timofti, Tatiana (FAOMD)</cp:lastModifiedBy>
  <cp:revision>22</cp:revision>
  <cp:lastPrinted>2016-08-31T14:19:00Z</cp:lastPrinted>
  <dcterms:created xsi:type="dcterms:W3CDTF">2018-10-15T08:01:00Z</dcterms:created>
  <dcterms:modified xsi:type="dcterms:W3CDTF">2021-09-13T10:50:00Z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