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7503"/>
      </w:tblGrid>
      <w:tr w:rsidR="00CC20D7" w:rsidRPr="00CC20D7" w14:paraId="1E12C288" w14:textId="77777777" w:rsidTr="1B22CE85">
        <w:tc>
          <w:tcPr>
            <w:tcW w:w="9625" w:type="dxa"/>
            <w:gridSpan w:val="2"/>
            <w:shd w:val="clear" w:color="auto" w:fill="E0E0E0"/>
          </w:tcPr>
          <w:p w14:paraId="1E12C287" w14:textId="3218EC61" w:rsidR="001D5477" w:rsidRPr="00CC20D7" w:rsidRDefault="007D0970" w:rsidP="00BC3029">
            <w:pPr>
              <w:spacing w:before="120" w:after="120"/>
              <w:rPr>
                <w:rFonts w:asciiTheme="minorHAnsi" w:hAnsiTheme="minorHAnsi" w:cstheme="minorHAnsi"/>
                <w:b/>
                <w:bCs/>
                <w:szCs w:val="20"/>
                <w:lang w:val="en-GB"/>
              </w:rPr>
            </w:pPr>
            <w:r w:rsidRPr="00CC20D7">
              <w:rPr>
                <w:rFonts w:asciiTheme="minorHAnsi" w:hAnsiTheme="minorHAnsi" w:cstheme="minorHAnsi"/>
                <w:b/>
                <w:bCs/>
                <w:szCs w:val="20"/>
                <w:lang w:val="en-GB"/>
              </w:rPr>
              <w:t>I. Position Information</w:t>
            </w:r>
          </w:p>
        </w:tc>
      </w:tr>
      <w:tr w:rsidR="00CC20D7" w:rsidRPr="00CC20D7" w14:paraId="1E12C291" w14:textId="77777777" w:rsidTr="1B22CE85">
        <w:trPr>
          <w:cantSplit/>
        </w:trPr>
        <w:tc>
          <w:tcPr>
            <w:tcW w:w="2122" w:type="dxa"/>
          </w:tcPr>
          <w:p w14:paraId="1E12C289" w14:textId="7C37D099" w:rsidR="008A25A7" w:rsidRPr="00CC20D7" w:rsidRDefault="008A25A7" w:rsidP="00BC3029">
            <w:pPr>
              <w:spacing w:before="120" w:after="120"/>
              <w:rPr>
                <w:rFonts w:asciiTheme="minorHAnsi" w:eastAsiaTheme="minorEastAsia" w:hAnsiTheme="minorHAnsi" w:cstheme="minorHAnsi"/>
                <w:b/>
                <w:bCs/>
                <w:szCs w:val="20"/>
              </w:rPr>
            </w:pPr>
            <w:r w:rsidRPr="00CC20D7">
              <w:rPr>
                <w:rFonts w:asciiTheme="minorHAnsi" w:eastAsiaTheme="minorEastAsia" w:hAnsiTheme="minorHAnsi" w:cstheme="minorHAnsi"/>
                <w:b/>
                <w:bCs/>
                <w:szCs w:val="20"/>
              </w:rPr>
              <w:t xml:space="preserve">Job Title: </w:t>
            </w:r>
          </w:p>
          <w:p w14:paraId="1E12C28B" w14:textId="192FDE6B" w:rsidR="008A25A7" w:rsidRPr="00CC20D7" w:rsidRDefault="00276C70" w:rsidP="00BC3029">
            <w:pPr>
              <w:spacing w:before="120" w:after="120"/>
              <w:rPr>
                <w:rFonts w:asciiTheme="minorHAnsi" w:eastAsiaTheme="minorEastAsia" w:hAnsiTheme="minorHAnsi" w:cstheme="minorHAnsi"/>
                <w:b/>
                <w:bCs/>
                <w:szCs w:val="20"/>
              </w:rPr>
            </w:pPr>
            <w:r w:rsidRPr="00CC20D7">
              <w:rPr>
                <w:rFonts w:asciiTheme="minorHAnsi" w:eastAsiaTheme="minorEastAsia" w:hAnsiTheme="minorHAnsi" w:cstheme="minorHAnsi"/>
                <w:b/>
                <w:bCs/>
                <w:szCs w:val="20"/>
              </w:rPr>
              <w:t>Position Level:</w:t>
            </w:r>
          </w:p>
          <w:p w14:paraId="762471EF" w14:textId="0C2F1AAA" w:rsidR="00EF008B" w:rsidRPr="00CC20D7" w:rsidRDefault="00057F1C" w:rsidP="00BC3029">
            <w:pPr>
              <w:spacing w:before="120" w:after="120"/>
              <w:rPr>
                <w:rFonts w:asciiTheme="minorHAnsi" w:eastAsiaTheme="minorEastAsia" w:hAnsiTheme="minorHAnsi" w:cstheme="minorHAnsi"/>
                <w:b/>
                <w:bCs/>
                <w:szCs w:val="20"/>
              </w:rPr>
            </w:pPr>
            <w:proofErr w:type="spellStart"/>
            <w:r w:rsidRPr="00CC20D7">
              <w:rPr>
                <w:rFonts w:asciiTheme="minorHAnsi" w:eastAsiaTheme="minorEastAsia" w:hAnsiTheme="minorHAnsi" w:cstheme="minorHAnsi"/>
                <w:b/>
                <w:bCs/>
                <w:szCs w:val="20"/>
              </w:rPr>
              <w:t>Programme</w:t>
            </w:r>
            <w:proofErr w:type="spellEnd"/>
            <w:r w:rsidR="00EF008B" w:rsidRPr="00CC20D7">
              <w:rPr>
                <w:rFonts w:asciiTheme="minorHAnsi" w:eastAsiaTheme="minorEastAsia" w:hAnsiTheme="minorHAnsi" w:cstheme="minorHAnsi"/>
                <w:b/>
                <w:bCs/>
                <w:szCs w:val="20"/>
              </w:rPr>
              <w:t xml:space="preserve"> title:</w:t>
            </w:r>
          </w:p>
          <w:p w14:paraId="1E12C28E" w14:textId="681AF2F2" w:rsidR="007A6633" w:rsidRPr="00CC20D7" w:rsidRDefault="008A25A7" w:rsidP="00BC3029">
            <w:pPr>
              <w:spacing w:before="120" w:after="120"/>
              <w:rPr>
                <w:rFonts w:asciiTheme="minorHAnsi" w:eastAsiaTheme="minorEastAsia" w:hAnsiTheme="minorHAnsi" w:cstheme="minorHAnsi"/>
                <w:b/>
                <w:bCs/>
                <w:szCs w:val="20"/>
              </w:rPr>
            </w:pPr>
            <w:r w:rsidRPr="00CC20D7">
              <w:rPr>
                <w:rFonts w:asciiTheme="minorHAnsi" w:eastAsiaTheme="minorEastAsia" w:hAnsiTheme="minorHAnsi" w:cstheme="minorHAnsi"/>
                <w:b/>
                <w:bCs/>
                <w:szCs w:val="20"/>
              </w:rPr>
              <w:t xml:space="preserve">Reports to: </w:t>
            </w:r>
          </w:p>
        </w:tc>
        <w:tc>
          <w:tcPr>
            <w:tcW w:w="7503" w:type="dxa"/>
          </w:tcPr>
          <w:p w14:paraId="6F850772" w14:textId="77777777" w:rsidR="00BC3FFF" w:rsidRPr="00BC3FFF" w:rsidRDefault="00BC3FFF" w:rsidP="00BC3FFF">
            <w:pPr>
              <w:shd w:val="clear" w:color="auto" w:fill="FFFFFF"/>
              <w:spacing w:before="100" w:beforeAutospacing="1" w:after="100" w:afterAutospacing="1"/>
              <w:rPr>
                <w:rFonts w:asciiTheme="minorHAnsi" w:hAnsiTheme="minorHAnsi" w:cstheme="minorHAnsi"/>
                <w:b/>
                <w:bCs/>
                <w:color w:val="242424"/>
                <w:sz w:val="21"/>
                <w:szCs w:val="21"/>
              </w:rPr>
            </w:pPr>
            <w:r w:rsidRPr="00BC3FFF">
              <w:rPr>
                <w:rFonts w:asciiTheme="minorHAnsi" w:hAnsiTheme="minorHAnsi" w:cstheme="minorHAnsi"/>
                <w:b/>
                <w:bCs/>
                <w:color w:val="000000"/>
                <w:lang w:val="en-GB"/>
              </w:rPr>
              <w:t>Programme Officer on Gender Mainstreaming</w:t>
            </w:r>
          </w:p>
          <w:p w14:paraId="5126DCD8" w14:textId="72BCC4EF" w:rsidR="007A6633" w:rsidRPr="00CC20D7" w:rsidRDefault="00A97A16" w:rsidP="00BC3FFF">
            <w:pPr>
              <w:spacing w:before="120" w:after="120"/>
              <w:rPr>
                <w:rFonts w:asciiTheme="minorHAnsi" w:eastAsiaTheme="minorEastAsia" w:hAnsiTheme="minorHAnsi" w:cstheme="minorHAnsi"/>
                <w:b/>
                <w:bCs/>
                <w:szCs w:val="20"/>
              </w:rPr>
            </w:pPr>
            <w:r w:rsidRPr="00CC20D7">
              <w:rPr>
                <w:rFonts w:ascii="Calibri" w:hAnsi="Calibri" w:cs="Calibri"/>
                <w:b/>
                <w:szCs w:val="20"/>
              </w:rPr>
              <w:t xml:space="preserve">Service Band 4, quartile </w:t>
            </w:r>
            <w:r w:rsidR="00291375">
              <w:rPr>
                <w:rFonts w:ascii="Calibri" w:hAnsi="Calibri" w:cs="Calibri"/>
                <w:b/>
                <w:szCs w:val="20"/>
              </w:rPr>
              <w:t>2</w:t>
            </w:r>
            <w:r w:rsidRPr="00CC20D7">
              <w:rPr>
                <w:rFonts w:ascii="Calibri" w:hAnsi="Calibri" w:cs="Calibri"/>
                <w:b/>
                <w:szCs w:val="20"/>
              </w:rPr>
              <w:t xml:space="preserve"> (</w:t>
            </w:r>
            <w:r w:rsidR="003225EC" w:rsidRPr="00CC20D7">
              <w:rPr>
                <w:rFonts w:asciiTheme="minorHAnsi" w:eastAsiaTheme="minorEastAsia" w:hAnsiTheme="minorHAnsi" w:cstheme="minorHAnsi"/>
                <w:b/>
                <w:bCs/>
                <w:szCs w:val="20"/>
              </w:rPr>
              <w:t>SB4/Q</w:t>
            </w:r>
            <w:r w:rsidR="00291375">
              <w:rPr>
                <w:rFonts w:asciiTheme="minorHAnsi" w:eastAsiaTheme="minorEastAsia" w:hAnsiTheme="minorHAnsi" w:cstheme="minorHAnsi"/>
                <w:b/>
                <w:bCs/>
                <w:szCs w:val="20"/>
              </w:rPr>
              <w:t>2</w:t>
            </w:r>
            <w:r w:rsidRPr="00CC20D7">
              <w:rPr>
                <w:rFonts w:asciiTheme="minorHAnsi" w:eastAsiaTheme="minorEastAsia" w:hAnsiTheme="minorHAnsi" w:cstheme="minorHAnsi"/>
                <w:b/>
                <w:bCs/>
                <w:szCs w:val="20"/>
              </w:rPr>
              <w:t>)</w:t>
            </w:r>
          </w:p>
          <w:p w14:paraId="2C0D9826" w14:textId="77777777" w:rsidR="00740EA5" w:rsidRDefault="00740EA5" w:rsidP="00BC3FFF">
            <w:pPr>
              <w:spacing w:before="120" w:after="120"/>
              <w:rPr>
                <w:rFonts w:ascii="Calibri" w:hAnsi="Calibri" w:cs="Calibri"/>
                <w:b/>
                <w:szCs w:val="20"/>
              </w:rPr>
            </w:pPr>
            <w:r w:rsidRPr="00740EA5">
              <w:rPr>
                <w:rFonts w:ascii="Calibri" w:hAnsi="Calibri" w:cs="Calibri"/>
                <w:b/>
                <w:szCs w:val="20"/>
              </w:rPr>
              <w:t>Strengthened Gender Action in Cahul and Ungheni districts</w:t>
            </w:r>
          </w:p>
          <w:p w14:paraId="1E12C290" w14:textId="12A7023D" w:rsidR="00276C70" w:rsidRPr="00CC20D7" w:rsidRDefault="00276C70" w:rsidP="00BC3FFF">
            <w:pPr>
              <w:spacing w:before="120" w:after="120"/>
              <w:rPr>
                <w:rFonts w:ascii="Calibri" w:hAnsi="Calibri" w:cs="Calibri"/>
                <w:b/>
                <w:szCs w:val="20"/>
              </w:rPr>
            </w:pPr>
            <w:proofErr w:type="spellStart"/>
            <w:r w:rsidRPr="00CC20D7">
              <w:rPr>
                <w:rFonts w:asciiTheme="minorHAnsi" w:eastAsiaTheme="minorEastAsia" w:hAnsiTheme="minorHAnsi" w:cstheme="minorHAnsi"/>
                <w:b/>
                <w:bCs/>
                <w:szCs w:val="20"/>
              </w:rPr>
              <w:t>Programme</w:t>
            </w:r>
            <w:proofErr w:type="spellEnd"/>
            <w:r w:rsidRPr="00CC20D7">
              <w:rPr>
                <w:rFonts w:asciiTheme="minorHAnsi" w:eastAsiaTheme="minorEastAsia" w:hAnsiTheme="minorHAnsi" w:cstheme="minorHAnsi"/>
                <w:b/>
                <w:bCs/>
                <w:szCs w:val="20"/>
              </w:rPr>
              <w:t xml:space="preserve"> Manager</w:t>
            </w:r>
          </w:p>
        </w:tc>
      </w:tr>
      <w:tr w:rsidR="00CC20D7" w:rsidRPr="00CC20D7" w14:paraId="687F4876" w14:textId="77777777" w:rsidTr="1B22CE85">
        <w:tc>
          <w:tcPr>
            <w:tcW w:w="9625" w:type="dxa"/>
            <w:gridSpan w:val="2"/>
            <w:shd w:val="clear" w:color="auto" w:fill="E0E0E0"/>
          </w:tcPr>
          <w:p w14:paraId="36BF6B2C" w14:textId="39B1CDB8" w:rsidR="00F86D0B" w:rsidRPr="00CC20D7" w:rsidRDefault="00F86D0B" w:rsidP="006D102C">
            <w:pPr>
              <w:pStyle w:val="1"/>
              <w:spacing w:before="120" w:after="120"/>
              <w:rPr>
                <w:rFonts w:asciiTheme="minorHAnsi" w:eastAsiaTheme="minorEastAsia" w:hAnsiTheme="minorHAnsi" w:cstheme="minorHAnsi"/>
                <w:sz w:val="20"/>
                <w:szCs w:val="20"/>
              </w:rPr>
            </w:pPr>
            <w:r w:rsidRPr="00CC20D7">
              <w:rPr>
                <w:rFonts w:asciiTheme="minorHAnsi" w:eastAsiaTheme="minorEastAsia" w:hAnsiTheme="minorHAnsi" w:cstheme="minorHAnsi"/>
                <w:sz w:val="20"/>
                <w:szCs w:val="20"/>
              </w:rPr>
              <w:t xml:space="preserve">II. </w:t>
            </w:r>
            <w:r w:rsidR="00214B17" w:rsidRPr="00CC20D7">
              <w:rPr>
                <w:rFonts w:asciiTheme="minorHAnsi" w:eastAsiaTheme="minorEastAsia" w:hAnsiTheme="minorHAnsi" w:cstheme="minorHAnsi"/>
                <w:sz w:val="20"/>
                <w:szCs w:val="20"/>
              </w:rPr>
              <w:t>Background</w:t>
            </w:r>
          </w:p>
        </w:tc>
      </w:tr>
      <w:tr w:rsidR="00291375" w:rsidRPr="00CC20D7" w14:paraId="3E552A13" w14:textId="77777777" w:rsidTr="1B22CE85">
        <w:tc>
          <w:tcPr>
            <w:tcW w:w="9625" w:type="dxa"/>
            <w:gridSpan w:val="2"/>
            <w:shd w:val="clear" w:color="auto" w:fill="auto"/>
          </w:tcPr>
          <w:p w14:paraId="31967075" w14:textId="77777777" w:rsidR="00291375" w:rsidRPr="000F204D" w:rsidRDefault="00291375" w:rsidP="00291375">
            <w:pPr>
              <w:jc w:val="both"/>
              <w:textAlignment w:val="baseline"/>
              <w:rPr>
                <w:rFonts w:ascii="Segoe UI" w:hAnsi="Segoe UI" w:cs="Segoe UI"/>
                <w:sz w:val="24"/>
              </w:rPr>
            </w:pPr>
            <w:r w:rsidRPr="000F204D">
              <w:rPr>
                <w:rFonts w:ascii="Calibri" w:hAnsi="Calibri" w:cs="Calibri"/>
                <w:sz w:val="24"/>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the United Nations system efforts to ensure that commitments on gender equality and gender mainstreaming translate into action throughout the world.     </w:t>
            </w:r>
          </w:p>
          <w:p w14:paraId="73650C0C" w14:textId="77777777" w:rsidR="00291375" w:rsidRPr="000F204D" w:rsidRDefault="00291375" w:rsidP="00291375">
            <w:pPr>
              <w:jc w:val="both"/>
              <w:textAlignment w:val="baseline"/>
              <w:rPr>
                <w:rFonts w:ascii="Segoe UI" w:hAnsi="Segoe UI" w:cs="Segoe UI"/>
                <w:sz w:val="24"/>
              </w:rPr>
            </w:pPr>
            <w:r w:rsidRPr="000F204D">
              <w:rPr>
                <w:rFonts w:ascii="Calibri" w:hAnsi="Calibri" w:cs="Calibri"/>
                <w:sz w:val="24"/>
              </w:rPr>
              <w:t> </w:t>
            </w:r>
          </w:p>
          <w:p w14:paraId="068C1682" w14:textId="77777777" w:rsidR="00291375" w:rsidRPr="000F204D" w:rsidRDefault="00291375" w:rsidP="00291375">
            <w:pPr>
              <w:jc w:val="both"/>
              <w:textAlignment w:val="baseline"/>
              <w:rPr>
                <w:rFonts w:ascii="Segoe UI" w:hAnsi="Segoe UI" w:cs="Segoe UI"/>
                <w:sz w:val="24"/>
              </w:rPr>
            </w:pPr>
            <w:r w:rsidRPr="000F204D">
              <w:rPr>
                <w:rFonts w:ascii="Calibri" w:hAnsi="Calibri" w:cs="Calibri"/>
                <w:sz w:val="24"/>
              </w:rPr>
              <w:t>The work of UN Women in Moldova is guided by its </w:t>
            </w:r>
            <w:hyperlink r:id="rId8" w:tgtFrame="_blank" w:history="1">
              <w:r w:rsidRPr="000F204D">
                <w:rPr>
                  <w:rFonts w:ascii="Calibri" w:hAnsi="Calibri" w:cs="Calibri"/>
                  <w:color w:val="0000FF"/>
                  <w:sz w:val="24"/>
                  <w:u w:val="single"/>
                </w:rPr>
                <w:t>Country Strategic Note for 2018-2022</w:t>
              </w:r>
            </w:hyperlink>
            <w:r w:rsidRPr="000F204D">
              <w:rPr>
                <w:rFonts w:ascii="Calibri" w:hAnsi="Calibri" w:cs="Calibri"/>
                <w:sz w:val="24"/>
              </w:rPr>
              <w:t>, aligned with </w:t>
            </w:r>
            <w:hyperlink r:id="rId9" w:tgtFrame="_blank" w:history="1">
              <w:r w:rsidRPr="000F204D">
                <w:rPr>
                  <w:rFonts w:ascii="Calibri" w:hAnsi="Calibri" w:cs="Calibri"/>
                  <w:color w:val="0000FF"/>
                  <w:sz w:val="24"/>
                  <w:u w:val="single"/>
                </w:rPr>
                <w:t>the Republic of Moldova–United Nations Partnership Framework for Sustainable Development 2018–2022</w:t>
              </w:r>
            </w:hyperlink>
            <w:r w:rsidRPr="000F204D">
              <w:rPr>
                <w:rFonts w:ascii="Calibri" w:hAnsi="Calibri" w:cs="Calibri"/>
                <w:sz w:val="24"/>
              </w:rPr>
              <w:t>, </w:t>
            </w:r>
            <w:hyperlink r:id="rId10" w:tgtFrame="_blank" w:history="1">
              <w:r w:rsidRPr="000F204D">
                <w:rPr>
                  <w:rFonts w:ascii="Calibri" w:hAnsi="Calibri" w:cs="Calibri"/>
                  <w:color w:val="0000FF"/>
                  <w:sz w:val="24"/>
                  <w:u w:val="single"/>
                </w:rPr>
                <w:t>the Global Strategic Plan of UN Women for 2018-2021</w:t>
              </w:r>
            </w:hyperlink>
            <w:r w:rsidRPr="000F204D">
              <w:rPr>
                <w:rFonts w:ascii="Calibri" w:hAnsi="Calibri" w:cs="Calibri"/>
                <w:sz w:val="24"/>
              </w:rPr>
              <w:t>, the </w:t>
            </w:r>
            <w:hyperlink r:id="rId11" w:tgtFrame="_blank" w:history="1">
              <w:r w:rsidRPr="000F204D">
                <w:rPr>
                  <w:rFonts w:ascii="Calibri" w:hAnsi="Calibri" w:cs="Calibri"/>
                  <w:color w:val="0000FF"/>
                  <w:sz w:val="24"/>
                  <w:u w:val="single"/>
                </w:rPr>
                <w:t>National Strategy on Gender Equality for 2017-2021 (NSGE)</w:t>
              </w:r>
            </w:hyperlink>
            <w:r w:rsidRPr="000F204D">
              <w:rPr>
                <w:rFonts w:ascii="Calibri" w:hAnsi="Calibri" w:cs="Calibri"/>
                <w:color w:val="0000FF"/>
                <w:sz w:val="24"/>
                <w:u w:val="single"/>
              </w:rPr>
              <w:t>,</w:t>
            </w:r>
            <w:r w:rsidRPr="000F204D">
              <w:rPr>
                <w:rFonts w:ascii="Calibri" w:hAnsi="Calibri" w:cs="Calibri"/>
                <w:sz w:val="24"/>
              </w:rPr>
              <w:t> the </w:t>
            </w:r>
            <w:r w:rsidRPr="000F204D">
              <w:rPr>
                <w:rFonts w:ascii="Calibri" w:hAnsi="Calibri" w:cs="Calibri"/>
                <w:color w:val="0000FF"/>
                <w:sz w:val="24"/>
                <w:u w:val="single"/>
              </w:rPr>
              <w:t>National Strategy for prevention and combating violence against women and domestic violence for 2018-2023</w:t>
            </w:r>
            <w:r w:rsidRPr="000F204D">
              <w:rPr>
                <w:rFonts w:ascii="Calibri" w:hAnsi="Calibri" w:cs="Calibri"/>
                <w:color w:val="4472C4"/>
                <w:sz w:val="24"/>
              </w:rPr>
              <w:t> </w:t>
            </w:r>
            <w:r w:rsidRPr="000F204D">
              <w:rPr>
                <w:rFonts w:ascii="Calibri" w:hAnsi="Calibri" w:cs="Calibri"/>
                <w:sz w:val="24"/>
              </w:rPr>
              <w:t>elaborated in line with the Council of Europe Convention on Preventing and Combating Violence Against Women and Domestic Violence (Istanbul Convention). </w:t>
            </w:r>
            <w:hyperlink r:id="rId12" w:tgtFrame="_blank" w:history="1">
              <w:r w:rsidRPr="000F204D">
                <w:rPr>
                  <w:rFonts w:ascii="Calibri" w:hAnsi="Calibri" w:cs="Calibri"/>
                  <w:color w:val="0000FF"/>
                  <w:sz w:val="24"/>
                  <w:u w:val="single"/>
                </w:rPr>
                <w:t>UN Women Strategy for Moldova 2018-2022</w:t>
              </w:r>
            </w:hyperlink>
            <w:r w:rsidRPr="000F204D">
              <w:rPr>
                <w:rFonts w:ascii="Calibri" w:hAnsi="Calibri" w:cs="Calibri"/>
                <w:sz w:val="24"/>
              </w:rPr>
              <w:t> focuses on three main areas: 1) strengthening women’s participation in politics and decision making, 2) economic empowerment of women and 3) ending violence against women and girls.  </w:t>
            </w:r>
          </w:p>
          <w:p w14:paraId="47482D4D" w14:textId="77777777" w:rsidR="00291375" w:rsidRPr="000F204D" w:rsidRDefault="00291375" w:rsidP="00291375">
            <w:pPr>
              <w:jc w:val="both"/>
              <w:textAlignment w:val="baseline"/>
              <w:rPr>
                <w:rFonts w:ascii="Segoe UI" w:hAnsi="Segoe UI" w:cs="Segoe UI"/>
                <w:sz w:val="24"/>
              </w:rPr>
            </w:pPr>
            <w:r w:rsidRPr="000F204D">
              <w:rPr>
                <w:rFonts w:ascii="Calibri" w:hAnsi="Calibri" w:cs="Calibri"/>
                <w:sz w:val="24"/>
              </w:rPr>
              <w:t> </w:t>
            </w:r>
          </w:p>
          <w:p w14:paraId="36FEC607" w14:textId="77777777" w:rsidR="00291375" w:rsidRPr="000F204D" w:rsidRDefault="00291375" w:rsidP="00291375">
            <w:pPr>
              <w:jc w:val="both"/>
              <w:textAlignment w:val="baseline"/>
              <w:rPr>
                <w:rFonts w:ascii="Segoe UI" w:hAnsi="Segoe UI" w:cs="Segoe UI"/>
                <w:sz w:val="24"/>
              </w:rPr>
            </w:pPr>
            <w:r w:rsidRPr="000F204D">
              <w:rPr>
                <w:rFonts w:ascii="Calibri" w:hAnsi="Calibri" w:cs="Calibri"/>
                <w:sz w:val="24"/>
              </w:rPr>
              <w:t>To achieve progress under these areas, UN Women works with a variety of national and international partners, as part of different national and regional initiatives. UN Women emphasize strong partnership to civil society to support stronger movement towards gender equality and women’s rights, building on the existing platforms and networks, while aiming to ensure that they remain inclusive, open, united and reach out to women and girls from all corners of the country and from diverse groups.  </w:t>
            </w:r>
          </w:p>
          <w:p w14:paraId="66FFD953" w14:textId="77777777" w:rsidR="00291375" w:rsidRPr="000F204D" w:rsidRDefault="00291375" w:rsidP="00291375">
            <w:pPr>
              <w:jc w:val="both"/>
              <w:textAlignment w:val="baseline"/>
              <w:rPr>
                <w:rFonts w:ascii="Segoe UI" w:hAnsi="Segoe UI" w:cs="Segoe UI"/>
                <w:sz w:val="24"/>
              </w:rPr>
            </w:pPr>
            <w:r w:rsidRPr="000F204D">
              <w:rPr>
                <w:rFonts w:ascii="Calibri" w:hAnsi="Calibri" w:cs="Calibri"/>
                <w:sz w:val="24"/>
              </w:rPr>
              <w:t> </w:t>
            </w:r>
          </w:p>
          <w:p w14:paraId="00413CBE" w14:textId="77777777" w:rsidR="00291375" w:rsidRPr="000F204D" w:rsidRDefault="00291375" w:rsidP="00291375">
            <w:pPr>
              <w:jc w:val="both"/>
              <w:textAlignment w:val="baseline"/>
              <w:rPr>
                <w:rFonts w:ascii="Segoe UI" w:hAnsi="Segoe UI" w:cs="Segoe UI"/>
                <w:sz w:val="24"/>
              </w:rPr>
            </w:pPr>
            <w:r w:rsidRPr="000F204D">
              <w:rPr>
                <w:rFonts w:ascii="Calibri" w:hAnsi="Calibri" w:cs="Calibri"/>
                <w:sz w:val="24"/>
              </w:rPr>
              <w:t>Under the impact area, women and girls live a life free of violence; UN-Women focuses its contribution on promoting that more cities have safe and empowering public spaces for women and girls. This includes support </w:t>
            </w:r>
            <w:proofErr w:type="gramStart"/>
            <w:r w:rsidRPr="000F204D">
              <w:rPr>
                <w:rFonts w:ascii="Calibri" w:hAnsi="Calibri" w:cs="Calibri"/>
                <w:sz w:val="24"/>
              </w:rPr>
              <w:t>to:</w:t>
            </w:r>
            <w:proofErr w:type="gramEnd"/>
            <w:r w:rsidRPr="000F204D">
              <w:rPr>
                <w:rFonts w:ascii="Calibri" w:hAnsi="Calibri" w:cs="Calibri"/>
                <w:sz w:val="24"/>
              </w:rPr>
              <w:t> incorporate safety for women and girls in urban development plans, develop gender-responsive and locally relevant </w:t>
            </w:r>
            <w:proofErr w:type="spellStart"/>
            <w:r w:rsidRPr="000F204D">
              <w:rPr>
                <w:rFonts w:ascii="Calibri" w:hAnsi="Calibri" w:cs="Calibri"/>
                <w:sz w:val="24"/>
              </w:rPr>
              <w:t>programmes</w:t>
            </w:r>
            <w:proofErr w:type="spellEnd"/>
            <w:r w:rsidRPr="000F204D">
              <w:rPr>
                <w:rFonts w:ascii="Calibri" w:hAnsi="Calibri" w:cs="Calibri"/>
                <w:sz w:val="24"/>
              </w:rPr>
              <w:t>, and investments in the safety and economic viability of public spaces that are effective and accessible to all. </w:t>
            </w:r>
          </w:p>
          <w:p w14:paraId="61C3F49A" w14:textId="77777777" w:rsidR="00291375" w:rsidRPr="000F204D" w:rsidRDefault="00291375" w:rsidP="00291375">
            <w:pPr>
              <w:jc w:val="both"/>
              <w:textAlignment w:val="baseline"/>
              <w:rPr>
                <w:rFonts w:ascii="Segoe UI" w:hAnsi="Segoe UI" w:cs="Segoe UI"/>
                <w:sz w:val="24"/>
              </w:rPr>
            </w:pPr>
            <w:r w:rsidRPr="000F204D">
              <w:rPr>
                <w:rFonts w:ascii="Calibri" w:hAnsi="Calibri" w:cs="Calibri"/>
                <w:sz w:val="24"/>
              </w:rPr>
              <w:t> </w:t>
            </w:r>
          </w:p>
          <w:p w14:paraId="358B9EE6" w14:textId="77777777" w:rsidR="00291375" w:rsidRPr="000F204D" w:rsidRDefault="00291375" w:rsidP="00291375">
            <w:pPr>
              <w:jc w:val="both"/>
              <w:textAlignment w:val="baseline"/>
              <w:rPr>
                <w:rFonts w:ascii="Segoe UI" w:hAnsi="Segoe UI" w:cs="Segoe UI"/>
                <w:sz w:val="24"/>
              </w:rPr>
            </w:pPr>
            <w:r w:rsidRPr="000F204D">
              <w:rPr>
                <w:rFonts w:ascii="Calibri" w:hAnsi="Calibri" w:cs="Calibri"/>
                <w:sz w:val="24"/>
              </w:rPr>
              <w:t>Based on the European Commission Decision ENI/2018/041-302 regarding the Annual Action </w:t>
            </w:r>
            <w:proofErr w:type="spellStart"/>
            <w:r w:rsidRPr="000F204D">
              <w:rPr>
                <w:rFonts w:ascii="Calibri" w:hAnsi="Calibri" w:cs="Calibri"/>
                <w:sz w:val="24"/>
              </w:rPr>
              <w:t>Programme</w:t>
            </w:r>
            <w:proofErr w:type="spellEnd"/>
            <w:r w:rsidRPr="000F204D">
              <w:rPr>
                <w:rFonts w:ascii="Calibri" w:hAnsi="Calibri" w:cs="Calibri"/>
                <w:sz w:val="24"/>
              </w:rPr>
              <w:t xml:space="preserve"> 2018 in favor of the Republic of Moldova for support for the implementations of the EU-Moldova Association Agreement, UN Women Moldova </w:t>
            </w:r>
            <w:r w:rsidRPr="000F204D">
              <w:rPr>
                <w:rFonts w:ascii="Calibri" w:hAnsi="Calibri" w:cs="Calibri"/>
                <w:sz w:val="24"/>
              </w:rPr>
              <w:lastRenderedPageBreak/>
              <w:t>CO is implementing a three-year project (January 2020 – December 2022) under the name “Strengthened Gender Action in Cahul and Ungheni districts” (hereinafter EVA). The project is implemented in line with and in contribution to the Gender Action Plan II (GAP II) of European Commission “Gender Equality and Women’s Empowerment: Transforming the lives of girls and women through externa relations 2016-2020”, adopted in September 2015.  </w:t>
            </w:r>
          </w:p>
          <w:p w14:paraId="485BB572" w14:textId="77777777" w:rsidR="00291375" w:rsidRPr="000F204D" w:rsidRDefault="00291375" w:rsidP="00291375">
            <w:pPr>
              <w:jc w:val="both"/>
              <w:textAlignment w:val="baseline"/>
              <w:rPr>
                <w:rFonts w:ascii="Segoe UI" w:hAnsi="Segoe UI" w:cs="Segoe UI"/>
                <w:sz w:val="24"/>
              </w:rPr>
            </w:pPr>
            <w:r w:rsidRPr="000F204D">
              <w:rPr>
                <w:rFonts w:ascii="Calibri" w:hAnsi="Calibri" w:cs="Calibri"/>
                <w:sz w:val="24"/>
              </w:rPr>
              <w:t> </w:t>
            </w:r>
          </w:p>
          <w:p w14:paraId="014CB2BB" w14:textId="77777777" w:rsidR="00291375" w:rsidRPr="000F204D" w:rsidRDefault="00291375" w:rsidP="00291375">
            <w:pPr>
              <w:jc w:val="both"/>
              <w:textAlignment w:val="baseline"/>
              <w:rPr>
                <w:rFonts w:ascii="Segoe UI" w:hAnsi="Segoe UI" w:cs="Segoe UI"/>
                <w:sz w:val="24"/>
              </w:rPr>
            </w:pPr>
            <w:r w:rsidRPr="000F204D">
              <w:rPr>
                <w:rFonts w:ascii="Calibri" w:hAnsi="Calibri" w:cs="Calibri"/>
                <w:sz w:val="24"/>
              </w:rPr>
              <w:t>The project started in January 2020, funded by the European Union, co-</w:t>
            </w:r>
            <w:proofErr w:type="gramStart"/>
            <w:r w:rsidRPr="000F204D">
              <w:rPr>
                <w:rFonts w:ascii="Calibri" w:hAnsi="Calibri" w:cs="Calibri"/>
                <w:sz w:val="24"/>
              </w:rPr>
              <w:t>founded</w:t>
            </w:r>
            <w:proofErr w:type="gramEnd"/>
            <w:r w:rsidRPr="000F204D">
              <w:rPr>
                <w:rFonts w:ascii="Calibri" w:hAnsi="Calibri" w:cs="Calibri"/>
                <w:sz w:val="24"/>
              </w:rPr>
              <w:t> and implemented by UN Women Moldova Country Office and in partnership with UNICEF</w:t>
            </w:r>
            <w:r w:rsidRPr="000F204D">
              <w:rPr>
                <w:rFonts w:ascii="Calibri" w:hAnsi="Calibri" w:cs="Calibri"/>
                <w:sz w:val="24"/>
                <w:shd w:val="clear" w:color="auto" w:fill="FFFFFF"/>
              </w:rPr>
              <w:t>. The overall </w:t>
            </w:r>
            <w:proofErr w:type="gramStart"/>
            <w:r w:rsidRPr="000F204D">
              <w:rPr>
                <w:rFonts w:ascii="Calibri" w:hAnsi="Calibri" w:cs="Calibri"/>
                <w:sz w:val="24"/>
                <w:shd w:val="clear" w:color="auto" w:fill="FFFFFF"/>
              </w:rPr>
              <w:t>purposes</w:t>
            </w:r>
            <w:proofErr w:type="gramEnd"/>
            <w:r w:rsidRPr="000F204D">
              <w:rPr>
                <w:rFonts w:ascii="Calibri" w:hAnsi="Calibri" w:cs="Calibri"/>
                <w:sz w:val="24"/>
                <w:shd w:val="clear" w:color="auto" w:fill="FFFFFF"/>
              </w:rPr>
              <w:t> of the </w:t>
            </w:r>
            <w:r w:rsidRPr="000F204D">
              <w:rPr>
                <w:rFonts w:ascii="Calibri" w:hAnsi="Calibri" w:cs="Calibri"/>
                <w:sz w:val="24"/>
              </w:rPr>
              <w:t>EVA is to promote gender equality, women’s empowerment through strengthened implementation of gender mainstreaming in local policies and combating gender-based and domestic violence affecting women and children in two focal regions: Ungheni and Cahul.   </w:t>
            </w:r>
          </w:p>
          <w:p w14:paraId="76715B04" w14:textId="77777777" w:rsidR="00291375" w:rsidRPr="000F204D" w:rsidRDefault="00291375" w:rsidP="00291375">
            <w:pPr>
              <w:jc w:val="both"/>
              <w:textAlignment w:val="baseline"/>
              <w:rPr>
                <w:rFonts w:ascii="Segoe UI" w:hAnsi="Segoe UI" w:cs="Segoe UI"/>
                <w:sz w:val="24"/>
              </w:rPr>
            </w:pPr>
            <w:r w:rsidRPr="000F204D">
              <w:rPr>
                <w:rFonts w:ascii="Calibri" w:hAnsi="Calibri" w:cs="Calibri"/>
                <w:sz w:val="24"/>
              </w:rPr>
              <w:t> </w:t>
            </w:r>
          </w:p>
          <w:p w14:paraId="75BD934D" w14:textId="77777777" w:rsidR="00291375" w:rsidRPr="000F204D" w:rsidRDefault="00291375" w:rsidP="00291375">
            <w:pPr>
              <w:jc w:val="both"/>
              <w:textAlignment w:val="baseline"/>
              <w:rPr>
                <w:rFonts w:ascii="Segoe UI" w:hAnsi="Segoe UI" w:cs="Segoe UI"/>
                <w:sz w:val="24"/>
              </w:rPr>
            </w:pPr>
            <w:r w:rsidRPr="000F204D">
              <w:rPr>
                <w:rFonts w:ascii="Calibri" w:hAnsi="Calibri" w:cs="Calibri"/>
                <w:sz w:val="24"/>
              </w:rPr>
              <w:t>The principles of gender equality and women empowerment are central to the EVA Project, as women in Moldova continue to face gender inequalities when it comes to the decision making, labor market, the gender pay gap - as the regulatory framework still impedes women to participate in certain occupations and allows for discrimination based on age, disability, marital status, etc.   </w:t>
            </w:r>
          </w:p>
          <w:p w14:paraId="04C8D71B" w14:textId="77777777" w:rsidR="00291375" w:rsidRPr="000F204D" w:rsidRDefault="00291375" w:rsidP="00291375">
            <w:pPr>
              <w:jc w:val="both"/>
              <w:textAlignment w:val="baseline"/>
              <w:rPr>
                <w:rFonts w:ascii="Segoe UI" w:hAnsi="Segoe UI" w:cs="Segoe UI"/>
                <w:sz w:val="24"/>
              </w:rPr>
            </w:pPr>
            <w:r w:rsidRPr="000F204D">
              <w:rPr>
                <w:rFonts w:ascii="Calibri" w:hAnsi="Calibri" w:cs="Calibri"/>
                <w:sz w:val="24"/>
              </w:rPr>
              <w:t> </w:t>
            </w:r>
          </w:p>
          <w:p w14:paraId="27F0CA1A" w14:textId="77777777" w:rsidR="00291375" w:rsidRPr="000F204D" w:rsidRDefault="00291375" w:rsidP="00291375">
            <w:pPr>
              <w:shd w:val="clear" w:color="auto" w:fill="FFFFFF"/>
              <w:jc w:val="both"/>
              <w:textAlignment w:val="baseline"/>
              <w:rPr>
                <w:rFonts w:ascii="Segoe UI" w:hAnsi="Segoe UI" w:cs="Segoe UI"/>
                <w:sz w:val="24"/>
              </w:rPr>
            </w:pPr>
            <w:r w:rsidRPr="000F204D">
              <w:rPr>
                <w:rFonts w:ascii="Calibri" w:hAnsi="Calibri" w:cs="Calibri"/>
                <w:sz w:val="24"/>
              </w:rPr>
              <w:t>One of the expected results under the EVA project is that gender equality is promoted and mainstreamed in local policy making and decision-making. The project supports Cahul and Ungheni localities to integrate gender equality in their policies and budgets through training elected and appointed representatives of the LPAs on gender equality and gender mainstreaming and its implications for decisions taken by the LPAs;  coaching LPAs to adhere to the principles of the European Charter for Equality of Women and Men in Local Life; raising the capacities and knowledge on women’s rights of local CSOs; raising awareness of local population on gender equality and empowering women to actively participate in local decision-making processes. </w:t>
            </w:r>
          </w:p>
          <w:p w14:paraId="5B861020" w14:textId="77777777" w:rsidR="00291375" w:rsidRPr="000F204D" w:rsidRDefault="00291375" w:rsidP="00291375">
            <w:pPr>
              <w:jc w:val="both"/>
              <w:textAlignment w:val="baseline"/>
              <w:rPr>
                <w:rFonts w:ascii="Segoe UI" w:hAnsi="Segoe UI" w:cs="Segoe UI"/>
                <w:sz w:val="24"/>
              </w:rPr>
            </w:pPr>
            <w:r w:rsidRPr="000F204D">
              <w:rPr>
                <w:rFonts w:ascii="Calibri" w:hAnsi="Calibri" w:cs="Calibri"/>
                <w:sz w:val="24"/>
              </w:rPr>
              <w:t> </w:t>
            </w:r>
          </w:p>
          <w:p w14:paraId="41257CCF" w14:textId="77777777" w:rsidR="00291375" w:rsidRPr="000F204D" w:rsidRDefault="00291375" w:rsidP="00291375">
            <w:pPr>
              <w:shd w:val="clear" w:color="auto" w:fill="FFFFFF"/>
              <w:jc w:val="both"/>
              <w:textAlignment w:val="baseline"/>
              <w:rPr>
                <w:rFonts w:ascii="Segoe UI" w:hAnsi="Segoe UI" w:cs="Segoe UI"/>
                <w:sz w:val="24"/>
              </w:rPr>
            </w:pPr>
            <w:r w:rsidRPr="000F204D">
              <w:rPr>
                <w:rFonts w:ascii="Calibri" w:hAnsi="Calibri" w:cs="Calibri"/>
                <w:color w:val="000000"/>
                <w:sz w:val="24"/>
              </w:rPr>
              <w:t>Another set of expected results under EVA project refers to a greater access to effective survivor - focused multidisciplinary services for the victims of domestic violence, including sexual violence; and violence prevention </w:t>
            </w:r>
            <w:proofErr w:type="spellStart"/>
            <w:r w:rsidRPr="000F204D">
              <w:rPr>
                <w:rFonts w:ascii="Calibri" w:hAnsi="Calibri" w:cs="Calibri"/>
                <w:color w:val="000000"/>
                <w:sz w:val="24"/>
              </w:rPr>
              <w:t>programmes</w:t>
            </w:r>
            <w:proofErr w:type="spellEnd"/>
            <w:r w:rsidRPr="000F204D">
              <w:rPr>
                <w:rFonts w:ascii="Calibri" w:hAnsi="Calibri" w:cs="Calibri"/>
                <w:color w:val="000000"/>
                <w:sz w:val="24"/>
              </w:rPr>
              <w:t> piloted in local schools and communities. In this sense, UN Women EVA project supports strengthening the capacities of the multidisciplinary teams for an effective protection of women and </w:t>
            </w:r>
            <w:proofErr w:type="gramStart"/>
            <w:r w:rsidRPr="000F204D">
              <w:rPr>
                <w:rFonts w:ascii="Calibri" w:hAnsi="Calibri" w:cs="Calibri"/>
                <w:color w:val="000000"/>
                <w:sz w:val="24"/>
              </w:rPr>
              <w:t>children</w:t>
            </w:r>
            <w:proofErr w:type="gramEnd"/>
            <w:r w:rsidRPr="000F204D">
              <w:rPr>
                <w:rFonts w:ascii="Calibri" w:hAnsi="Calibri" w:cs="Calibri"/>
                <w:color w:val="000000"/>
                <w:sz w:val="24"/>
              </w:rPr>
              <w:t> victims of domestic violence, empowering domestic violence survivors, and the usage of innovative tools to raise the capacities of local civil society to change attitudes and behaviors on violence against women and gender-based violence.    </w:t>
            </w:r>
          </w:p>
          <w:p w14:paraId="760BD0C6" w14:textId="3EF4FC1C" w:rsidR="00291375" w:rsidRPr="00CC20D7" w:rsidRDefault="00291375" w:rsidP="00291375">
            <w:pPr>
              <w:spacing w:before="120" w:after="120"/>
              <w:jc w:val="both"/>
              <w:rPr>
                <w:rFonts w:asciiTheme="minorHAnsi" w:hAnsiTheme="minorHAnsi" w:cstheme="minorHAnsi"/>
                <w:bCs/>
                <w:szCs w:val="20"/>
                <w:lang w:val="en-GB"/>
              </w:rPr>
            </w:pPr>
          </w:p>
        </w:tc>
      </w:tr>
    </w:tbl>
    <w:p w14:paraId="369E095F" w14:textId="77777777" w:rsidR="0065178E" w:rsidRPr="00CC20D7" w:rsidRDefault="0065178E"/>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CC20D7" w:rsidRPr="00CC20D7" w14:paraId="1E12C295" w14:textId="77777777" w:rsidTr="000D0456">
        <w:tc>
          <w:tcPr>
            <w:tcW w:w="9625" w:type="dxa"/>
            <w:shd w:val="clear" w:color="auto" w:fill="E0E0E0"/>
          </w:tcPr>
          <w:p w14:paraId="1E12C294" w14:textId="752DE083" w:rsidR="001D5477" w:rsidRPr="00CC20D7" w:rsidRDefault="003B4499" w:rsidP="006D1EFC">
            <w:pPr>
              <w:pStyle w:val="1"/>
              <w:spacing w:before="120" w:after="120"/>
              <w:rPr>
                <w:rFonts w:asciiTheme="minorHAnsi" w:eastAsiaTheme="minorEastAsia" w:hAnsiTheme="minorHAnsi" w:cstheme="minorHAnsi"/>
                <w:sz w:val="20"/>
                <w:szCs w:val="20"/>
              </w:rPr>
            </w:pPr>
            <w:r w:rsidRPr="00CC20D7">
              <w:rPr>
                <w:rFonts w:asciiTheme="minorHAnsi" w:eastAsiaTheme="minorEastAsia" w:hAnsiTheme="minorHAnsi" w:cstheme="minorHAnsi"/>
                <w:sz w:val="20"/>
                <w:szCs w:val="20"/>
              </w:rPr>
              <w:t>I</w:t>
            </w:r>
            <w:r w:rsidR="00214B17" w:rsidRPr="00CC20D7">
              <w:rPr>
                <w:rFonts w:asciiTheme="minorHAnsi" w:eastAsiaTheme="minorEastAsia" w:hAnsiTheme="minorHAnsi" w:cstheme="minorHAnsi"/>
                <w:sz w:val="20"/>
                <w:szCs w:val="20"/>
              </w:rPr>
              <w:t>I</w:t>
            </w:r>
            <w:r w:rsidRPr="00CC20D7">
              <w:rPr>
                <w:rFonts w:asciiTheme="minorHAnsi" w:eastAsiaTheme="minorEastAsia" w:hAnsiTheme="minorHAnsi" w:cstheme="minorHAnsi"/>
                <w:sz w:val="20"/>
                <w:szCs w:val="20"/>
              </w:rPr>
              <w:t xml:space="preserve">I. Organizational Context </w:t>
            </w:r>
          </w:p>
        </w:tc>
      </w:tr>
      <w:tr w:rsidR="001D5477" w:rsidRPr="00CC20D7" w14:paraId="1E12C29C" w14:textId="77777777" w:rsidTr="000D0456">
        <w:tc>
          <w:tcPr>
            <w:tcW w:w="9625" w:type="dxa"/>
            <w:shd w:val="clear" w:color="auto" w:fill="auto"/>
          </w:tcPr>
          <w:p w14:paraId="06B7E732" w14:textId="347D5BA7" w:rsidR="003647CA" w:rsidRPr="00CC20D7" w:rsidRDefault="003647CA" w:rsidP="003647CA">
            <w:pPr>
              <w:spacing w:before="120"/>
              <w:jc w:val="both"/>
              <w:rPr>
                <w:rFonts w:ascii="Calibri" w:hAnsi="Calibri" w:cs="Calibri"/>
                <w:szCs w:val="20"/>
              </w:rPr>
            </w:pPr>
            <w:r w:rsidRPr="00CC20D7">
              <w:rPr>
                <w:rFonts w:ascii="Calibri" w:hAnsi="Calibri" w:cs="Calibri"/>
                <w:szCs w:val="20"/>
              </w:rPr>
              <w:t xml:space="preserve">Under the overall guidance and supervision of the </w:t>
            </w:r>
            <w:proofErr w:type="spellStart"/>
            <w:r w:rsidRPr="00CC20D7">
              <w:rPr>
                <w:rFonts w:ascii="Calibri" w:hAnsi="Calibri" w:cs="Calibri"/>
                <w:szCs w:val="20"/>
              </w:rPr>
              <w:t>Programme</w:t>
            </w:r>
            <w:proofErr w:type="spellEnd"/>
            <w:r w:rsidRPr="00CC20D7">
              <w:rPr>
                <w:rFonts w:ascii="Calibri" w:hAnsi="Calibri" w:cs="Calibri"/>
                <w:szCs w:val="20"/>
              </w:rPr>
              <w:t xml:space="preserve"> Manager, the </w:t>
            </w:r>
            <w:proofErr w:type="spellStart"/>
            <w:r w:rsidR="00605CFE">
              <w:rPr>
                <w:rFonts w:asciiTheme="minorHAnsi" w:eastAsiaTheme="minorEastAsia" w:hAnsiTheme="minorHAnsi" w:cstheme="minorHAnsi"/>
                <w:bCs/>
                <w:szCs w:val="20"/>
              </w:rPr>
              <w:t>Programme</w:t>
            </w:r>
            <w:proofErr w:type="spellEnd"/>
            <w:r w:rsidR="00605CFE">
              <w:rPr>
                <w:rFonts w:asciiTheme="minorHAnsi" w:eastAsiaTheme="minorEastAsia" w:hAnsiTheme="minorHAnsi" w:cstheme="minorHAnsi"/>
                <w:bCs/>
                <w:szCs w:val="20"/>
              </w:rPr>
              <w:t xml:space="preserve"> Officer on Gender Mainstreaming</w:t>
            </w:r>
            <w:r w:rsidRPr="00CC20D7">
              <w:rPr>
                <w:rFonts w:ascii="Calibri" w:hAnsi="Calibri" w:cs="Calibri"/>
                <w:szCs w:val="20"/>
              </w:rPr>
              <w:t xml:space="preserve"> contributes to the effective and efficient implementation of the </w:t>
            </w:r>
            <w:proofErr w:type="spellStart"/>
            <w:r w:rsidRPr="00CC20D7">
              <w:rPr>
                <w:rFonts w:ascii="Calibri" w:hAnsi="Calibri" w:cs="Calibri"/>
                <w:i/>
                <w:szCs w:val="20"/>
              </w:rPr>
              <w:t>Programme</w:t>
            </w:r>
            <w:proofErr w:type="spellEnd"/>
            <w:r w:rsidR="00BC42B6">
              <w:rPr>
                <w:rFonts w:ascii="Calibri" w:hAnsi="Calibri" w:cs="Calibri"/>
                <w:i/>
                <w:szCs w:val="20"/>
              </w:rPr>
              <w:t xml:space="preserve"> </w:t>
            </w:r>
            <w:r w:rsidR="00BC42B6" w:rsidRPr="004512BE">
              <w:rPr>
                <w:rFonts w:asciiTheme="minorHAnsi" w:eastAsiaTheme="minorEastAsia" w:hAnsiTheme="minorHAnsi" w:cstheme="minorBidi"/>
              </w:rPr>
              <w:t xml:space="preserve">by contributing </w:t>
            </w:r>
            <w:proofErr w:type="gramStart"/>
            <w:r w:rsidR="00BC42B6" w:rsidRPr="004512BE">
              <w:rPr>
                <w:rFonts w:asciiTheme="minorHAnsi" w:eastAsiaTheme="minorEastAsia" w:hAnsiTheme="minorHAnsi" w:cstheme="minorBidi"/>
              </w:rPr>
              <w:t>in</w:t>
            </w:r>
            <w:proofErr w:type="gramEnd"/>
            <w:r w:rsidR="00BC42B6" w:rsidRPr="004512BE">
              <w:rPr>
                <w:rFonts w:asciiTheme="minorHAnsi" w:eastAsiaTheme="minorEastAsia" w:hAnsiTheme="minorHAnsi" w:cstheme="minorBidi"/>
              </w:rPr>
              <w:t xml:space="preserve"> the </w:t>
            </w:r>
            <w:proofErr w:type="spellStart"/>
            <w:r w:rsidR="00BC42B6" w:rsidRPr="004512BE">
              <w:rPr>
                <w:rFonts w:asciiTheme="minorHAnsi" w:eastAsiaTheme="minorEastAsia" w:hAnsiTheme="minorHAnsi" w:cstheme="minorBidi"/>
              </w:rPr>
              <w:t>programme</w:t>
            </w:r>
            <w:proofErr w:type="spellEnd"/>
            <w:r w:rsidR="00BC42B6" w:rsidRPr="004512BE">
              <w:rPr>
                <w:rFonts w:asciiTheme="minorHAnsi" w:eastAsiaTheme="minorEastAsia" w:hAnsiTheme="minorHAnsi" w:cstheme="minorBidi"/>
              </w:rPr>
              <w:t xml:space="preserve"> design, formulation, implementation and evaluation.  S/he supports the delivery of UN Women </w:t>
            </w:r>
            <w:proofErr w:type="spellStart"/>
            <w:r w:rsidR="00BC42B6" w:rsidRPr="004512BE">
              <w:rPr>
                <w:rFonts w:asciiTheme="minorHAnsi" w:eastAsiaTheme="minorEastAsia" w:hAnsiTheme="minorHAnsi" w:cstheme="minorBidi"/>
              </w:rPr>
              <w:t>programme</w:t>
            </w:r>
            <w:proofErr w:type="spellEnd"/>
            <w:r w:rsidR="00BC42B6" w:rsidRPr="004512BE">
              <w:rPr>
                <w:rFonts w:asciiTheme="minorHAnsi" w:eastAsiaTheme="minorEastAsia" w:hAnsiTheme="minorHAnsi" w:cstheme="minorBidi"/>
              </w:rPr>
              <w:t xml:space="preserve"> by analyzing results achieved during implementation and supporting appropriate application of systems and </w:t>
            </w:r>
            <w:proofErr w:type="gramStart"/>
            <w:r w:rsidR="00BC42B6" w:rsidRPr="004512BE">
              <w:rPr>
                <w:rFonts w:asciiTheme="minorHAnsi" w:eastAsiaTheme="minorEastAsia" w:hAnsiTheme="minorHAnsi" w:cstheme="minorBidi"/>
              </w:rPr>
              <w:t>procedures.</w:t>
            </w:r>
            <w:r w:rsidR="00BC42B6" w:rsidRPr="74C98AD3">
              <w:rPr>
                <w:rFonts w:asciiTheme="minorHAnsi" w:eastAsiaTheme="minorEastAsia" w:hAnsiTheme="minorHAnsi" w:cstheme="minorBidi"/>
              </w:rPr>
              <w:t xml:space="preserve">  </w:t>
            </w:r>
            <w:r w:rsidR="00FE6366">
              <w:rPr>
                <w:rFonts w:ascii="Calibri" w:hAnsi="Calibri" w:cs="Calibri"/>
                <w:i/>
                <w:szCs w:val="20"/>
              </w:rPr>
              <w:t>.</w:t>
            </w:r>
            <w:proofErr w:type="gramEnd"/>
            <w:r w:rsidRPr="00CC20D7">
              <w:rPr>
                <w:rFonts w:ascii="Calibri" w:hAnsi="Calibri" w:cs="Calibri"/>
                <w:szCs w:val="20"/>
              </w:rPr>
              <w:t xml:space="preserve"> The incumbent applies and promotes the principles of results-based management (RBM), as well as a client-oriented approach consistent with UN Women rules and regulations.</w:t>
            </w:r>
          </w:p>
          <w:p w14:paraId="582D2C86" w14:textId="306F682B" w:rsidR="003647CA" w:rsidRPr="00CC20D7" w:rsidRDefault="003647CA" w:rsidP="003647CA">
            <w:pPr>
              <w:spacing w:before="120"/>
              <w:jc w:val="both"/>
              <w:rPr>
                <w:rFonts w:ascii="Calibri" w:hAnsi="Calibri" w:cs="Calibri"/>
                <w:szCs w:val="20"/>
              </w:rPr>
            </w:pPr>
            <w:r w:rsidRPr="00CC20D7">
              <w:rPr>
                <w:rFonts w:ascii="Calibri" w:hAnsi="Calibri" w:cs="Calibri"/>
                <w:szCs w:val="20"/>
              </w:rPr>
              <w:t xml:space="preserve">The </w:t>
            </w:r>
            <w:proofErr w:type="spellStart"/>
            <w:r w:rsidR="00C87219">
              <w:rPr>
                <w:rFonts w:ascii="Calibri" w:hAnsi="Calibri" w:cs="Calibri"/>
                <w:szCs w:val="20"/>
              </w:rPr>
              <w:t>Programme</w:t>
            </w:r>
            <w:proofErr w:type="spellEnd"/>
            <w:r w:rsidR="00C87219">
              <w:rPr>
                <w:rFonts w:ascii="Calibri" w:hAnsi="Calibri" w:cs="Calibri"/>
                <w:szCs w:val="20"/>
              </w:rPr>
              <w:t xml:space="preserve"> </w:t>
            </w:r>
            <w:r w:rsidRPr="00CC20D7">
              <w:rPr>
                <w:rFonts w:ascii="Calibri" w:hAnsi="Calibri" w:cs="Calibri"/>
                <w:szCs w:val="20"/>
              </w:rPr>
              <w:t xml:space="preserve">Officer </w:t>
            </w:r>
            <w:r w:rsidR="00C87219">
              <w:rPr>
                <w:rFonts w:ascii="Calibri" w:hAnsi="Calibri" w:cs="Calibri"/>
                <w:szCs w:val="20"/>
              </w:rPr>
              <w:t xml:space="preserve">on Gender Mainstreaming </w:t>
            </w:r>
            <w:r w:rsidRPr="00CC20D7">
              <w:rPr>
                <w:rFonts w:ascii="Calibri" w:hAnsi="Calibri" w:cs="Calibri"/>
                <w:szCs w:val="20"/>
              </w:rPr>
              <w:t xml:space="preserve">works in close collaboration with the </w:t>
            </w:r>
            <w:r w:rsidR="006D2708" w:rsidRPr="00CC20D7">
              <w:rPr>
                <w:rFonts w:ascii="Calibri" w:hAnsi="Calibri" w:cs="Calibri"/>
                <w:szCs w:val="20"/>
              </w:rPr>
              <w:t xml:space="preserve">EVAW </w:t>
            </w:r>
            <w:r w:rsidR="00930365" w:rsidRPr="00CC20D7">
              <w:rPr>
                <w:rFonts w:ascii="Calibri" w:hAnsi="Calibri" w:cs="Calibri"/>
                <w:szCs w:val="20"/>
              </w:rPr>
              <w:t>Officer</w:t>
            </w:r>
            <w:r w:rsidRPr="00CC20D7">
              <w:rPr>
                <w:rFonts w:ascii="Calibri" w:hAnsi="Calibri" w:cs="Calibri"/>
                <w:szCs w:val="20"/>
              </w:rPr>
              <w:t xml:space="preserve">, Child Protection, Communications and Knowledge Management and Research Officers, and the rest of the </w:t>
            </w:r>
            <w:proofErr w:type="spellStart"/>
            <w:r w:rsidRPr="00CC20D7">
              <w:rPr>
                <w:rFonts w:ascii="Calibri" w:hAnsi="Calibri" w:cs="Calibri"/>
                <w:szCs w:val="20"/>
              </w:rPr>
              <w:t>programme</w:t>
            </w:r>
            <w:proofErr w:type="spellEnd"/>
            <w:r w:rsidRPr="00CC20D7">
              <w:rPr>
                <w:rFonts w:ascii="Calibri" w:hAnsi="Calibri" w:cs="Calibri"/>
                <w:szCs w:val="20"/>
              </w:rPr>
              <w:t xml:space="preserve"> </w:t>
            </w:r>
            <w:r w:rsidRPr="00CC20D7">
              <w:rPr>
                <w:rFonts w:ascii="Calibri" w:hAnsi="Calibri" w:cs="Calibri"/>
                <w:szCs w:val="20"/>
              </w:rPr>
              <w:lastRenderedPageBreak/>
              <w:t xml:space="preserve">team, and other </w:t>
            </w:r>
            <w:proofErr w:type="spellStart"/>
            <w:r w:rsidRPr="00CC20D7">
              <w:rPr>
                <w:rFonts w:ascii="Calibri" w:hAnsi="Calibri" w:cs="Calibri"/>
                <w:szCs w:val="20"/>
              </w:rPr>
              <w:t>programme</w:t>
            </w:r>
            <w:proofErr w:type="spellEnd"/>
            <w:r w:rsidRPr="00CC20D7">
              <w:rPr>
                <w:rFonts w:ascii="Calibri" w:hAnsi="Calibri" w:cs="Calibri"/>
                <w:szCs w:val="20"/>
              </w:rPr>
              <w:t xml:space="preserve"> teams in the Country Office (CO) for effective achievement of results, anticipating and resolving complex </w:t>
            </w:r>
            <w:proofErr w:type="spellStart"/>
            <w:r w:rsidRPr="00CC20D7">
              <w:rPr>
                <w:rFonts w:ascii="Calibri" w:hAnsi="Calibri" w:cs="Calibri"/>
                <w:szCs w:val="20"/>
              </w:rPr>
              <w:t>programme</w:t>
            </w:r>
            <w:proofErr w:type="spellEnd"/>
            <w:r w:rsidRPr="00CC20D7">
              <w:rPr>
                <w:rFonts w:ascii="Calibri" w:hAnsi="Calibri" w:cs="Calibri"/>
                <w:szCs w:val="20"/>
              </w:rPr>
              <w:t>-related issues and information delivery.</w:t>
            </w:r>
          </w:p>
          <w:p w14:paraId="1E12C29B" w14:textId="5811F5D5" w:rsidR="007A6590" w:rsidRPr="00CC20D7" w:rsidRDefault="003647CA" w:rsidP="003647CA">
            <w:pPr>
              <w:spacing w:before="120" w:after="120"/>
              <w:jc w:val="both"/>
              <w:rPr>
                <w:rFonts w:asciiTheme="minorHAnsi" w:hAnsiTheme="minorHAnsi" w:cstheme="minorHAnsi"/>
                <w:bCs/>
                <w:szCs w:val="20"/>
                <w:lang w:val="en-GB"/>
              </w:rPr>
            </w:pPr>
            <w:r w:rsidRPr="00CC20D7">
              <w:rPr>
                <w:rFonts w:ascii="Calibri" w:hAnsi="Calibri" w:cs="Calibri"/>
                <w:szCs w:val="20"/>
              </w:rPr>
              <w:t xml:space="preserve">The incumbent is expected to exercise full compliance with UN Women programming, financial, procurement and administrative rules, regulations, </w:t>
            </w:r>
            <w:proofErr w:type="gramStart"/>
            <w:r w:rsidRPr="00CC20D7">
              <w:rPr>
                <w:rFonts w:ascii="Calibri" w:hAnsi="Calibri" w:cs="Calibri"/>
                <w:szCs w:val="20"/>
              </w:rPr>
              <w:t>policies</w:t>
            </w:r>
            <w:proofErr w:type="gramEnd"/>
            <w:r w:rsidRPr="00CC20D7">
              <w:rPr>
                <w:rFonts w:ascii="Calibri" w:hAnsi="Calibri" w:cs="Calibri"/>
                <w:szCs w:val="20"/>
              </w:rPr>
              <w:t xml:space="preserve"> and strategies, as well as implementation of the effective internal control systems.</w:t>
            </w:r>
          </w:p>
        </w:tc>
      </w:tr>
    </w:tbl>
    <w:p w14:paraId="67DA5BA6" w14:textId="77777777" w:rsidR="0065178E" w:rsidRPr="00CC20D7" w:rsidRDefault="0065178E"/>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5"/>
      </w:tblGrid>
      <w:tr w:rsidR="00CC20D7" w:rsidRPr="00CC20D7" w14:paraId="1E12C2A1" w14:textId="77777777" w:rsidTr="00C26B94">
        <w:tc>
          <w:tcPr>
            <w:tcW w:w="9625" w:type="dxa"/>
            <w:shd w:val="clear" w:color="auto" w:fill="E0E0E0"/>
          </w:tcPr>
          <w:p w14:paraId="1E12C2A0" w14:textId="1B31B1FA" w:rsidR="007D0970" w:rsidRPr="00CC20D7" w:rsidRDefault="003B4499" w:rsidP="006D1EFC">
            <w:pPr>
              <w:pStyle w:val="1"/>
              <w:spacing w:before="120" w:after="120"/>
              <w:jc w:val="both"/>
              <w:rPr>
                <w:rFonts w:asciiTheme="minorHAnsi" w:eastAsiaTheme="minorEastAsia" w:hAnsiTheme="minorHAnsi" w:cstheme="minorHAnsi"/>
                <w:sz w:val="20"/>
                <w:szCs w:val="20"/>
              </w:rPr>
            </w:pPr>
            <w:r w:rsidRPr="00CC20D7">
              <w:rPr>
                <w:rFonts w:asciiTheme="minorHAnsi" w:eastAsiaTheme="minorEastAsia" w:hAnsiTheme="minorHAnsi" w:cstheme="minorHAnsi"/>
                <w:sz w:val="20"/>
                <w:szCs w:val="20"/>
              </w:rPr>
              <w:t>I</w:t>
            </w:r>
            <w:r w:rsidR="00214B17" w:rsidRPr="00CC20D7">
              <w:rPr>
                <w:rFonts w:asciiTheme="minorHAnsi" w:eastAsiaTheme="minorEastAsia" w:hAnsiTheme="minorHAnsi" w:cstheme="minorHAnsi"/>
                <w:sz w:val="20"/>
                <w:szCs w:val="20"/>
              </w:rPr>
              <w:t>V</w:t>
            </w:r>
            <w:r w:rsidRPr="00CC20D7">
              <w:rPr>
                <w:rFonts w:asciiTheme="minorHAnsi" w:eastAsiaTheme="minorEastAsia" w:hAnsiTheme="minorHAnsi" w:cstheme="minorHAnsi"/>
                <w:sz w:val="20"/>
                <w:szCs w:val="20"/>
              </w:rPr>
              <w:t xml:space="preserve">. Functions </w:t>
            </w:r>
          </w:p>
        </w:tc>
      </w:tr>
      <w:tr w:rsidR="007D0970" w:rsidRPr="00CC20D7" w14:paraId="1E12C2C6" w14:textId="77777777" w:rsidTr="00C26B94">
        <w:tc>
          <w:tcPr>
            <w:tcW w:w="9625" w:type="dxa"/>
          </w:tcPr>
          <w:p w14:paraId="2A96E982" w14:textId="77777777" w:rsidR="00A5264D" w:rsidRPr="00CC20D7" w:rsidRDefault="00A5264D" w:rsidP="00A5264D">
            <w:pPr>
              <w:spacing w:before="120"/>
              <w:jc w:val="both"/>
              <w:rPr>
                <w:rFonts w:ascii="Calibri" w:hAnsi="Calibri" w:cs="Calibri"/>
                <w:b/>
                <w:bCs/>
                <w:szCs w:val="20"/>
              </w:rPr>
            </w:pPr>
            <w:r w:rsidRPr="00CC20D7">
              <w:rPr>
                <w:rFonts w:ascii="Calibri" w:hAnsi="Calibri" w:cs="Calibri"/>
                <w:b/>
                <w:bCs/>
                <w:szCs w:val="20"/>
              </w:rPr>
              <w:t>Summary of Key Functions:</w:t>
            </w:r>
          </w:p>
          <w:p w14:paraId="7A88DC8A" w14:textId="4FEE9528" w:rsidR="00A5264D" w:rsidRPr="00CC20D7" w:rsidRDefault="00A5264D" w:rsidP="00A5264D">
            <w:pPr>
              <w:autoSpaceDE w:val="0"/>
              <w:autoSpaceDN w:val="0"/>
              <w:adjustRightInd w:val="0"/>
              <w:rPr>
                <w:rFonts w:ascii="Calibri" w:hAnsi="Calibri" w:cs="Calibri"/>
                <w:szCs w:val="20"/>
              </w:rPr>
            </w:pPr>
            <w:r w:rsidRPr="00CC20D7">
              <w:rPr>
                <w:rFonts w:ascii="Calibri" w:hAnsi="Calibri" w:cs="Calibri"/>
                <w:szCs w:val="20"/>
              </w:rPr>
              <w:t xml:space="preserve">The </w:t>
            </w:r>
            <w:proofErr w:type="spellStart"/>
            <w:r w:rsidRPr="00CC20D7">
              <w:rPr>
                <w:rFonts w:ascii="Calibri" w:hAnsi="Calibri" w:cs="Calibri"/>
                <w:szCs w:val="20"/>
              </w:rPr>
              <w:t>Programme</w:t>
            </w:r>
            <w:proofErr w:type="spellEnd"/>
            <w:r w:rsidRPr="00CC20D7">
              <w:rPr>
                <w:rFonts w:ascii="Calibri" w:hAnsi="Calibri" w:cs="Calibri"/>
                <w:szCs w:val="20"/>
              </w:rPr>
              <w:t xml:space="preserve"> Officer will be part of the </w:t>
            </w:r>
            <w:proofErr w:type="spellStart"/>
            <w:r w:rsidRPr="00CC20D7">
              <w:rPr>
                <w:rFonts w:ascii="Calibri" w:hAnsi="Calibri" w:cs="Calibri"/>
                <w:szCs w:val="20"/>
              </w:rPr>
              <w:t>Programme</w:t>
            </w:r>
            <w:proofErr w:type="spellEnd"/>
            <w:r w:rsidRPr="00CC20D7">
              <w:rPr>
                <w:rFonts w:ascii="Calibri" w:hAnsi="Calibri" w:cs="Calibri"/>
                <w:szCs w:val="20"/>
              </w:rPr>
              <w:t xml:space="preserve"> Management Team (PMT) and will, under the overall supervision of the </w:t>
            </w:r>
            <w:proofErr w:type="spellStart"/>
            <w:r w:rsidRPr="00CC20D7">
              <w:rPr>
                <w:rFonts w:ascii="Calibri" w:hAnsi="Calibri" w:cs="Calibri"/>
                <w:szCs w:val="20"/>
              </w:rPr>
              <w:t>Programme</w:t>
            </w:r>
            <w:proofErr w:type="spellEnd"/>
            <w:r w:rsidRPr="00CC20D7">
              <w:rPr>
                <w:rFonts w:ascii="Calibri" w:hAnsi="Calibri" w:cs="Calibri"/>
                <w:szCs w:val="20"/>
              </w:rPr>
              <w:t xml:space="preserve"> Manager, be responsible for managing the successful implementation of </w:t>
            </w:r>
            <w:r w:rsidR="00970159" w:rsidRPr="00CC20D7">
              <w:rPr>
                <w:rFonts w:ascii="Calibri" w:hAnsi="Calibri" w:cs="Calibri"/>
                <w:szCs w:val="20"/>
              </w:rPr>
              <w:t>Gender Mainstreaming</w:t>
            </w:r>
            <w:r w:rsidRPr="00CC20D7">
              <w:rPr>
                <w:rFonts w:ascii="Calibri" w:hAnsi="Calibri" w:cs="Calibri"/>
                <w:szCs w:val="20"/>
              </w:rPr>
              <w:t xml:space="preserve"> </w:t>
            </w:r>
            <w:proofErr w:type="spellStart"/>
            <w:r w:rsidRPr="00CC20D7">
              <w:rPr>
                <w:rFonts w:ascii="Calibri" w:hAnsi="Calibri" w:cs="Calibri"/>
                <w:szCs w:val="20"/>
              </w:rPr>
              <w:t>Programme</w:t>
            </w:r>
            <w:proofErr w:type="spellEnd"/>
            <w:r w:rsidRPr="00CC20D7">
              <w:rPr>
                <w:rFonts w:ascii="Calibri" w:hAnsi="Calibri" w:cs="Calibri"/>
                <w:szCs w:val="20"/>
              </w:rPr>
              <w:t xml:space="preserve"> component. The </w:t>
            </w:r>
            <w:proofErr w:type="spellStart"/>
            <w:r w:rsidRPr="00CC20D7">
              <w:rPr>
                <w:rFonts w:ascii="Calibri" w:hAnsi="Calibri" w:cs="Calibri"/>
                <w:szCs w:val="20"/>
              </w:rPr>
              <w:t>Programme</w:t>
            </w:r>
            <w:proofErr w:type="spellEnd"/>
            <w:r w:rsidRPr="00CC20D7">
              <w:rPr>
                <w:rFonts w:ascii="Calibri" w:hAnsi="Calibri" w:cs="Calibri"/>
                <w:szCs w:val="20"/>
              </w:rPr>
              <w:t xml:space="preserve"> Officer will lead the team of short-term experts.</w:t>
            </w:r>
          </w:p>
          <w:p w14:paraId="6F81A2CD" w14:textId="77777777" w:rsidR="00A5264D" w:rsidRPr="00CC20D7" w:rsidRDefault="00A5264D" w:rsidP="00A5264D">
            <w:pPr>
              <w:spacing w:before="120"/>
              <w:rPr>
                <w:rFonts w:ascii="Calibri" w:hAnsi="Calibri" w:cs="Calibri"/>
                <w:szCs w:val="20"/>
              </w:rPr>
            </w:pPr>
            <w:r w:rsidRPr="00CC20D7">
              <w:rPr>
                <w:rFonts w:ascii="Calibri" w:hAnsi="Calibri" w:cs="Calibri"/>
                <w:szCs w:val="20"/>
              </w:rPr>
              <w:t xml:space="preserve">The incumbent will ensure the provision of development services and products (commensurate with the scope of the </w:t>
            </w:r>
            <w:proofErr w:type="spellStart"/>
            <w:r w:rsidRPr="00CC20D7">
              <w:rPr>
                <w:rFonts w:ascii="Calibri" w:hAnsi="Calibri" w:cs="Calibri"/>
                <w:szCs w:val="20"/>
              </w:rPr>
              <w:t>programme</w:t>
            </w:r>
            <w:proofErr w:type="spellEnd"/>
            <w:r w:rsidRPr="00CC20D7">
              <w:rPr>
                <w:rFonts w:ascii="Calibri" w:hAnsi="Calibri" w:cs="Calibri"/>
                <w:szCs w:val="20"/>
              </w:rPr>
              <w:t>) of the highest quality and standards to national counterparts and clients. More specifically:</w:t>
            </w:r>
          </w:p>
          <w:p w14:paraId="20CEFEF1" w14:textId="5C2A5754" w:rsidR="00484401" w:rsidRPr="00FE6366" w:rsidRDefault="00F3268A" w:rsidP="00743589">
            <w:pPr>
              <w:pStyle w:val="af0"/>
              <w:numPr>
                <w:ilvl w:val="0"/>
                <w:numId w:val="38"/>
              </w:numPr>
              <w:spacing w:before="120" w:line="293" w:lineRule="atLeast"/>
              <w:jc w:val="both"/>
              <w:textAlignment w:val="baseline"/>
              <w:rPr>
                <w:rFonts w:ascii="Calibri" w:hAnsi="Calibri" w:cs="Calibri"/>
                <w:i/>
                <w:szCs w:val="20"/>
              </w:rPr>
            </w:pPr>
            <w:r w:rsidRPr="00FE6366">
              <w:rPr>
                <w:rFonts w:asciiTheme="minorHAnsi" w:hAnsiTheme="minorHAnsi" w:cstheme="minorHAnsi"/>
                <w:b/>
                <w:bCs/>
                <w:i/>
                <w:sz w:val="20"/>
                <w:szCs w:val="20"/>
                <w:bdr w:val="none" w:sz="0" w:space="0" w:color="auto" w:frame="1"/>
              </w:rPr>
              <w:t>Programme Implementation </w:t>
            </w:r>
            <w:proofErr w:type="spellStart"/>
            <w:r w:rsidRPr="00FE6366">
              <w:rPr>
                <w:rFonts w:asciiTheme="minorHAnsi" w:hAnsiTheme="minorHAnsi" w:cstheme="minorHAnsi"/>
                <w:b/>
                <w:bCs/>
                <w:i/>
                <w:sz w:val="20"/>
                <w:szCs w:val="20"/>
                <w:bdr w:val="none" w:sz="0" w:space="0" w:color="auto" w:frame="1"/>
              </w:rPr>
              <w:t>and</w:t>
            </w:r>
            <w:proofErr w:type="spellEnd"/>
            <w:r w:rsidRPr="00FE6366">
              <w:rPr>
                <w:rFonts w:asciiTheme="minorHAnsi" w:hAnsiTheme="minorHAnsi" w:cstheme="minorHAnsi"/>
                <w:b/>
                <w:bCs/>
                <w:i/>
                <w:sz w:val="20"/>
                <w:szCs w:val="20"/>
                <w:bdr w:val="none" w:sz="0" w:space="0" w:color="auto" w:frame="1"/>
              </w:rPr>
              <w:t xml:space="preserve"> Technical Support</w:t>
            </w:r>
            <w:r w:rsidR="00484401" w:rsidRPr="00FE6366">
              <w:rPr>
                <w:rFonts w:asciiTheme="minorHAnsi" w:hAnsiTheme="minorHAnsi" w:cstheme="minorHAnsi"/>
                <w:b/>
                <w:bCs/>
                <w:i/>
                <w:sz w:val="20"/>
                <w:szCs w:val="20"/>
                <w:bdr w:val="none" w:sz="0" w:space="0" w:color="auto" w:frame="1"/>
              </w:rPr>
              <w:t xml:space="preserve"> </w:t>
            </w:r>
          </w:p>
          <w:p w14:paraId="023EF88C" w14:textId="6BD71A95" w:rsidR="003C6DFB" w:rsidRPr="00CC20D7" w:rsidRDefault="003C6DFB" w:rsidP="00743589">
            <w:pPr>
              <w:pStyle w:val="af0"/>
              <w:numPr>
                <w:ilvl w:val="0"/>
                <w:numId w:val="45"/>
              </w:numPr>
              <w:spacing w:before="120" w:line="293" w:lineRule="atLeast"/>
              <w:jc w:val="both"/>
              <w:textAlignment w:val="baseline"/>
              <w:rPr>
                <w:rFonts w:ascii="Calibri" w:hAnsi="Calibri" w:cs="Calibri"/>
                <w:sz w:val="20"/>
                <w:szCs w:val="20"/>
                <w:lang w:val="en-US"/>
              </w:rPr>
            </w:pPr>
            <w:r w:rsidRPr="00CC20D7">
              <w:rPr>
                <w:rFonts w:ascii="Calibri" w:hAnsi="Calibri" w:cs="Calibri"/>
                <w:sz w:val="20"/>
                <w:szCs w:val="20"/>
                <w:lang w:val="en-US"/>
              </w:rPr>
              <w:t xml:space="preserve">Ensure timely and adequate implementation of activities according to the Project Document activity plans; this includes preparing a detailed work plan and performance monitoring plan to implement the gender mainstreaming </w:t>
            </w:r>
            <w:r w:rsidR="00EE539C" w:rsidRPr="00CC20D7">
              <w:rPr>
                <w:rFonts w:ascii="Calibri" w:hAnsi="Calibri" w:cs="Calibri"/>
                <w:sz w:val="20"/>
                <w:szCs w:val="20"/>
                <w:lang w:val="en-US"/>
              </w:rPr>
              <w:t>components</w:t>
            </w:r>
            <w:r w:rsidRPr="00CC20D7">
              <w:rPr>
                <w:rFonts w:ascii="Calibri" w:hAnsi="Calibri" w:cs="Calibri"/>
                <w:sz w:val="20"/>
                <w:szCs w:val="20"/>
                <w:lang w:val="en-US"/>
              </w:rPr>
              <w:t xml:space="preserve"> per the Project Document and approved plans and ensure links and synergy with the EVAW </w:t>
            </w:r>
            <w:r w:rsidR="00FE6366" w:rsidRPr="00CC20D7">
              <w:rPr>
                <w:rFonts w:ascii="Calibri" w:hAnsi="Calibri" w:cs="Calibri"/>
                <w:sz w:val="20"/>
                <w:szCs w:val="20"/>
                <w:lang w:val="en-US"/>
              </w:rPr>
              <w:t>component under</w:t>
            </w:r>
            <w:r w:rsidRPr="00CC20D7">
              <w:rPr>
                <w:rFonts w:ascii="Calibri" w:hAnsi="Calibri" w:cs="Calibri"/>
                <w:sz w:val="20"/>
                <w:szCs w:val="20"/>
                <w:lang w:val="en-US"/>
              </w:rPr>
              <w:t xml:space="preserve"> the overall guidance of Project </w:t>
            </w:r>
            <w:proofErr w:type="gramStart"/>
            <w:r w:rsidRPr="00CC20D7">
              <w:rPr>
                <w:rFonts w:ascii="Calibri" w:hAnsi="Calibri" w:cs="Calibri"/>
                <w:sz w:val="20"/>
                <w:szCs w:val="20"/>
                <w:lang w:val="en-US"/>
              </w:rPr>
              <w:t>Manager;</w:t>
            </w:r>
            <w:proofErr w:type="gramEnd"/>
            <w:r w:rsidRPr="00CC20D7">
              <w:rPr>
                <w:rFonts w:ascii="Calibri" w:hAnsi="Calibri" w:cs="Calibri"/>
                <w:sz w:val="20"/>
                <w:szCs w:val="20"/>
                <w:lang w:val="en-US"/>
              </w:rPr>
              <w:t> </w:t>
            </w:r>
          </w:p>
          <w:p w14:paraId="44D1B686" w14:textId="7D34CA15" w:rsidR="003C6DFB" w:rsidRPr="00CC20D7" w:rsidRDefault="003C6DFB" w:rsidP="00743589">
            <w:pPr>
              <w:numPr>
                <w:ilvl w:val="0"/>
                <w:numId w:val="45"/>
              </w:numPr>
              <w:spacing w:line="293" w:lineRule="atLeast"/>
              <w:jc w:val="both"/>
              <w:textAlignment w:val="baseline"/>
              <w:rPr>
                <w:rFonts w:ascii="Calibri" w:hAnsi="Calibri" w:cs="Calibri"/>
                <w:szCs w:val="20"/>
              </w:rPr>
            </w:pPr>
            <w:r w:rsidRPr="00CC20D7">
              <w:rPr>
                <w:rFonts w:ascii="Calibri" w:hAnsi="Calibri" w:cs="Calibri"/>
                <w:szCs w:val="20"/>
              </w:rPr>
              <w:t xml:space="preserve">Design, oversee, and coordinate the implementation of relevant project activities with implementing partners, UN Women team, and partner </w:t>
            </w:r>
            <w:proofErr w:type="gramStart"/>
            <w:r w:rsidRPr="00CC20D7">
              <w:rPr>
                <w:rFonts w:ascii="Calibri" w:hAnsi="Calibri" w:cs="Calibri"/>
                <w:szCs w:val="20"/>
              </w:rPr>
              <w:t>agency;</w:t>
            </w:r>
            <w:proofErr w:type="gramEnd"/>
          </w:p>
          <w:p w14:paraId="3C541E34" w14:textId="5008FC84" w:rsidR="003C6DFB" w:rsidRPr="00CC20D7" w:rsidRDefault="003C6DFB" w:rsidP="00743589">
            <w:pPr>
              <w:numPr>
                <w:ilvl w:val="0"/>
                <w:numId w:val="45"/>
              </w:numPr>
              <w:spacing w:line="293" w:lineRule="atLeast"/>
              <w:jc w:val="both"/>
              <w:textAlignment w:val="baseline"/>
              <w:rPr>
                <w:rFonts w:ascii="Calibri" w:hAnsi="Calibri" w:cs="Calibri"/>
                <w:szCs w:val="20"/>
              </w:rPr>
            </w:pPr>
            <w:r w:rsidRPr="00CC20D7">
              <w:rPr>
                <w:rFonts w:ascii="Calibri" w:hAnsi="Calibri" w:cs="Calibri"/>
                <w:szCs w:val="20"/>
              </w:rPr>
              <w:t xml:space="preserve">Coordinate and contribute to effective organization of the </w:t>
            </w:r>
            <w:proofErr w:type="spellStart"/>
            <w:r w:rsidRPr="00CC20D7">
              <w:rPr>
                <w:rFonts w:ascii="Calibri" w:hAnsi="Calibri" w:cs="Calibri"/>
                <w:szCs w:val="20"/>
              </w:rPr>
              <w:t>Programme</w:t>
            </w:r>
            <w:proofErr w:type="spellEnd"/>
            <w:r w:rsidRPr="00CC20D7">
              <w:rPr>
                <w:rFonts w:ascii="Calibri" w:hAnsi="Calibri" w:cs="Calibri"/>
                <w:szCs w:val="20"/>
              </w:rPr>
              <w:t xml:space="preserve"> Steering Committee meetings and represent UN Women in the different technical working groups at local </w:t>
            </w:r>
            <w:proofErr w:type="gramStart"/>
            <w:r w:rsidRPr="00CC20D7">
              <w:rPr>
                <w:rFonts w:ascii="Calibri" w:hAnsi="Calibri" w:cs="Calibri"/>
                <w:szCs w:val="20"/>
              </w:rPr>
              <w:t>level;</w:t>
            </w:r>
            <w:proofErr w:type="gramEnd"/>
          </w:p>
          <w:p w14:paraId="03CC39DC" w14:textId="45AD25D2" w:rsidR="00484401" w:rsidRPr="00CC20D7" w:rsidRDefault="00484401" w:rsidP="00743589">
            <w:pPr>
              <w:numPr>
                <w:ilvl w:val="0"/>
                <w:numId w:val="45"/>
              </w:numPr>
              <w:spacing w:line="293" w:lineRule="atLeast"/>
              <w:jc w:val="both"/>
              <w:textAlignment w:val="baseline"/>
              <w:rPr>
                <w:rFonts w:ascii="Calibri" w:hAnsi="Calibri" w:cs="Calibri"/>
                <w:szCs w:val="20"/>
              </w:rPr>
            </w:pPr>
            <w:r w:rsidRPr="00CC20D7">
              <w:rPr>
                <w:rFonts w:ascii="Calibri" w:hAnsi="Calibri" w:cs="Calibri"/>
                <w:szCs w:val="20"/>
              </w:rPr>
              <w:t xml:space="preserve">Support the </w:t>
            </w:r>
            <w:proofErr w:type="spellStart"/>
            <w:r w:rsidRPr="00CC20D7">
              <w:rPr>
                <w:rFonts w:ascii="Calibri" w:hAnsi="Calibri" w:cs="Calibri"/>
                <w:szCs w:val="20"/>
              </w:rPr>
              <w:t>Programme</w:t>
            </w:r>
            <w:proofErr w:type="spellEnd"/>
            <w:r w:rsidRPr="00CC20D7">
              <w:rPr>
                <w:rFonts w:ascii="Calibri" w:hAnsi="Calibri" w:cs="Calibri"/>
                <w:szCs w:val="20"/>
              </w:rPr>
              <w:t xml:space="preserve"> manager in effectively managing human resources pertaining to the Component, including both staff, consultants and short-term experts; conduct periodic performance appraisals; build, lead and motivate a solid team of </w:t>
            </w:r>
            <w:proofErr w:type="gramStart"/>
            <w:r w:rsidRPr="00CC20D7">
              <w:rPr>
                <w:rFonts w:ascii="Calibri" w:hAnsi="Calibri" w:cs="Calibri"/>
                <w:szCs w:val="20"/>
              </w:rPr>
              <w:t>professionals;</w:t>
            </w:r>
            <w:proofErr w:type="gramEnd"/>
          </w:p>
          <w:p w14:paraId="1E90D497" w14:textId="6A26EA60" w:rsidR="00484401" w:rsidRPr="00CC20D7" w:rsidRDefault="00EC0A5B" w:rsidP="00743589">
            <w:pPr>
              <w:numPr>
                <w:ilvl w:val="0"/>
                <w:numId w:val="45"/>
              </w:numPr>
              <w:spacing w:line="293" w:lineRule="atLeast"/>
              <w:jc w:val="both"/>
              <w:textAlignment w:val="baseline"/>
              <w:rPr>
                <w:rFonts w:ascii="Calibri" w:hAnsi="Calibri" w:cs="Calibri"/>
                <w:szCs w:val="20"/>
              </w:rPr>
            </w:pPr>
            <w:r>
              <w:rPr>
                <w:rFonts w:ascii="Calibri" w:hAnsi="Calibri" w:cs="Calibri"/>
                <w:szCs w:val="20"/>
              </w:rPr>
              <w:t xml:space="preserve">Coordinate efficient management of </w:t>
            </w:r>
            <w:r w:rsidR="00484401" w:rsidRPr="00CC20D7">
              <w:rPr>
                <w:rFonts w:ascii="Calibri" w:hAnsi="Calibri" w:cs="Calibri"/>
                <w:szCs w:val="20"/>
              </w:rPr>
              <w:t xml:space="preserve">the financial resources of the Component, including budgeting and budget revisions, as well as expenditure tracking and </w:t>
            </w:r>
            <w:proofErr w:type="gramStart"/>
            <w:r w:rsidR="00484401" w:rsidRPr="00CC20D7">
              <w:rPr>
                <w:rFonts w:ascii="Calibri" w:hAnsi="Calibri" w:cs="Calibri"/>
                <w:szCs w:val="20"/>
              </w:rPr>
              <w:t>reporting;</w:t>
            </w:r>
            <w:proofErr w:type="gramEnd"/>
          </w:p>
          <w:p w14:paraId="2DDF94AD" w14:textId="34759F97" w:rsidR="00484401" w:rsidRDefault="00484401" w:rsidP="00743589">
            <w:pPr>
              <w:numPr>
                <w:ilvl w:val="0"/>
                <w:numId w:val="45"/>
              </w:numPr>
              <w:spacing w:line="293" w:lineRule="atLeast"/>
              <w:jc w:val="both"/>
              <w:textAlignment w:val="baseline"/>
              <w:rPr>
                <w:rFonts w:ascii="Calibri" w:hAnsi="Calibri" w:cs="Calibri"/>
                <w:szCs w:val="20"/>
              </w:rPr>
            </w:pPr>
            <w:r w:rsidRPr="00CC20D7">
              <w:rPr>
                <w:rFonts w:ascii="Calibri" w:hAnsi="Calibri" w:cs="Calibri"/>
                <w:szCs w:val="20"/>
              </w:rPr>
              <w:t xml:space="preserve">Continuously record and maintain relevant Component activities, issues, risks, </w:t>
            </w:r>
            <w:proofErr w:type="gramStart"/>
            <w:r w:rsidRPr="00CC20D7">
              <w:rPr>
                <w:rFonts w:ascii="Calibri" w:hAnsi="Calibri" w:cs="Calibri"/>
                <w:szCs w:val="20"/>
              </w:rPr>
              <w:t>etc.;</w:t>
            </w:r>
            <w:proofErr w:type="gramEnd"/>
          </w:p>
          <w:p w14:paraId="1F7834EE" w14:textId="7E336E94" w:rsidR="00EC0A5B" w:rsidRPr="00EC0A5B" w:rsidRDefault="00EC0A5B" w:rsidP="00EC0A5B">
            <w:pPr>
              <w:numPr>
                <w:ilvl w:val="0"/>
                <w:numId w:val="45"/>
              </w:numPr>
              <w:spacing w:line="293" w:lineRule="atLeast"/>
              <w:jc w:val="both"/>
              <w:textAlignment w:val="baseline"/>
              <w:rPr>
                <w:rFonts w:ascii="Calibri" w:hAnsi="Calibri" w:cs="Calibri"/>
                <w:szCs w:val="20"/>
              </w:rPr>
            </w:pPr>
            <w:r w:rsidRPr="00EC0A5B">
              <w:rPr>
                <w:rFonts w:ascii="Calibri" w:hAnsi="Calibri" w:cs="Calibri"/>
                <w:szCs w:val="20"/>
              </w:rPr>
              <w:t xml:space="preserve">The Officer may act as alternate Manager during Manager’s </w:t>
            </w:r>
            <w:proofErr w:type="gramStart"/>
            <w:r w:rsidRPr="00EC0A5B">
              <w:rPr>
                <w:rFonts w:ascii="Calibri" w:hAnsi="Calibri" w:cs="Calibri"/>
                <w:szCs w:val="20"/>
              </w:rPr>
              <w:t>absence;</w:t>
            </w:r>
            <w:proofErr w:type="gramEnd"/>
          </w:p>
          <w:p w14:paraId="7557873D" w14:textId="7C9607B5" w:rsidR="00484401" w:rsidRPr="00CC20D7" w:rsidRDefault="00484401" w:rsidP="00743589">
            <w:pPr>
              <w:numPr>
                <w:ilvl w:val="0"/>
                <w:numId w:val="45"/>
              </w:numPr>
              <w:spacing w:line="293" w:lineRule="atLeast"/>
              <w:jc w:val="both"/>
              <w:textAlignment w:val="baseline"/>
              <w:rPr>
                <w:rFonts w:ascii="Calibri" w:hAnsi="Calibri" w:cs="Calibri"/>
                <w:szCs w:val="20"/>
              </w:rPr>
            </w:pPr>
            <w:r w:rsidRPr="00CC20D7">
              <w:rPr>
                <w:rFonts w:ascii="Calibri" w:hAnsi="Calibri" w:cs="Calibri"/>
                <w:szCs w:val="20"/>
              </w:rPr>
              <w:t xml:space="preserve">Lead and coordinate the organization of meetings, workshops, conferences, trainings, study tours and related activities relevant to the implementation of the </w:t>
            </w:r>
            <w:proofErr w:type="gramStart"/>
            <w:r w:rsidRPr="00CC20D7">
              <w:rPr>
                <w:rFonts w:ascii="Calibri" w:hAnsi="Calibri" w:cs="Calibri"/>
                <w:szCs w:val="20"/>
              </w:rPr>
              <w:t>Component;</w:t>
            </w:r>
            <w:proofErr w:type="gramEnd"/>
          </w:p>
          <w:p w14:paraId="02179479" w14:textId="150981CD" w:rsidR="003C6DFB" w:rsidRPr="00CC20D7" w:rsidRDefault="003C6DFB" w:rsidP="00743589">
            <w:pPr>
              <w:numPr>
                <w:ilvl w:val="0"/>
                <w:numId w:val="45"/>
              </w:numPr>
              <w:spacing w:line="293" w:lineRule="atLeast"/>
              <w:jc w:val="both"/>
              <w:textAlignment w:val="baseline"/>
              <w:rPr>
                <w:rFonts w:ascii="Calibri" w:hAnsi="Calibri" w:cs="Calibri"/>
                <w:szCs w:val="20"/>
              </w:rPr>
            </w:pPr>
            <w:r w:rsidRPr="00CC20D7">
              <w:rPr>
                <w:rFonts w:ascii="Calibri" w:hAnsi="Calibri" w:cs="Calibri"/>
                <w:szCs w:val="20"/>
              </w:rPr>
              <w:t xml:space="preserve">Ensure proper identification of and follow up with local </w:t>
            </w:r>
            <w:r w:rsidR="00FE6366" w:rsidRPr="00CC20D7">
              <w:rPr>
                <w:rFonts w:ascii="Calibri" w:hAnsi="Calibri" w:cs="Calibri"/>
                <w:szCs w:val="20"/>
              </w:rPr>
              <w:t>stakeholders, institutions</w:t>
            </w:r>
            <w:r w:rsidRPr="00CC20D7">
              <w:rPr>
                <w:rFonts w:ascii="Calibri" w:hAnsi="Calibri" w:cs="Calibri"/>
                <w:szCs w:val="20"/>
              </w:rPr>
              <w:t xml:space="preserve">, civil society organizations and groups, consultants and other partners who will be involved in the implementation of activities under the relevant result areas; provide technical support and guidance to implementing partners and key stakeholders on specific issues related to the project </w:t>
            </w:r>
            <w:proofErr w:type="gramStart"/>
            <w:r w:rsidRPr="00CC20D7">
              <w:rPr>
                <w:rFonts w:ascii="Calibri" w:hAnsi="Calibri" w:cs="Calibri"/>
                <w:szCs w:val="20"/>
              </w:rPr>
              <w:t>scope;</w:t>
            </w:r>
            <w:proofErr w:type="gramEnd"/>
          </w:p>
          <w:p w14:paraId="0E22525E" w14:textId="1FA0168A" w:rsidR="00FA0898" w:rsidRPr="00FE6366" w:rsidRDefault="00FE6366" w:rsidP="00743589">
            <w:pPr>
              <w:pStyle w:val="af0"/>
              <w:numPr>
                <w:ilvl w:val="0"/>
                <w:numId w:val="38"/>
              </w:numPr>
              <w:spacing w:before="120" w:line="293" w:lineRule="atLeast"/>
              <w:jc w:val="both"/>
              <w:textAlignment w:val="baseline"/>
              <w:rPr>
                <w:rFonts w:asciiTheme="minorHAnsi" w:hAnsiTheme="minorHAnsi" w:cstheme="minorHAnsi"/>
                <w:i/>
                <w:sz w:val="20"/>
                <w:szCs w:val="20"/>
                <w:lang w:val="en-US"/>
              </w:rPr>
            </w:pPr>
            <w:r w:rsidRPr="00FE6366">
              <w:rPr>
                <w:rFonts w:asciiTheme="minorHAnsi" w:hAnsiTheme="minorHAnsi" w:cstheme="minorHAnsi"/>
                <w:b/>
                <w:bCs/>
                <w:i/>
                <w:sz w:val="20"/>
                <w:szCs w:val="20"/>
                <w:bdr w:val="none" w:sz="0" w:space="0" w:color="auto" w:frame="1"/>
                <w:lang w:val="en-US"/>
              </w:rPr>
              <w:t>C</w:t>
            </w:r>
            <w:r w:rsidR="00FA0898" w:rsidRPr="00FE6366">
              <w:rPr>
                <w:rFonts w:asciiTheme="minorHAnsi" w:hAnsiTheme="minorHAnsi" w:cstheme="minorHAnsi"/>
                <w:b/>
                <w:bCs/>
                <w:i/>
                <w:sz w:val="20"/>
                <w:szCs w:val="20"/>
                <w:bdr w:val="none" w:sz="0" w:space="0" w:color="auto" w:frame="1"/>
                <w:lang w:val="en-US"/>
              </w:rPr>
              <w:t xml:space="preserve">apacity development support to </w:t>
            </w:r>
            <w:proofErr w:type="spellStart"/>
            <w:r w:rsidR="00FA0898" w:rsidRPr="00FE6366">
              <w:rPr>
                <w:rFonts w:asciiTheme="minorHAnsi" w:hAnsiTheme="minorHAnsi" w:cstheme="minorHAnsi"/>
                <w:b/>
                <w:bCs/>
                <w:i/>
                <w:sz w:val="20"/>
                <w:szCs w:val="20"/>
                <w:bdr w:val="none" w:sz="0" w:space="0" w:color="auto" w:frame="1"/>
                <w:lang w:val="en-US"/>
              </w:rPr>
              <w:t>programme</w:t>
            </w:r>
            <w:proofErr w:type="spellEnd"/>
            <w:r w:rsidR="00FA0898" w:rsidRPr="00FE6366">
              <w:rPr>
                <w:rFonts w:asciiTheme="minorHAnsi" w:hAnsiTheme="minorHAnsi" w:cstheme="minorHAnsi"/>
                <w:b/>
                <w:bCs/>
                <w:i/>
                <w:sz w:val="20"/>
                <w:szCs w:val="20"/>
                <w:bdr w:val="none" w:sz="0" w:space="0" w:color="auto" w:frame="1"/>
                <w:lang w:val="en-US"/>
              </w:rPr>
              <w:t xml:space="preserve"> staff and partners</w:t>
            </w:r>
          </w:p>
          <w:p w14:paraId="30CBB665" w14:textId="64F667F6" w:rsidR="00001489" w:rsidRPr="00CC20D7" w:rsidRDefault="00001489" w:rsidP="003C6DFB">
            <w:pPr>
              <w:numPr>
                <w:ilvl w:val="0"/>
                <w:numId w:val="41"/>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C</w:t>
            </w:r>
            <w:r w:rsidRPr="00CC20D7">
              <w:rPr>
                <w:rFonts w:asciiTheme="minorHAnsi" w:hAnsiTheme="minorHAnsi" w:cstheme="minorHAnsi"/>
              </w:rPr>
              <w:t xml:space="preserve">oordinate </w:t>
            </w:r>
            <w:r w:rsidR="00484401" w:rsidRPr="00CC20D7">
              <w:rPr>
                <w:rFonts w:asciiTheme="minorHAnsi" w:hAnsiTheme="minorHAnsi" w:cstheme="minorHAnsi"/>
              </w:rPr>
              <w:t xml:space="preserve">and lead </w:t>
            </w:r>
            <w:r w:rsidRPr="00CC20D7">
              <w:rPr>
                <w:rFonts w:asciiTheme="minorHAnsi" w:hAnsiTheme="minorHAnsi" w:cstheme="minorHAnsi"/>
              </w:rPr>
              <w:t>all</w:t>
            </w:r>
            <w:r w:rsidR="00FA0898" w:rsidRPr="00CC20D7">
              <w:rPr>
                <w:rFonts w:asciiTheme="minorHAnsi" w:hAnsiTheme="minorHAnsi" w:cstheme="minorHAnsi"/>
                <w:szCs w:val="20"/>
              </w:rPr>
              <w:t xml:space="preserve"> capacity </w:t>
            </w:r>
            <w:r w:rsidRPr="00CC20D7">
              <w:rPr>
                <w:rFonts w:asciiTheme="minorHAnsi" w:hAnsiTheme="minorHAnsi" w:cstheme="minorHAnsi"/>
                <w:szCs w:val="20"/>
              </w:rPr>
              <w:t xml:space="preserve">development </w:t>
            </w:r>
            <w:r w:rsidRPr="00CC20D7">
              <w:rPr>
                <w:rFonts w:asciiTheme="minorHAnsi" w:hAnsiTheme="minorHAnsi" w:cstheme="minorHAnsi"/>
              </w:rPr>
              <w:t xml:space="preserve">activities within the gender mainstreaming component as per the project </w:t>
            </w:r>
            <w:proofErr w:type="gramStart"/>
            <w:r w:rsidRPr="00CC20D7">
              <w:rPr>
                <w:rFonts w:asciiTheme="minorHAnsi" w:hAnsiTheme="minorHAnsi" w:cstheme="minorHAnsi"/>
              </w:rPr>
              <w:t>document;</w:t>
            </w:r>
            <w:proofErr w:type="gramEnd"/>
          </w:p>
          <w:p w14:paraId="4A5B188B" w14:textId="4954B77F" w:rsidR="00001489" w:rsidRPr="00CC20D7" w:rsidRDefault="00001489" w:rsidP="003C6DFB">
            <w:pPr>
              <w:numPr>
                <w:ilvl w:val="0"/>
                <w:numId w:val="41"/>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Undertake </w:t>
            </w:r>
            <w:r w:rsidR="00484401" w:rsidRPr="00CC20D7">
              <w:rPr>
                <w:rFonts w:asciiTheme="minorHAnsi" w:hAnsiTheme="minorHAnsi" w:cstheme="minorHAnsi"/>
                <w:szCs w:val="20"/>
              </w:rPr>
              <w:t>relevant</w:t>
            </w:r>
            <w:r w:rsidRPr="00CC20D7">
              <w:rPr>
                <w:rFonts w:asciiTheme="minorHAnsi" w:hAnsiTheme="minorHAnsi" w:cstheme="minorHAnsi"/>
                <w:szCs w:val="20"/>
              </w:rPr>
              <w:t xml:space="preserve"> desk review of the country policy and legal frameworks on gender equality,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documents, studies and the other materials; review the international and Moldovan good practices on gender mainstreaming and women’s empowerment at local </w:t>
            </w:r>
            <w:proofErr w:type="gramStart"/>
            <w:r w:rsidRPr="00CC20D7">
              <w:rPr>
                <w:rFonts w:asciiTheme="minorHAnsi" w:hAnsiTheme="minorHAnsi" w:cstheme="minorHAnsi"/>
                <w:szCs w:val="20"/>
              </w:rPr>
              <w:t>level;</w:t>
            </w:r>
            <w:proofErr w:type="gramEnd"/>
          </w:p>
          <w:p w14:paraId="648B2EFC" w14:textId="327CFB58" w:rsidR="00001489" w:rsidRPr="00CC20D7" w:rsidRDefault="00001489" w:rsidP="003C6DFB">
            <w:pPr>
              <w:numPr>
                <w:ilvl w:val="0"/>
                <w:numId w:val="41"/>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Understand the local context in terms of gender equality and women’s empowerment by assessing the two target regions local socio-economic </w:t>
            </w:r>
            <w:proofErr w:type="gramStart"/>
            <w:r w:rsidRPr="00CC20D7">
              <w:rPr>
                <w:rFonts w:asciiTheme="minorHAnsi" w:hAnsiTheme="minorHAnsi" w:cstheme="minorHAnsi"/>
                <w:szCs w:val="20"/>
              </w:rPr>
              <w:t>situations;</w:t>
            </w:r>
            <w:proofErr w:type="gramEnd"/>
          </w:p>
          <w:p w14:paraId="1F572113" w14:textId="2D9F3275" w:rsidR="00FA0898" w:rsidRPr="00CC20D7" w:rsidRDefault="00FA0898" w:rsidP="003C6DFB">
            <w:pPr>
              <w:numPr>
                <w:ilvl w:val="0"/>
                <w:numId w:val="41"/>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Provide capacity development on gender mainstreaming and women’s empowerment to joint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personnel and key partners through </w:t>
            </w:r>
            <w:proofErr w:type="gramStart"/>
            <w:r w:rsidRPr="00CC20D7">
              <w:rPr>
                <w:rFonts w:asciiTheme="minorHAnsi" w:hAnsiTheme="minorHAnsi" w:cstheme="minorHAnsi"/>
                <w:szCs w:val="20"/>
              </w:rPr>
              <w:t>face to face</w:t>
            </w:r>
            <w:proofErr w:type="gramEnd"/>
            <w:r w:rsidRPr="00CC20D7">
              <w:rPr>
                <w:rFonts w:asciiTheme="minorHAnsi" w:hAnsiTheme="minorHAnsi" w:cstheme="minorHAnsi"/>
                <w:szCs w:val="20"/>
              </w:rPr>
              <w:t xml:space="preserve"> gender trainings and learning sessions</w:t>
            </w:r>
            <w:r w:rsidR="00147A9D" w:rsidRPr="00CC20D7">
              <w:rPr>
                <w:rFonts w:asciiTheme="minorHAnsi" w:hAnsiTheme="minorHAnsi" w:cstheme="minorHAnsi"/>
                <w:szCs w:val="20"/>
              </w:rPr>
              <w:t>;</w:t>
            </w:r>
          </w:p>
          <w:p w14:paraId="6C9C9271" w14:textId="10EE4F1B" w:rsidR="00FA0898" w:rsidRPr="00CC20D7" w:rsidRDefault="00FA0898" w:rsidP="003C6DFB">
            <w:pPr>
              <w:numPr>
                <w:ilvl w:val="0"/>
                <w:numId w:val="41"/>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lastRenderedPageBreak/>
              <w:t xml:space="preserve">Provide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personnel with gender mainstreaming and women’s empowerment tools and updates on current gender equality trends in </w:t>
            </w:r>
            <w:proofErr w:type="gramStart"/>
            <w:r w:rsidR="00147A9D" w:rsidRPr="00CC20D7">
              <w:rPr>
                <w:rFonts w:asciiTheme="minorHAnsi" w:hAnsiTheme="minorHAnsi" w:cstheme="minorHAnsi"/>
                <w:szCs w:val="20"/>
              </w:rPr>
              <w:t>Moldova;</w:t>
            </w:r>
            <w:proofErr w:type="gramEnd"/>
          </w:p>
          <w:p w14:paraId="33DF54FE" w14:textId="220FB8C7" w:rsidR="00484401" w:rsidRPr="00CC20D7" w:rsidRDefault="00484401" w:rsidP="00484401">
            <w:pPr>
              <w:numPr>
                <w:ilvl w:val="0"/>
                <w:numId w:val="41"/>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Ensure high quality information and visibility of the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activities to the mass media and stakeholders and support mechanisms for exchange of information, experience and lessons learned across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Implementation at the local and national levels.</w:t>
            </w:r>
          </w:p>
          <w:p w14:paraId="215D73B6" w14:textId="111607E6" w:rsidR="00484401" w:rsidRPr="00CE61A4" w:rsidRDefault="00484401" w:rsidP="00CE61A4">
            <w:pPr>
              <w:numPr>
                <w:ilvl w:val="0"/>
                <w:numId w:val="41"/>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Perform any other duties connected directly with the implementation of the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as required</w:t>
            </w:r>
          </w:p>
          <w:p w14:paraId="16977AE7" w14:textId="360969BB" w:rsidR="00FA0898" w:rsidRPr="00CC20D7" w:rsidRDefault="003C6DFB" w:rsidP="00BC3029">
            <w:pPr>
              <w:spacing w:before="120" w:line="293" w:lineRule="atLeast"/>
              <w:jc w:val="both"/>
              <w:textAlignment w:val="baseline"/>
              <w:rPr>
                <w:rFonts w:asciiTheme="minorHAnsi" w:hAnsiTheme="minorHAnsi" w:cstheme="minorHAnsi"/>
                <w:szCs w:val="20"/>
              </w:rPr>
            </w:pPr>
            <w:r w:rsidRPr="00CC20D7">
              <w:rPr>
                <w:rFonts w:asciiTheme="minorHAnsi" w:hAnsiTheme="minorHAnsi" w:cstheme="minorHAnsi"/>
                <w:b/>
                <w:bCs/>
                <w:szCs w:val="20"/>
                <w:bdr w:val="none" w:sz="0" w:space="0" w:color="auto" w:frame="1"/>
              </w:rPr>
              <w:t>3</w:t>
            </w:r>
            <w:r w:rsidR="00FA0898" w:rsidRPr="00CC20D7">
              <w:rPr>
                <w:rFonts w:asciiTheme="minorHAnsi" w:hAnsiTheme="minorHAnsi" w:cstheme="minorHAnsi"/>
                <w:b/>
                <w:bCs/>
                <w:szCs w:val="20"/>
                <w:bdr w:val="none" w:sz="0" w:space="0" w:color="auto" w:frame="1"/>
              </w:rPr>
              <w:t xml:space="preserve">. </w:t>
            </w:r>
            <w:r w:rsidR="00FA0898" w:rsidRPr="007748CB">
              <w:rPr>
                <w:rFonts w:asciiTheme="minorHAnsi" w:hAnsiTheme="minorHAnsi" w:cstheme="minorHAnsi"/>
                <w:b/>
                <w:bCs/>
                <w:i/>
                <w:szCs w:val="20"/>
                <w:bdr w:val="none" w:sz="0" w:space="0" w:color="auto" w:frame="1"/>
              </w:rPr>
              <w:t>Facilitat</w:t>
            </w:r>
            <w:r w:rsidR="007748CB" w:rsidRPr="007748CB">
              <w:rPr>
                <w:rFonts w:asciiTheme="minorHAnsi" w:hAnsiTheme="minorHAnsi" w:cstheme="minorHAnsi"/>
                <w:b/>
                <w:bCs/>
                <w:i/>
                <w:szCs w:val="20"/>
                <w:bdr w:val="none" w:sz="0" w:space="0" w:color="auto" w:frame="1"/>
              </w:rPr>
              <w:t>ion of</w:t>
            </w:r>
            <w:r w:rsidR="00FA0898" w:rsidRPr="007748CB">
              <w:rPr>
                <w:rFonts w:asciiTheme="minorHAnsi" w:hAnsiTheme="minorHAnsi" w:cstheme="minorHAnsi"/>
                <w:b/>
                <w:bCs/>
                <w:i/>
                <w:szCs w:val="20"/>
                <w:bdr w:val="none" w:sz="0" w:space="0" w:color="auto" w:frame="1"/>
              </w:rPr>
              <w:t xml:space="preserve"> gender mainstreaming into all </w:t>
            </w:r>
            <w:proofErr w:type="spellStart"/>
            <w:r w:rsidR="00FA0898" w:rsidRPr="007748CB">
              <w:rPr>
                <w:rFonts w:asciiTheme="minorHAnsi" w:hAnsiTheme="minorHAnsi" w:cstheme="minorHAnsi"/>
                <w:b/>
                <w:bCs/>
                <w:i/>
                <w:szCs w:val="20"/>
                <w:bdr w:val="none" w:sz="0" w:space="0" w:color="auto" w:frame="1"/>
              </w:rPr>
              <w:t>programme</w:t>
            </w:r>
            <w:proofErr w:type="spellEnd"/>
            <w:r w:rsidR="00FA0898" w:rsidRPr="007748CB">
              <w:rPr>
                <w:rFonts w:asciiTheme="minorHAnsi" w:hAnsiTheme="minorHAnsi" w:cstheme="minorHAnsi"/>
                <w:b/>
                <w:bCs/>
                <w:i/>
                <w:szCs w:val="20"/>
                <w:bdr w:val="none" w:sz="0" w:space="0" w:color="auto" w:frame="1"/>
              </w:rPr>
              <w:t xml:space="preserve"> components and activities</w:t>
            </w:r>
            <w:r w:rsidR="0047560D">
              <w:rPr>
                <w:rFonts w:asciiTheme="minorHAnsi" w:hAnsiTheme="minorHAnsi" w:cstheme="minorHAnsi"/>
                <w:b/>
                <w:bCs/>
                <w:i/>
                <w:szCs w:val="20"/>
                <w:bdr w:val="none" w:sz="0" w:space="0" w:color="auto" w:frame="1"/>
              </w:rPr>
              <w:t>:</w:t>
            </w:r>
          </w:p>
          <w:p w14:paraId="731D9399" w14:textId="77777777" w:rsidR="003C6DFB" w:rsidRPr="00CC20D7" w:rsidRDefault="003C6DFB"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Regularly review planned activities, and make necessary modifications/ratifications when needed in response to any emerging </w:t>
            </w:r>
            <w:proofErr w:type="gramStart"/>
            <w:r w:rsidRPr="00CC20D7">
              <w:rPr>
                <w:rFonts w:asciiTheme="minorHAnsi" w:hAnsiTheme="minorHAnsi" w:cstheme="minorHAnsi"/>
                <w:szCs w:val="20"/>
              </w:rPr>
              <w:t>circumstances;</w:t>
            </w:r>
            <w:proofErr w:type="gramEnd"/>
          </w:p>
          <w:p w14:paraId="50B44845" w14:textId="60D84612" w:rsidR="003C6DFB" w:rsidRPr="00CC20D7" w:rsidRDefault="003C6DFB"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Preparation of inputs for reporting, including donor and audit reporting; inputs for the Annual Reports as per donors’ </w:t>
            </w:r>
            <w:proofErr w:type="gramStart"/>
            <w:r w:rsidRPr="00CC20D7">
              <w:rPr>
                <w:rFonts w:asciiTheme="minorHAnsi" w:hAnsiTheme="minorHAnsi" w:cstheme="minorHAnsi"/>
                <w:szCs w:val="20"/>
              </w:rPr>
              <w:t>requirements;</w:t>
            </w:r>
            <w:proofErr w:type="gramEnd"/>
          </w:p>
          <w:p w14:paraId="4C52B36E" w14:textId="2F58780B" w:rsidR="00FA0898" w:rsidRPr="00CC20D7" w:rsidRDefault="00FA0898"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Provide substantive technical support to mainstream gender into all four components of the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including the planning, implementation, monitoring and evaluation, as well as reporting.</w:t>
            </w:r>
          </w:p>
          <w:p w14:paraId="1BBA4FB1" w14:textId="71FA4215" w:rsidR="00FA0898" w:rsidRPr="00CC20D7" w:rsidRDefault="00EC0A5B" w:rsidP="003C6DFB">
            <w:pPr>
              <w:numPr>
                <w:ilvl w:val="0"/>
                <w:numId w:val="40"/>
              </w:numPr>
              <w:spacing w:line="293" w:lineRule="atLeast"/>
              <w:jc w:val="both"/>
              <w:textAlignment w:val="baseline"/>
              <w:rPr>
                <w:rFonts w:asciiTheme="minorHAnsi" w:hAnsiTheme="minorHAnsi" w:cstheme="minorHAnsi"/>
                <w:szCs w:val="20"/>
              </w:rPr>
            </w:pPr>
            <w:r>
              <w:rPr>
                <w:rFonts w:asciiTheme="minorHAnsi" w:hAnsiTheme="minorHAnsi" w:cstheme="minorHAnsi"/>
                <w:szCs w:val="20"/>
              </w:rPr>
              <w:t>Coordinate and s</w:t>
            </w:r>
            <w:r w:rsidR="00FA0898" w:rsidRPr="00CC20D7">
              <w:rPr>
                <w:rFonts w:asciiTheme="minorHAnsi" w:hAnsiTheme="minorHAnsi" w:cstheme="minorHAnsi"/>
                <w:szCs w:val="20"/>
              </w:rPr>
              <w:t xml:space="preserve">upport personnel with applying gender analysis for </w:t>
            </w:r>
            <w:proofErr w:type="spellStart"/>
            <w:r w:rsidR="00FA0898" w:rsidRPr="00CC20D7">
              <w:rPr>
                <w:rFonts w:asciiTheme="minorHAnsi" w:hAnsiTheme="minorHAnsi" w:cstheme="minorHAnsi"/>
                <w:szCs w:val="20"/>
              </w:rPr>
              <w:t>programme</w:t>
            </w:r>
            <w:proofErr w:type="spellEnd"/>
            <w:r w:rsidR="00FA0898" w:rsidRPr="00CC20D7">
              <w:rPr>
                <w:rFonts w:asciiTheme="minorHAnsi" w:hAnsiTheme="minorHAnsi" w:cstheme="minorHAnsi"/>
                <w:szCs w:val="20"/>
              </w:rPr>
              <w:t xml:space="preserve"> planning, implementation, monitoring and evaluation to understand why and how issues affect women and men differently and unequally within particular context and what options exist to address </w:t>
            </w:r>
            <w:proofErr w:type="gramStart"/>
            <w:r w:rsidR="00FA0898" w:rsidRPr="00CC20D7">
              <w:rPr>
                <w:rFonts w:asciiTheme="minorHAnsi" w:hAnsiTheme="minorHAnsi" w:cstheme="minorHAnsi"/>
                <w:szCs w:val="20"/>
              </w:rPr>
              <w:t>them;</w:t>
            </w:r>
            <w:proofErr w:type="gramEnd"/>
          </w:p>
          <w:p w14:paraId="558FECC7" w14:textId="77777777" w:rsidR="00FA0898" w:rsidRPr="00CC20D7" w:rsidRDefault="00FA0898"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Facilitate collection and analysis of sex-desegregated data through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w:t>
            </w:r>
            <w:proofErr w:type="gramStart"/>
            <w:r w:rsidRPr="00CC20D7">
              <w:rPr>
                <w:rFonts w:asciiTheme="minorHAnsi" w:hAnsiTheme="minorHAnsi" w:cstheme="minorHAnsi"/>
                <w:szCs w:val="20"/>
              </w:rPr>
              <w:t>implementation;</w:t>
            </w:r>
            <w:proofErr w:type="gramEnd"/>
          </w:p>
          <w:p w14:paraId="0D7B5FF8" w14:textId="77777777" w:rsidR="00FA0898" w:rsidRPr="00CC20D7" w:rsidRDefault="00FA0898"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Lead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personnel with a day-today gender mainstreaming, including by providing reviews and comments to the relevant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w:t>
            </w:r>
            <w:proofErr w:type="gramStart"/>
            <w:r w:rsidRPr="00CC20D7">
              <w:rPr>
                <w:rFonts w:asciiTheme="minorHAnsi" w:hAnsiTheme="minorHAnsi" w:cstheme="minorHAnsi"/>
                <w:szCs w:val="20"/>
              </w:rPr>
              <w:t>documents;</w:t>
            </w:r>
            <w:proofErr w:type="gramEnd"/>
          </w:p>
          <w:p w14:paraId="511D601F" w14:textId="77777777" w:rsidR="00FA0898" w:rsidRPr="00CC20D7" w:rsidRDefault="00FA0898"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Ensure that gender is mainstreamed in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related documents such as: technical briefs, analytical reports, assessments, communication strategy, terms of references, call for proposals, request for proposals etc.</w:t>
            </w:r>
          </w:p>
          <w:p w14:paraId="6EFD537C" w14:textId="77777777" w:rsidR="00FA0898" w:rsidRPr="00CC20D7" w:rsidRDefault="00FA0898"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Ensure integrating result indicators for gender equality and women’s empowerment in joint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monitoring and evaluation plan (to be developed); and make sure all indicators are disaggregated by </w:t>
            </w:r>
            <w:proofErr w:type="gramStart"/>
            <w:r w:rsidRPr="00CC20D7">
              <w:rPr>
                <w:rFonts w:asciiTheme="minorHAnsi" w:hAnsiTheme="minorHAnsi" w:cstheme="minorHAnsi"/>
                <w:szCs w:val="20"/>
              </w:rPr>
              <w:t>sex;</w:t>
            </w:r>
            <w:proofErr w:type="gramEnd"/>
          </w:p>
          <w:p w14:paraId="0778AE2B" w14:textId="739E7E3C" w:rsidR="00FA0898" w:rsidRPr="00CC20D7" w:rsidRDefault="00FA0898"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Ensure monitoring and analysis of the extent to which international commitments and national legal and policy document on gender equality and women’s rights are implemented </w:t>
            </w:r>
            <w:r w:rsidR="00B53FCF" w:rsidRPr="00CC20D7">
              <w:rPr>
                <w:rFonts w:asciiTheme="minorHAnsi" w:hAnsiTheme="minorHAnsi" w:cstheme="minorHAnsi"/>
                <w:szCs w:val="20"/>
              </w:rPr>
              <w:t>at the</w:t>
            </w:r>
            <w:r w:rsidRPr="00CC20D7">
              <w:rPr>
                <w:rFonts w:asciiTheme="minorHAnsi" w:hAnsiTheme="minorHAnsi" w:cstheme="minorHAnsi"/>
                <w:szCs w:val="20"/>
              </w:rPr>
              <w:t xml:space="preserve"> community </w:t>
            </w:r>
            <w:proofErr w:type="gramStart"/>
            <w:r w:rsidRPr="00CC20D7">
              <w:rPr>
                <w:rFonts w:asciiTheme="minorHAnsi" w:hAnsiTheme="minorHAnsi" w:cstheme="minorHAnsi"/>
                <w:szCs w:val="20"/>
              </w:rPr>
              <w:t>levels;</w:t>
            </w:r>
            <w:proofErr w:type="gramEnd"/>
          </w:p>
          <w:p w14:paraId="3BBE4D50" w14:textId="640505B1" w:rsidR="00FA0898" w:rsidRPr="00CC20D7" w:rsidRDefault="00FA0898"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Ensure availability of an up-to-date information on all critical issues related to implementation of gender equality commitments on regional and local </w:t>
            </w:r>
            <w:proofErr w:type="gramStart"/>
            <w:r w:rsidRPr="00CC20D7">
              <w:rPr>
                <w:rFonts w:asciiTheme="minorHAnsi" w:hAnsiTheme="minorHAnsi" w:cstheme="minorHAnsi"/>
                <w:szCs w:val="20"/>
              </w:rPr>
              <w:t>levels;</w:t>
            </w:r>
            <w:proofErr w:type="gramEnd"/>
          </w:p>
          <w:p w14:paraId="693AB57A" w14:textId="4A0758A0" w:rsidR="00EE539C" w:rsidRPr="00CC20D7" w:rsidRDefault="00EE539C"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Ensure that progress reports from responsible parties are properly monitored in line with project outputs and timeline before </w:t>
            </w:r>
            <w:proofErr w:type="gramStart"/>
            <w:r w:rsidRPr="00CC20D7">
              <w:rPr>
                <w:rFonts w:asciiTheme="minorHAnsi" w:hAnsiTheme="minorHAnsi" w:cstheme="minorHAnsi"/>
                <w:szCs w:val="20"/>
              </w:rPr>
              <w:t>approving;</w:t>
            </w:r>
            <w:proofErr w:type="gramEnd"/>
            <w:r w:rsidRPr="00CC20D7">
              <w:rPr>
                <w:rFonts w:asciiTheme="minorHAnsi" w:hAnsiTheme="minorHAnsi" w:cstheme="minorHAnsi"/>
                <w:szCs w:val="20"/>
              </w:rPr>
              <w:t xml:space="preserve"> </w:t>
            </w:r>
          </w:p>
          <w:p w14:paraId="16DFCEF7" w14:textId="34CCCECB" w:rsidR="00EE539C" w:rsidRPr="00CC20D7" w:rsidRDefault="00EE539C"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Communicate and cooperate closely with the Local Coordinators from the target </w:t>
            </w:r>
            <w:proofErr w:type="gramStart"/>
            <w:r w:rsidRPr="00CC20D7">
              <w:rPr>
                <w:rFonts w:asciiTheme="minorHAnsi" w:hAnsiTheme="minorHAnsi" w:cstheme="minorHAnsi"/>
                <w:szCs w:val="20"/>
              </w:rPr>
              <w:t>regions;</w:t>
            </w:r>
            <w:proofErr w:type="gramEnd"/>
          </w:p>
          <w:p w14:paraId="2FB83962" w14:textId="2B4B8E43" w:rsidR="00EE539C" w:rsidRPr="00CC20D7" w:rsidRDefault="00EE539C" w:rsidP="003C6DFB">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Undertake regular monitoring missions to the two target regions to ensure timely delivery and quality of </w:t>
            </w:r>
            <w:proofErr w:type="gramStart"/>
            <w:r w:rsidRPr="00CC20D7">
              <w:rPr>
                <w:rFonts w:asciiTheme="minorHAnsi" w:hAnsiTheme="minorHAnsi" w:cstheme="minorHAnsi"/>
                <w:szCs w:val="20"/>
              </w:rPr>
              <w:t>results;</w:t>
            </w:r>
            <w:proofErr w:type="gramEnd"/>
          </w:p>
          <w:p w14:paraId="304EB6C4" w14:textId="078F128A" w:rsidR="00EE539C" w:rsidRPr="00CC20D7" w:rsidRDefault="00EE539C" w:rsidP="00EE539C">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Prepare terms of reference for consultants and services, responsible party agreements with local stakeholders and institutions and/or civil society organizations; prepare relevant package of documents for submission to Local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Appraisal Committee (LPAC</w:t>
            </w:r>
            <w:proofErr w:type="gramStart"/>
            <w:r w:rsidRPr="00CC20D7">
              <w:rPr>
                <w:rFonts w:asciiTheme="minorHAnsi" w:hAnsiTheme="minorHAnsi" w:cstheme="minorHAnsi"/>
                <w:szCs w:val="20"/>
              </w:rPr>
              <w:t>);</w:t>
            </w:r>
            <w:proofErr w:type="gramEnd"/>
          </w:p>
          <w:p w14:paraId="56C63EB0" w14:textId="77777777" w:rsidR="00EE539C" w:rsidRPr="00CC20D7" w:rsidRDefault="00EE539C" w:rsidP="00EE539C">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Supervise and evaluate consultants and other contractors’ performance in delivering required </w:t>
            </w:r>
            <w:proofErr w:type="gramStart"/>
            <w:r w:rsidRPr="00CC20D7">
              <w:rPr>
                <w:rFonts w:asciiTheme="minorHAnsi" w:hAnsiTheme="minorHAnsi" w:cstheme="minorHAnsi"/>
                <w:szCs w:val="20"/>
              </w:rPr>
              <w:t>outputs;</w:t>
            </w:r>
            <w:proofErr w:type="gramEnd"/>
          </w:p>
          <w:p w14:paraId="0E5FDCB4" w14:textId="77777777" w:rsidR="00EE539C" w:rsidRPr="00CC20D7" w:rsidRDefault="00EE539C" w:rsidP="00EE539C">
            <w:pPr>
              <w:numPr>
                <w:ilvl w:val="0"/>
                <w:numId w:val="40"/>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Manage project files and support information collection and dissemination; ensure proper project documentation (filing) &amp; communication, and tracking system for effective project </w:t>
            </w:r>
            <w:proofErr w:type="gramStart"/>
            <w:r w:rsidRPr="00CC20D7">
              <w:rPr>
                <w:rFonts w:asciiTheme="minorHAnsi" w:hAnsiTheme="minorHAnsi" w:cstheme="minorHAnsi"/>
                <w:szCs w:val="20"/>
              </w:rPr>
              <w:t>closure;</w:t>
            </w:r>
            <w:proofErr w:type="gramEnd"/>
          </w:p>
          <w:p w14:paraId="0EA8B78E" w14:textId="0A0B5BBF" w:rsidR="00FA0898" w:rsidRPr="00CC20D7" w:rsidRDefault="003C6DFB" w:rsidP="00BC3029">
            <w:pPr>
              <w:spacing w:before="120" w:line="293" w:lineRule="atLeast"/>
              <w:jc w:val="both"/>
              <w:textAlignment w:val="baseline"/>
              <w:rPr>
                <w:rFonts w:asciiTheme="minorHAnsi" w:hAnsiTheme="minorHAnsi" w:cstheme="minorHAnsi"/>
                <w:szCs w:val="20"/>
              </w:rPr>
            </w:pPr>
            <w:r w:rsidRPr="00CC20D7">
              <w:rPr>
                <w:rFonts w:asciiTheme="minorHAnsi" w:hAnsiTheme="minorHAnsi" w:cstheme="minorHAnsi"/>
                <w:b/>
                <w:bCs/>
                <w:szCs w:val="20"/>
                <w:bdr w:val="none" w:sz="0" w:space="0" w:color="auto" w:frame="1"/>
              </w:rPr>
              <w:t>4</w:t>
            </w:r>
            <w:r w:rsidR="00FA0898" w:rsidRPr="00CC20D7">
              <w:rPr>
                <w:rFonts w:asciiTheme="minorHAnsi" w:hAnsiTheme="minorHAnsi" w:cstheme="minorHAnsi"/>
                <w:b/>
                <w:bCs/>
                <w:szCs w:val="20"/>
                <w:bdr w:val="none" w:sz="0" w:space="0" w:color="auto" w:frame="1"/>
              </w:rPr>
              <w:t>.</w:t>
            </w:r>
            <w:r w:rsidR="00BC3029" w:rsidRPr="00CC20D7">
              <w:rPr>
                <w:rFonts w:asciiTheme="minorHAnsi" w:hAnsiTheme="minorHAnsi" w:cstheme="minorHAnsi"/>
                <w:b/>
                <w:bCs/>
                <w:szCs w:val="20"/>
                <w:bdr w:val="none" w:sz="0" w:space="0" w:color="auto" w:frame="1"/>
              </w:rPr>
              <w:t xml:space="preserve"> </w:t>
            </w:r>
            <w:r w:rsidR="0047560D" w:rsidRPr="0047560D">
              <w:rPr>
                <w:rFonts w:asciiTheme="minorHAnsi" w:hAnsiTheme="minorHAnsi" w:cstheme="minorHAnsi"/>
                <w:b/>
                <w:bCs/>
                <w:i/>
                <w:szCs w:val="20"/>
                <w:bdr w:val="none" w:sz="0" w:space="0" w:color="auto" w:frame="1"/>
              </w:rPr>
              <w:t>B</w:t>
            </w:r>
            <w:r w:rsidR="00FA0898" w:rsidRPr="0047560D">
              <w:rPr>
                <w:rFonts w:asciiTheme="minorHAnsi" w:hAnsiTheme="minorHAnsi" w:cstheme="minorHAnsi"/>
                <w:b/>
                <w:bCs/>
                <w:i/>
                <w:szCs w:val="20"/>
                <w:bdr w:val="none" w:sz="0" w:space="0" w:color="auto" w:frame="1"/>
              </w:rPr>
              <w:t>uilding strategic partnership</w:t>
            </w:r>
          </w:p>
          <w:p w14:paraId="79966C9E" w14:textId="77777777" w:rsidR="00FA0898" w:rsidRPr="00CC20D7" w:rsidRDefault="00FA0898" w:rsidP="00743589">
            <w:pPr>
              <w:numPr>
                <w:ilvl w:val="0"/>
                <w:numId w:val="46"/>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Provide substantive inputs to UN Women and other participating UN agencies of the joint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in engagement with relevant local authorities to support the gender mainstreaming throughout the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w:t>
            </w:r>
            <w:proofErr w:type="gramStart"/>
            <w:r w:rsidRPr="00CC20D7">
              <w:rPr>
                <w:rFonts w:asciiTheme="minorHAnsi" w:hAnsiTheme="minorHAnsi" w:cstheme="minorHAnsi"/>
                <w:szCs w:val="20"/>
              </w:rPr>
              <w:t>implementation;</w:t>
            </w:r>
            <w:proofErr w:type="gramEnd"/>
          </w:p>
          <w:p w14:paraId="1AD1E5C8" w14:textId="4A2CFC6D" w:rsidR="00FA0898" w:rsidRPr="00CC20D7" w:rsidRDefault="00FA0898" w:rsidP="00743589">
            <w:pPr>
              <w:numPr>
                <w:ilvl w:val="0"/>
                <w:numId w:val="46"/>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Build strategic partnerships and maintain close liaison with local </w:t>
            </w:r>
            <w:r w:rsidR="00C75135" w:rsidRPr="00CC20D7">
              <w:rPr>
                <w:rFonts w:asciiTheme="minorHAnsi" w:hAnsiTheme="minorHAnsi" w:cstheme="minorHAnsi"/>
                <w:szCs w:val="20"/>
              </w:rPr>
              <w:t>p</w:t>
            </w:r>
            <w:r w:rsidRPr="00CC20D7">
              <w:rPr>
                <w:rFonts w:asciiTheme="minorHAnsi" w:hAnsiTheme="minorHAnsi" w:cstheme="minorHAnsi"/>
                <w:szCs w:val="20"/>
              </w:rPr>
              <w:t xml:space="preserve">artners, ensuring optimum participation of all relevant </w:t>
            </w:r>
            <w:proofErr w:type="gramStart"/>
            <w:r w:rsidRPr="00CC20D7">
              <w:rPr>
                <w:rFonts w:asciiTheme="minorHAnsi" w:hAnsiTheme="minorHAnsi" w:cstheme="minorHAnsi"/>
                <w:szCs w:val="20"/>
              </w:rPr>
              <w:t>stakeholders;</w:t>
            </w:r>
            <w:proofErr w:type="gramEnd"/>
          </w:p>
          <w:p w14:paraId="0168F138" w14:textId="77777777" w:rsidR="00FA0898" w:rsidRPr="00CC20D7" w:rsidRDefault="00FA0898" w:rsidP="00743589">
            <w:pPr>
              <w:numPr>
                <w:ilvl w:val="0"/>
                <w:numId w:val="46"/>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lastRenderedPageBreak/>
              <w:t xml:space="preserve">Develop the professional platform for networking and partnership building with the local and regional authorities, CSOs, private sector and international development organizations or </w:t>
            </w:r>
            <w:proofErr w:type="spellStart"/>
            <w:proofErr w:type="gramStart"/>
            <w:r w:rsidRPr="00CC20D7">
              <w:rPr>
                <w:rFonts w:asciiTheme="minorHAnsi" w:hAnsiTheme="minorHAnsi" w:cstheme="minorHAnsi"/>
                <w:szCs w:val="20"/>
              </w:rPr>
              <w:t>programmes</w:t>
            </w:r>
            <w:proofErr w:type="spellEnd"/>
            <w:r w:rsidRPr="00CC20D7">
              <w:rPr>
                <w:rFonts w:asciiTheme="minorHAnsi" w:hAnsiTheme="minorHAnsi" w:cstheme="minorHAnsi"/>
                <w:szCs w:val="20"/>
              </w:rPr>
              <w:t>;</w:t>
            </w:r>
            <w:proofErr w:type="gramEnd"/>
          </w:p>
          <w:p w14:paraId="31FA905E" w14:textId="5283A4D6" w:rsidR="00FA0898" w:rsidRPr="00CC20D7" w:rsidRDefault="00FA0898" w:rsidP="00743589">
            <w:pPr>
              <w:numPr>
                <w:ilvl w:val="0"/>
                <w:numId w:val="46"/>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Ensure coordination with relevant working groups and information </w:t>
            </w:r>
            <w:proofErr w:type="gramStart"/>
            <w:r w:rsidRPr="00CC20D7">
              <w:rPr>
                <w:rFonts w:asciiTheme="minorHAnsi" w:hAnsiTheme="minorHAnsi" w:cstheme="minorHAnsi"/>
                <w:szCs w:val="20"/>
              </w:rPr>
              <w:t>sharing</w:t>
            </w:r>
            <w:r w:rsidR="00124B8D" w:rsidRPr="00CC20D7">
              <w:rPr>
                <w:rFonts w:asciiTheme="minorHAnsi" w:hAnsiTheme="minorHAnsi" w:cstheme="minorHAnsi"/>
                <w:szCs w:val="20"/>
              </w:rPr>
              <w:t>;</w:t>
            </w:r>
            <w:proofErr w:type="gramEnd"/>
          </w:p>
          <w:p w14:paraId="74812144" w14:textId="77777777" w:rsidR="00FA0898" w:rsidRPr="00CC20D7" w:rsidRDefault="00FA0898" w:rsidP="00743589">
            <w:pPr>
              <w:numPr>
                <w:ilvl w:val="0"/>
                <w:numId w:val="46"/>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Create and coordinate partnership with local authorities, service providers, developmental actors, women’s </w:t>
            </w:r>
            <w:proofErr w:type="gramStart"/>
            <w:r w:rsidRPr="00CC20D7">
              <w:rPr>
                <w:rFonts w:asciiTheme="minorHAnsi" w:hAnsiTheme="minorHAnsi" w:cstheme="minorHAnsi"/>
                <w:szCs w:val="20"/>
              </w:rPr>
              <w:t>organizations</w:t>
            </w:r>
            <w:proofErr w:type="gramEnd"/>
            <w:r w:rsidRPr="00CC20D7">
              <w:rPr>
                <w:rFonts w:asciiTheme="minorHAnsi" w:hAnsiTheme="minorHAnsi" w:cstheme="minorHAnsi"/>
                <w:szCs w:val="20"/>
              </w:rPr>
              <w:t xml:space="preserve"> and other stakeholders in target regions.</w:t>
            </w:r>
          </w:p>
          <w:p w14:paraId="18E61F1C" w14:textId="3E205BB3" w:rsidR="00FA0898" w:rsidRPr="00CC20D7" w:rsidRDefault="003C6DFB" w:rsidP="00BC3029">
            <w:pPr>
              <w:spacing w:before="120" w:line="293" w:lineRule="atLeast"/>
              <w:jc w:val="both"/>
              <w:textAlignment w:val="baseline"/>
              <w:rPr>
                <w:rFonts w:asciiTheme="minorHAnsi" w:hAnsiTheme="minorHAnsi" w:cstheme="minorHAnsi"/>
                <w:szCs w:val="20"/>
              </w:rPr>
            </w:pPr>
            <w:r w:rsidRPr="00CC20D7">
              <w:rPr>
                <w:rFonts w:asciiTheme="minorHAnsi" w:hAnsiTheme="minorHAnsi" w:cstheme="minorHAnsi"/>
                <w:b/>
                <w:bCs/>
                <w:szCs w:val="20"/>
                <w:bdr w:val="none" w:sz="0" w:space="0" w:color="auto" w:frame="1"/>
              </w:rPr>
              <w:t>5</w:t>
            </w:r>
            <w:r w:rsidR="00FA0898" w:rsidRPr="00CC20D7">
              <w:rPr>
                <w:rFonts w:asciiTheme="minorHAnsi" w:hAnsiTheme="minorHAnsi" w:cstheme="minorHAnsi"/>
                <w:b/>
                <w:bCs/>
                <w:szCs w:val="20"/>
                <w:bdr w:val="none" w:sz="0" w:space="0" w:color="auto" w:frame="1"/>
              </w:rPr>
              <w:t xml:space="preserve">. </w:t>
            </w:r>
            <w:r w:rsidR="0047560D" w:rsidRPr="0047560D">
              <w:rPr>
                <w:rFonts w:asciiTheme="minorHAnsi" w:hAnsiTheme="minorHAnsi" w:cstheme="minorHAnsi"/>
                <w:b/>
                <w:bCs/>
                <w:i/>
                <w:szCs w:val="20"/>
                <w:bdr w:val="none" w:sz="0" w:space="0" w:color="auto" w:frame="1"/>
              </w:rPr>
              <w:t>A</w:t>
            </w:r>
            <w:r w:rsidR="00FA0898" w:rsidRPr="0047560D">
              <w:rPr>
                <w:rFonts w:asciiTheme="minorHAnsi" w:hAnsiTheme="minorHAnsi" w:cstheme="minorHAnsi"/>
                <w:b/>
                <w:bCs/>
                <w:i/>
                <w:szCs w:val="20"/>
                <w:bdr w:val="none" w:sz="0" w:space="0" w:color="auto" w:frame="1"/>
              </w:rPr>
              <w:t>dvocacy, knowledge building and communication</w:t>
            </w:r>
            <w:r w:rsidR="0047560D">
              <w:rPr>
                <w:rFonts w:asciiTheme="minorHAnsi" w:hAnsiTheme="minorHAnsi" w:cstheme="minorHAnsi"/>
                <w:szCs w:val="20"/>
              </w:rPr>
              <w:t>:</w:t>
            </w:r>
            <w:r w:rsidR="00FA0898" w:rsidRPr="0047560D">
              <w:rPr>
                <w:rFonts w:asciiTheme="minorHAnsi" w:hAnsiTheme="minorHAnsi" w:cstheme="minorHAnsi"/>
                <w:szCs w:val="20"/>
              </w:rPr>
              <w:t xml:space="preserve"> </w:t>
            </w:r>
          </w:p>
          <w:p w14:paraId="4F443888" w14:textId="7B7BCB16" w:rsidR="00FA0898" w:rsidRPr="00CC20D7" w:rsidRDefault="00FA0898" w:rsidP="003C6DFB">
            <w:pPr>
              <w:numPr>
                <w:ilvl w:val="0"/>
                <w:numId w:val="42"/>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Provide substantial contribution to mainstreaming gender into the </w:t>
            </w:r>
            <w:proofErr w:type="spellStart"/>
            <w:r w:rsidRPr="00CC20D7">
              <w:rPr>
                <w:rFonts w:asciiTheme="minorHAnsi" w:hAnsiTheme="minorHAnsi" w:cstheme="minorHAnsi"/>
                <w:szCs w:val="20"/>
              </w:rPr>
              <w:t>programme’s</w:t>
            </w:r>
            <w:proofErr w:type="spellEnd"/>
            <w:r w:rsidRPr="00CC20D7">
              <w:rPr>
                <w:rFonts w:asciiTheme="minorHAnsi" w:hAnsiTheme="minorHAnsi" w:cstheme="minorHAnsi"/>
                <w:szCs w:val="20"/>
              </w:rPr>
              <w:t xml:space="preserve"> communications and visibility plan and its implementation </w:t>
            </w:r>
            <w:proofErr w:type="gramStart"/>
            <w:r w:rsidRPr="00CC20D7">
              <w:rPr>
                <w:rFonts w:asciiTheme="minorHAnsi" w:hAnsiTheme="minorHAnsi" w:cstheme="minorHAnsi"/>
                <w:szCs w:val="20"/>
              </w:rPr>
              <w:t>phase;</w:t>
            </w:r>
            <w:proofErr w:type="gramEnd"/>
          </w:p>
          <w:p w14:paraId="07399E90" w14:textId="77777777" w:rsidR="00FA0898" w:rsidRPr="00CC20D7" w:rsidRDefault="00FA0898" w:rsidP="003C6DFB">
            <w:pPr>
              <w:numPr>
                <w:ilvl w:val="0"/>
                <w:numId w:val="42"/>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Provide proactive and substantive technical support t to the organization of awareness raising and advocacy events, trainings, workshops and drafting knowledge </w:t>
            </w:r>
            <w:proofErr w:type="gramStart"/>
            <w:r w:rsidRPr="00CC20D7">
              <w:rPr>
                <w:rFonts w:asciiTheme="minorHAnsi" w:hAnsiTheme="minorHAnsi" w:cstheme="minorHAnsi"/>
                <w:szCs w:val="20"/>
              </w:rPr>
              <w:t>products;</w:t>
            </w:r>
            <w:proofErr w:type="gramEnd"/>
          </w:p>
          <w:p w14:paraId="4884B608" w14:textId="77777777" w:rsidR="00FA0898" w:rsidRPr="00CC20D7" w:rsidRDefault="00FA0898" w:rsidP="003C6DFB">
            <w:pPr>
              <w:numPr>
                <w:ilvl w:val="0"/>
                <w:numId w:val="42"/>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Based on the analysis of the lessons learned, evaluations, best practices provide analytical support to the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management in applying the knowledge for </w:t>
            </w:r>
            <w:proofErr w:type="gramStart"/>
            <w:r w:rsidRPr="00CC20D7">
              <w:rPr>
                <w:rFonts w:asciiTheme="minorHAnsi" w:hAnsiTheme="minorHAnsi" w:cstheme="minorHAnsi"/>
                <w:szCs w:val="20"/>
              </w:rPr>
              <w:t>planning;</w:t>
            </w:r>
            <w:proofErr w:type="gramEnd"/>
          </w:p>
          <w:p w14:paraId="264821D5" w14:textId="77777777" w:rsidR="00FA0898" w:rsidRPr="00CC20D7" w:rsidRDefault="00FA0898" w:rsidP="003C6DFB">
            <w:pPr>
              <w:numPr>
                <w:ilvl w:val="0"/>
                <w:numId w:val="42"/>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Proactively contribute to knowledge networks and communities of practice on gender equality.</w:t>
            </w:r>
          </w:p>
          <w:p w14:paraId="3846A273" w14:textId="77777777" w:rsidR="00FA0898" w:rsidRPr="00CC20D7" w:rsidRDefault="00FA0898" w:rsidP="003C6DFB">
            <w:pPr>
              <w:numPr>
                <w:ilvl w:val="0"/>
                <w:numId w:val="42"/>
              </w:numPr>
              <w:spacing w:line="293" w:lineRule="atLeast"/>
              <w:jc w:val="both"/>
              <w:textAlignment w:val="baseline"/>
              <w:rPr>
                <w:rFonts w:asciiTheme="minorHAnsi" w:hAnsiTheme="minorHAnsi" w:cstheme="minorHAnsi"/>
                <w:szCs w:val="20"/>
              </w:rPr>
            </w:pPr>
            <w:r w:rsidRPr="00CC20D7">
              <w:rPr>
                <w:rFonts w:asciiTheme="minorHAnsi" w:hAnsiTheme="minorHAnsi" w:cstheme="minorHAnsi"/>
                <w:szCs w:val="20"/>
              </w:rPr>
              <w:t xml:space="preserve">Provide inputs to the development of knowledge management products related to gender equality and women’s rights in the </w:t>
            </w:r>
            <w:proofErr w:type="spellStart"/>
            <w:r w:rsidRPr="00CC20D7">
              <w:rPr>
                <w:rFonts w:asciiTheme="minorHAnsi" w:hAnsiTheme="minorHAnsi" w:cstheme="minorHAnsi"/>
                <w:szCs w:val="20"/>
              </w:rPr>
              <w:t>programme</w:t>
            </w:r>
            <w:proofErr w:type="spellEnd"/>
            <w:r w:rsidRPr="00CC20D7">
              <w:rPr>
                <w:rFonts w:asciiTheme="minorHAnsi" w:hAnsiTheme="minorHAnsi" w:cstheme="minorHAnsi"/>
                <w:szCs w:val="20"/>
              </w:rPr>
              <w:t xml:space="preserve"> areas.</w:t>
            </w:r>
          </w:p>
          <w:p w14:paraId="08D2E6DA" w14:textId="77777777" w:rsidR="00FA0898" w:rsidRPr="00CC20D7" w:rsidRDefault="00FA0898" w:rsidP="00BC3029">
            <w:pPr>
              <w:spacing w:before="120" w:line="293" w:lineRule="atLeast"/>
              <w:jc w:val="both"/>
              <w:textAlignment w:val="baseline"/>
              <w:rPr>
                <w:rFonts w:asciiTheme="minorHAnsi" w:hAnsiTheme="minorHAnsi" w:cstheme="minorHAnsi"/>
                <w:b/>
                <w:bCs/>
                <w:szCs w:val="20"/>
              </w:rPr>
            </w:pPr>
            <w:r w:rsidRPr="00CC20D7">
              <w:rPr>
                <w:rFonts w:asciiTheme="minorHAnsi" w:hAnsiTheme="minorHAnsi" w:cstheme="minorHAnsi"/>
                <w:b/>
                <w:bCs/>
                <w:szCs w:val="20"/>
              </w:rPr>
              <w:t>MEASURABLE OUTPUTS OF THE WORK ASSIGNMENT:</w:t>
            </w:r>
          </w:p>
          <w:p w14:paraId="1DEF0134" w14:textId="5097152C" w:rsidR="00FA0898" w:rsidRPr="00CC20D7" w:rsidRDefault="00FA0898" w:rsidP="00EE539C">
            <w:pPr>
              <w:pStyle w:val="af0"/>
              <w:numPr>
                <w:ilvl w:val="0"/>
                <w:numId w:val="43"/>
              </w:numPr>
              <w:spacing w:line="293" w:lineRule="atLeast"/>
              <w:jc w:val="both"/>
              <w:textAlignment w:val="baseline"/>
              <w:rPr>
                <w:rFonts w:asciiTheme="minorHAnsi" w:hAnsiTheme="minorHAnsi" w:cstheme="minorHAnsi"/>
                <w:sz w:val="20"/>
                <w:szCs w:val="20"/>
                <w:lang w:val="en-US"/>
              </w:rPr>
            </w:pPr>
            <w:r w:rsidRPr="00CC20D7">
              <w:rPr>
                <w:rFonts w:asciiTheme="minorHAnsi" w:hAnsiTheme="minorHAnsi" w:cstheme="minorHAnsi"/>
                <w:sz w:val="20"/>
                <w:szCs w:val="20"/>
                <w:lang w:val="en-US"/>
              </w:rPr>
              <w:t xml:space="preserve">Substantive input to the </w:t>
            </w:r>
            <w:proofErr w:type="spellStart"/>
            <w:r w:rsidRPr="00CC20D7">
              <w:rPr>
                <w:rFonts w:asciiTheme="minorHAnsi" w:hAnsiTheme="minorHAnsi" w:cstheme="minorHAnsi"/>
                <w:sz w:val="20"/>
                <w:szCs w:val="20"/>
                <w:lang w:val="en-US"/>
              </w:rPr>
              <w:t>pr</w:t>
            </w:r>
            <w:r w:rsidR="00057F1C" w:rsidRPr="00CC20D7">
              <w:rPr>
                <w:rFonts w:asciiTheme="minorHAnsi" w:hAnsiTheme="minorHAnsi" w:cstheme="minorHAnsi"/>
                <w:sz w:val="20"/>
                <w:szCs w:val="20"/>
                <w:lang w:val="en-US"/>
              </w:rPr>
              <w:t>ogramme</w:t>
            </w:r>
            <w:proofErr w:type="spellEnd"/>
            <w:r w:rsidRPr="00CC20D7">
              <w:rPr>
                <w:rFonts w:asciiTheme="minorHAnsi" w:hAnsiTheme="minorHAnsi" w:cstheme="minorHAnsi"/>
                <w:sz w:val="20"/>
                <w:szCs w:val="20"/>
                <w:lang w:val="en-US"/>
              </w:rPr>
              <w:t xml:space="preserve"> implementation is </w:t>
            </w:r>
            <w:proofErr w:type="gramStart"/>
            <w:r w:rsidRPr="00CC20D7">
              <w:rPr>
                <w:rFonts w:asciiTheme="minorHAnsi" w:hAnsiTheme="minorHAnsi" w:cstheme="minorHAnsi"/>
                <w:sz w:val="20"/>
                <w:szCs w:val="20"/>
                <w:lang w:val="en-US"/>
              </w:rPr>
              <w:t>provided;</w:t>
            </w:r>
            <w:proofErr w:type="gramEnd"/>
          </w:p>
          <w:p w14:paraId="750DF0B8" w14:textId="77777777" w:rsidR="00FA0898" w:rsidRPr="00CC20D7" w:rsidRDefault="00FA0898" w:rsidP="00EE539C">
            <w:pPr>
              <w:pStyle w:val="af0"/>
              <w:numPr>
                <w:ilvl w:val="0"/>
                <w:numId w:val="43"/>
              </w:numPr>
              <w:spacing w:line="293" w:lineRule="atLeast"/>
              <w:jc w:val="both"/>
              <w:textAlignment w:val="baseline"/>
              <w:rPr>
                <w:rFonts w:asciiTheme="minorHAnsi" w:hAnsiTheme="minorHAnsi" w:cstheme="minorHAnsi"/>
                <w:sz w:val="20"/>
                <w:szCs w:val="20"/>
                <w:lang w:val="en-US"/>
              </w:rPr>
            </w:pPr>
            <w:proofErr w:type="spellStart"/>
            <w:r w:rsidRPr="00CC20D7">
              <w:rPr>
                <w:rFonts w:asciiTheme="minorHAnsi" w:hAnsiTheme="minorHAnsi" w:cstheme="minorHAnsi"/>
                <w:sz w:val="20"/>
                <w:szCs w:val="20"/>
                <w:lang w:val="en-US"/>
              </w:rPr>
              <w:t>Programme</w:t>
            </w:r>
            <w:proofErr w:type="spellEnd"/>
            <w:r w:rsidRPr="00CC20D7">
              <w:rPr>
                <w:rFonts w:asciiTheme="minorHAnsi" w:hAnsiTheme="minorHAnsi" w:cstheme="minorHAnsi"/>
                <w:sz w:val="20"/>
                <w:szCs w:val="20"/>
                <w:lang w:val="en-US"/>
              </w:rPr>
              <w:t xml:space="preserve"> initiatives are designed and formulated for translating UN Women’s priorities into local </w:t>
            </w:r>
            <w:proofErr w:type="gramStart"/>
            <w:r w:rsidRPr="00CC20D7">
              <w:rPr>
                <w:rFonts w:asciiTheme="minorHAnsi" w:hAnsiTheme="minorHAnsi" w:cstheme="minorHAnsi"/>
                <w:sz w:val="20"/>
                <w:szCs w:val="20"/>
                <w:lang w:val="en-US"/>
              </w:rPr>
              <w:t>interventions;</w:t>
            </w:r>
            <w:proofErr w:type="gramEnd"/>
          </w:p>
          <w:p w14:paraId="1E12C2C5" w14:textId="1823A9FC" w:rsidR="007D0970" w:rsidRPr="00ED660C" w:rsidRDefault="00FA0898" w:rsidP="00EE539C">
            <w:pPr>
              <w:pStyle w:val="af0"/>
              <w:numPr>
                <w:ilvl w:val="0"/>
                <w:numId w:val="43"/>
              </w:numPr>
              <w:spacing w:line="293" w:lineRule="atLeast"/>
              <w:jc w:val="both"/>
              <w:textAlignment w:val="baseline"/>
              <w:rPr>
                <w:rFonts w:asciiTheme="minorHAnsi" w:hAnsiTheme="minorHAnsi" w:cstheme="minorHAnsi"/>
                <w:szCs w:val="20"/>
                <w:lang w:val="en-US"/>
              </w:rPr>
            </w:pPr>
            <w:r w:rsidRPr="00CC20D7">
              <w:rPr>
                <w:rFonts w:asciiTheme="minorHAnsi" w:hAnsiTheme="minorHAnsi" w:cstheme="minorHAnsi"/>
                <w:sz w:val="20"/>
                <w:szCs w:val="20"/>
                <w:lang w:val="en-US"/>
              </w:rPr>
              <w:t>High-quality inputs to reporting and monitoring activities are provided on time.</w:t>
            </w:r>
          </w:p>
        </w:tc>
      </w:tr>
    </w:tbl>
    <w:p w14:paraId="3EFADCDA" w14:textId="77777777" w:rsidR="0065178E" w:rsidRPr="00CC20D7" w:rsidRDefault="0065178E"/>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625"/>
      </w:tblGrid>
      <w:tr w:rsidR="00CC20D7" w:rsidRPr="00CC20D7" w14:paraId="1E12C2D5" w14:textId="77777777" w:rsidTr="00C26B94">
        <w:tc>
          <w:tcPr>
            <w:tcW w:w="9625" w:type="dxa"/>
            <w:tcBorders>
              <w:bottom w:val="single" w:sz="4" w:space="0" w:color="auto"/>
            </w:tcBorders>
            <w:shd w:val="clear" w:color="auto" w:fill="E0E0E0"/>
          </w:tcPr>
          <w:p w14:paraId="1E12C2D4" w14:textId="60705515" w:rsidR="00F72CB4" w:rsidRPr="00CC20D7" w:rsidRDefault="007D0970" w:rsidP="007341B8">
            <w:pPr>
              <w:spacing w:before="120" w:after="120"/>
              <w:jc w:val="both"/>
              <w:rPr>
                <w:rFonts w:asciiTheme="minorHAnsi" w:hAnsiTheme="minorHAnsi" w:cstheme="minorHAnsi"/>
                <w:b/>
                <w:szCs w:val="20"/>
                <w:lang w:val="en-GB"/>
              </w:rPr>
            </w:pPr>
            <w:r w:rsidRPr="00CC20D7">
              <w:rPr>
                <w:rFonts w:asciiTheme="minorHAnsi" w:hAnsiTheme="minorHAnsi" w:cstheme="minorHAnsi"/>
                <w:b/>
                <w:szCs w:val="20"/>
                <w:lang w:val="en-GB"/>
              </w:rPr>
              <w:t>V. Competencies</w:t>
            </w:r>
          </w:p>
        </w:tc>
      </w:tr>
      <w:tr w:rsidR="00A8217A" w:rsidRPr="00CC20D7" w14:paraId="1E12C303" w14:textId="77777777" w:rsidTr="00C26B94">
        <w:tc>
          <w:tcPr>
            <w:tcW w:w="9625" w:type="dxa"/>
            <w:shd w:val="clear" w:color="auto" w:fill="auto"/>
          </w:tcPr>
          <w:p w14:paraId="5A9EA215" w14:textId="77777777" w:rsidR="007341B8" w:rsidRPr="00CC20D7" w:rsidRDefault="007341B8" w:rsidP="00A8366E">
            <w:pPr>
              <w:spacing w:before="120" w:after="120"/>
              <w:rPr>
                <w:rFonts w:asciiTheme="minorHAnsi" w:hAnsiTheme="minorHAnsi"/>
                <w:b/>
                <w:sz w:val="22"/>
                <w:u w:val="single"/>
              </w:rPr>
            </w:pPr>
            <w:r w:rsidRPr="00CC20D7">
              <w:rPr>
                <w:rFonts w:asciiTheme="minorHAnsi" w:hAnsiTheme="minorHAnsi"/>
                <w:b/>
                <w:sz w:val="22"/>
                <w:u w:val="single"/>
              </w:rPr>
              <w:t>Core Values:</w:t>
            </w:r>
          </w:p>
          <w:p w14:paraId="12BCD679" w14:textId="77777777" w:rsidR="007341B8" w:rsidRPr="00CC20D7" w:rsidRDefault="007341B8" w:rsidP="007341B8">
            <w:pPr>
              <w:numPr>
                <w:ilvl w:val="0"/>
                <w:numId w:val="25"/>
              </w:numPr>
              <w:contextualSpacing/>
              <w:rPr>
                <w:rFonts w:asciiTheme="minorHAnsi" w:hAnsiTheme="minorHAnsi"/>
              </w:rPr>
            </w:pPr>
            <w:r w:rsidRPr="00CC20D7">
              <w:rPr>
                <w:rFonts w:asciiTheme="minorHAnsi" w:hAnsiTheme="minorHAnsi"/>
              </w:rPr>
              <w:t>Respect for Diversity</w:t>
            </w:r>
          </w:p>
          <w:p w14:paraId="717CA770" w14:textId="77777777" w:rsidR="007341B8" w:rsidRPr="00CC20D7" w:rsidRDefault="007341B8" w:rsidP="007341B8">
            <w:pPr>
              <w:numPr>
                <w:ilvl w:val="0"/>
                <w:numId w:val="25"/>
              </w:numPr>
              <w:contextualSpacing/>
              <w:rPr>
                <w:rFonts w:asciiTheme="minorHAnsi" w:hAnsiTheme="minorHAnsi"/>
              </w:rPr>
            </w:pPr>
            <w:r w:rsidRPr="00CC20D7">
              <w:rPr>
                <w:rFonts w:asciiTheme="minorHAnsi" w:hAnsiTheme="minorHAnsi"/>
              </w:rPr>
              <w:t>Integrity</w:t>
            </w:r>
          </w:p>
          <w:p w14:paraId="56305877" w14:textId="77777777" w:rsidR="007341B8" w:rsidRPr="00CC20D7" w:rsidRDefault="007341B8" w:rsidP="007341B8">
            <w:pPr>
              <w:numPr>
                <w:ilvl w:val="0"/>
                <w:numId w:val="25"/>
              </w:numPr>
              <w:contextualSpacing/>
              <w:rPr>
                <w:rFonts w:asciiTheme="minorHAnsi" w:hAnsiTheme="minorHAnsi"/>
              </w:rPr>
            </w:pPr>
            <w:r w:rsidRPr="00CC20D7">
              <w:rPr>
                <w:rFonts w:asciiTheme="minorHAnsi" w:hAnsiTheme="minorHAnsi"/>
              </w:rPr>
              <w:t>Professionalism</w:t>
            </w:r>
          </w:p>
          <w:p w14:paraId="09E25AC8" w14:textId="77777777" w:rsidR="007341B8" w:rsidRPr="00CC20D7" w:rsidRDefault="007341B8" w:rsidP="00015F28">
            <w:pPr>
              <w:spacing w:before="120" w:after="120"/>
              <w:rPr>
                <w:rFonts w:asciiTheme="minorHAnsi" w:hAnsiTheme="minorHAnsi"/>
                <w:b/>
                <w:sz w:val="22"/>
                <w:u w:val="single"/>
              </w:rPr>
            </w:pPr>
            <w:r w:rsidRPr="00CC20D7">
              <w:rPr>
                <w:rFonts w:asciiTheme="minorHAnsi" w:hAnsiTheme="minorHAnsi"/>
                <w:b/>
                <w:sz w:val="22"/>
                <w:u w:val="single"/>
              </w:rPr>
              <w:t>Core Competencies:</w:t>
            </w:r>
          </w:p>
          <w:p w14:paraId="4BC15EBB" w14:textId="77777777" w:rsidR="007341B8" w:rsidRPr="00CC20D7" w:rsidRDefault="007341B8" w:rsidP="007341B8">
            <w:pPr>
              <w:numPr>
                <w:ilvl w:val="0"/>
                <w:numId w:val="26"/>
              </w:numPr>
              <w:contextualSpacing/>
              <w:rPr>
                <w:rFonts w:asciiTheme="minorHAnsi" w:hAnsiTheme="minorHAnsi"/>
              </w:rPr>
            </w:pPr>
            <w:r w:rsidRPr="00CC20D7">
              <w:rPr>
                <w:rFonts w:asciiTheme="minorHAnsi" w:hAnsiTheme="minorHAnsi"/>
              </w:rPr>
              <w:t>Awareness and Sensitivity Regarding Gender Issues</w:t>
            </w:r>
          </w:p>
          <w:p w14:paraId="545C0EFD" w14:textId="77777777" w:rsidR="007341B8" w:rsidRPr="00CC20D7" w:rsidRDefault="007341B8" w:rsidP="007341B8">
            <w:pPr>
              <w:numPr>
                <w:ilvl w:val="0"/>
                <w:numId w:val="26"/>
              </w:numPr>
              <w:contextualSpacing/>
              <w:rPr>
                <w:rFonts w:asciiTheme="minorHAnsi" w:hAnsiTheme="minorHAnsi"/>
              </w:rPr>
            </w:pPr>
            <w:r w:rsidRPr="00CC20D7">
              <w:rPr>
                <w:rFonts w:asciiTheme="minorHAnsi" w:hAnsiTheme="minorHAnsi"/>
              </w:rPr>
              <w:t>Accountability</w:t>
            </w:r>
          </w:p>
          <w:p w14:paraId="6AB7DEB1" w14:textId="77777777" w:rsidR="007341B8" w:rsidRPr="00CC20D7" w:rsidRDefault="007341B8" w:rsidP="007341B8">
            <w:pPr>
              <w:numPr>
                <w:ilvl w:val="0"/>
                <w:numId w:val="26"/>
              </w:numPr>
              <w:contextualSpacing/>
              <w:rPr>
                <w:rFonts w:asciiTheme="minorHAnsi" w:hAnsiTheme="minorHAnsi"/>
              </w:rPr>
            </w:pPr>
            <w:r w:rsidRPr="00CC20D7">
              <w:rPr>
                <w:rFonts w:asciiTheme="minorHAnsi" w:hAnsiTheme="minorHAnsi"/>
              </w:rPr>
              <w:t>Creative Problem Solving</w:t>
            </w:r>
          </w:p>
          <w:p w14:paraId="2AE723E3" w14:textId="77777777" w:rsidR="007341B8" w:rsidRPr="00CC20D7" w:rsidRDefault="007341B8" w:rsidP="007341B8">
            <w:pPr>
              <w:numPr>
                <w:ilvl w:val="0"/>
                <w:numId w:val="26"/>
              </w:numPr>
              <w:contextualSpacing/>
              <w:rPr>
                <w:rFonts w:asciiTheme="minorHAnsi" w:hAnsiTheme="minorHAnsi"/>
              </w:rPr>
            </w:pPr>
            <w:r w:rsidRPr="00CC20D7">
              <w:rPr>
                <w:rFonts w:asciiTheme="minorHAnsi" w:hAnsiTheme="minorHAnsi"/>
              </w:rPr>
              <w:t>Effective Communication</w:t>
            </w:r>
          </w:p>
          <w:p w14:paraId="00589169" w14:textId="77777777" w:rsidR="007341B8" w:rsidRPr="00CC20D7" w:rsidRDefault="007341B8" w:rsidP="007341B8">
            <w:pPr>
              <w:numPr>
                <w:ilvl w:val="0"/>
                <w:numId w:val="26"/>
              </w:numPr>
              <w:contextualSpacing/>
              <w:rPr>
                <w:rFonts w:asciiTheme="minorHAnsi" w:hAnsiTheme="minorHAnsi"/>
              </w:rPr>
            </w:pPr>
            <w:r w:rsidRPr="00CC20D7">
              <w:rPr>
                <w:rFonts w:asciiTheme="minorHAnsi" w:hAnsiTheme="minorHAnsi"/>
              </w:rPr>
              <w:t>Inclusive Collaboration</w:t>
            </w:r>
          </w:p>
          <w:p w14:paraId="60CF29BB" w14:textId="77777777" w:rsidR="007341B8" w:rsidRPr="00CC20D7" w:rsidRDefault="007341B8" w:rsidP="007341B8">
            <w:pPr>
              <w:numPr>
                <w:ilvl w:val="0"/>
                <w:numId w:val="26"/>
              </w:numPr>
              <w:contextualSpacing/>
              <w:rPr>
                <w:rFonts w:asciiTheme="minorHAnsi" w:hAnsiTheme="minorHAnsi"/>
              </w:rPr>
            </w:pPr>
            <w:r w:rsidRPr="00CC20D7">
              <w:rPr>
                <w:rFonts w:asciiTheme="minorHAnsi" w:hAnsiTheme="minorHAnsi"/>
              </w:rPr>
              <w:t>Stakeholder Engagement</w:t>
            </w:r>
          </w:p>
          <w:p w14:paraId="0680DACF" w14:textId="0CBDFD6D" w:rsidR="007341B8" w:rsidRPr="00CC20D7" w:rsidRDefault="007341B8" w:rsidP="007341B8">
            <w:pPr>
              <w:numPr>
                <w:ilvl w:val="0"/>
                <w:numId w:val="26"/>
              </w:numPr>
              <w:contextualSpacing/>
              <w:rPr>
                <w:rFonts w:asciiTheme="minorHAnsi" w:hAnsiTheme="minorHAnsi"/>
              </w:rPr>
            </w:pPr>
            <w:r w:rsidRPr="00CC20D7">
              <w:rPr>
                <w:rFonts w:asciiTheme="minorHAnsi" w:hAnsiTheme="minorHAnsi"/>
              </w:rPr>
              <w:t>Leading by Example</w:t>
            </w:r>
          </w:p>
          <w:p w14:paraId="0B23C912" w14:textId="77777777" w:rsidR="00A228D6" w:rsidRPr="00CC20D7" w:rsidRDefault="00A228D6" w:rsidP="00A228D6">
            <w:pPr>
              <w:spacing w:before="120" w:line="215" w:lineRule="atLeast"/>
              <w:rPr>
                <w:rFonts w:ascii="Verdana" w:hAnsi="Verdana"/>
                <w:sz w:val="17"/>
                <w:szCs w:val="17"/>
              </w:rPr>
            </w:pPr>
            <w:r w:rsidRPr="00CC20D7">
              <w:rPr>
                <w:rFonts w:ascii="Verdana" w:hAnsi="Verdana"/>
                <w:sz w:val="17"/>
                <w:szCs w:val="17"/>
              </w:rPr>
              <w:t xml:space="preserve">Please visit this link for more information on UN Women’s Core Values and Competencies: </w:t>
            </w:r>
            <w:hyperlink r:id="rId13" w:history="1">
              <w:r w:rsidRPr="00CC20D7">
                <w:rPr>
                  <w:rStyle w:val="af2"/>
                  <w:rFonts w:ascii="Verdana" w:hAnsi="Verdana"/>
                  <w:color w:val="auto"/>
                  <w:sz w:val="17"/>
                  <w:szCs w:val="17"/>
                </w:rPr>
                <w:t>http://www.unwomen.org/-/media/headquarters/attachments/sections/about%20us/employment/un-women-employment-values-and-competencies-definitions-en.pdf</w:t>
              </w:r>
            </w:hyperlink>
          </w:p>
          <w:p w14:paraId="56F4BD5C" w14:textId="77777777" w:rsidR="007341B8" w:rsidRPr="00CC20D7" w:rsidRDefault="007341B8" w:rsidP="00015F28">
            <w:pPr>
              <w:spacing w:before="120" w:after="120"/>
              <w:rPr>
                <w:rFonts w:asciiTheme="minorHAnsi" w:hAnsiTheme="minorHAnsi"/>
                <w:b/>
                <w:bCs/>
                <w:sz w:val="22"/>
                <w:u w:val="single"/>
              </w:rPr>
            </w:pPr>
            <w:r w:rsidRPr="00CC20D7">
              <w:rPr>
                <w:rFonts w:asciiTheme="minorHAnsi" w:hAnsiTheme="minorHAnsi"/>
                <w:b/>
                <w:bCs/>
                <w:sz w:val="22"/>
                <w:u w:val="single"/>
              </w:rPr>
              <w:t xml:space="preserve">Functional Competencies </w:t>
            </w:r>
          </w:p>
          <w:p w14:paraId="06114A18" w14:textId="77777777" w:rsidR="007341B8" w:rsidRPr="00CC20D7" w:rsidRDefault="007341B8" w:rsidP="007341B8">
            <w:pPr>
              <w:numPr>
                <w:ilvl w:val="0"/>
                <w:numId w:val="27"/>
              </w:numPr>
              <w:rPr>
                <w:rFonts w:asciiTheme="minorHAnsi" w:hAnsiTheme="minorHAnsi"/>
                <w:bCs/>
              </w:rPr>
            </w:pPr>
            <w:r w:rsidRPr="00CC20D7">
              <w:rPr>
                <w:rFonts w:asciiTheme="minorHAnsi" w:hAnsiTheme="minorHAnsi"/>
                <w:bCs/>
              </w:rPr>
              <w:t>Ability to establish, build and sustain effective relationships with clients</w:t>
            </w:r>
          </w:p>
          <w:p w14:paraId="60541BC3" w14:textId="77777777" w:rsidR="007341B8" w:rsidRPr="00CC20D7" w:rsidRDefault="007341B8" w:rsidP="007341B8">
            <w:pPr>
              <w:numPr>
                <w:ilvl w:val="0"/>
                <w:numId w:val="27"/>
              </w:numPr>
              <w:rPr>
                <w:rFonts w:asciiTheme="minorHAnsi" w:hAnsiTheme="minorHAnsi"/>
                <w:bCs/>
              </w:rPr>
            </w:pPr>
            <w:r w:rsidRPr="00CC20D7">
              <w:rPr>
                <w:rFonts w:asciiTheme="minorHAnsi" w:hAnsiTheme="minorHAnsi"/>
                <w:bCs/>
              </w:rPr>
              <w:t>Ability to create, edit and present information in clear and presentable formats, using appropriate IT functionality</w:t>
            </w:r>
          </w:p>
          <w:p w14:paraId="15B9E5A7" w14:textId="77777777" w:rsidR="007341B8" w:rsidRPr="00CC20D7" w:rsidRDefault="007341B8" w:rsidP="007341B8">
            <w:pPr>
              <w:numPr>
                <w:ilvl w:val="0"/>
                <w:numId w:val="27"/>
              </w:numPr>
              <w:rPr>
                <w:rFonts w:asciiTheme="minorHAnsi" w:hAnsiTheme="minorHAnsi"/>
              </w:rPr>
            </w:pPr>
            <w:r w:rsidRPr="00CC20D7">
              <w:rPr>
                <w:rFonts w:asciiTheme="minorHAnsi" w:hAnsiTheme="minorHAnsi"/>
              </w:rPr>
              <w:t>Excellent event planning skills</w:t>
            </w:r>
          </w:p>
          <w:p w14:paraId="17ABFB08" w14:textId="77777777" w:rsidR="007341B8" w:rsidRPr="00CC20D7" w:rsidRDefault="007341B8" w:rsidP="007341B8">
            <w:pPr>
              <w:numPr>
                <w:ilvl w:val="0"/>
                <w:numId w:val="27"/>
              </w:numPr>
              <w:rPr>
                <w:rFonts w:asciiTheme="minorHAnsi" w:hAnsiTheme="minorHAnsi"/>
              </w:rPr>
            </w:pPr>
            <w:r w:rsidRPr="00CC20D7">
              <w:rPr>
                <w:rFonts w:asciiTheme="minorHAnsi" w:hAnsiTheme="minorHAnsi"/>
              </w:rPr>
              <w:t xml:space="preserve">Excellent knowledge of social media and communications strategy and methods </w:t>
            </w:r>
          </w:p>
          <w:p w14:paraId="3BCA20B2" w14:textId="77777777" w:rsidR="007341B8" w:rsidRPr="00CC20D7" w:rsidRDefault="007341B8" w:rsidP="007341B8">
            <w:pPr>
              <w:numPr>
                <w:ilvl w:val="0"/>
                <w:numId w:val="27"/>
              </w:numPr>
              <w:rPr>
                <w:rFonts w:asciiTheme="minorHAnsi" w:hAnsiTheme="minorHAnsi"/>
                <w:bCs/>
              </w:rPr>
            </w:pPr>
            <w:r w:rsidRPr="00CC20D7">
              <w:rPr>
                <w:rFonts w:asciiTheme="minorHAnsi" w:hAnsiTheme="minorHAnsi"/>
                <w:bCs/>
              </w:rPr>
              <w:t>Ability to identify relevant events and stories and communicate them to a mass audience</w:t>
            </w:r>
          </w:p>
          <w:p w14:paraId="54552EBF" w14:textId="77777777" w:rsidR="007341B8" w:rsidRPr="00CC20D7" w:rsidRDefault="007341B8" w:rsidP="007341B8">
            <w:pPr>
              <w:numPr>
                <w:ilvl w:val="0"/>
                <w:numId w:val="27"/>
              </w:numPr>
              <w:rPr>
                <w:rFonts w:asciiTheme="minorHAnsi" w:hAnsiTheme="minorHAnsi"/>
              </w:rPr>
            </w:pPr>
            <w:r w:rsidRPr="00CC20D7">
              <w:rPr>
                <w:rFonts w:asciiTheme="minorHAnsi" w:hAnsiTheme="minorHAnsi"/>
              </w:rPr>
              <w:t>Strong multimedia skills</w:t>
            </w:r>
          </w:p>
          <w:p w14:paraId="1E12C302" w14:textId="340EEB54" w:rsidR="00CA51F5" w:rsidRPr="00CC20D7" w:rsidRDefault="007341B8" w:rsidP="00015F28">
            <w:pPr>
              <w:numPr>
                <w:ilvl w:val="0"/>
                <w:numId w:val="27"/>
              </w:numPr>
              <w:spacing w:after="120"/>
              <w:ind w:left="714" w:hanging="357"/>
              <w:rPr>
                <w:rFonts w:asciiTheme="minorHAnsi" w:hAnsiTheme="minorHAnsi"/>
                <w:bCs/>
              </w:rPr>
            </w:pPr>
            <w:r w:rsidRPr="00CC20D7">
              <w:rPr>
                <w:rFonts w:asciiTheme="minorHAnsi" w:hAnsiTheme="minorHAnsi"/>
                <w:bCs/>
              </w:rPr>
              <w:t>Knowledge of gender equality and women’s empowerment</w:t>
            </w:r>
            <w:r w:rsidR="00983883" w:rsidRPr="00CC20D7">
              <w:rPr>
                <w:rFonts w:asciiTheme="minorHAnsi" w:hAnsiTheme="minorHAnsi"/>
                <w:bCs/>
              </w:rPr>
              <w:t>.</w:t>
            </w:r>
          </w:p>
        </w:tc>
      </w:tr>
    </w:tbl>
    <w:p w14:paraId="052E952C" w14:textId="77777777" w:rsidR="0065178E" w:rsidRPr="00CC20D7" w:rsidRDefault="0065178E"/>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638"/>
        <w:gridCol w:w="7987"/>
      </w:tblGrid>
      <w:tr w:rsidR="00CC20D7" w:rsidRPr="00CC20D7" w14:paraId="1E12C307" w14:textId="77777777" w:rsidTr="00C26B94">
        <w:tc>
          <w:tcPr>
            <w:tcW w:w="9625" w:type="dxa"/>
            <w:gridSpan w:val="2"/>
            <w:shd w:val="clear" w:color="auto" w:fill="E0E0E0"/>
          </w:tcPr>
          <w:p w14:paraId="1E12C306" w14:textId="415E5B4E" w:rsidR="007D0970" w:rsidRPr="00CC20D7" w:rsidRDefault="007D0970" w:rsidP="00F6176C">
            <w:pPr>
              <w:pStyle w:val="1"/>
              <w:spacing w:before="120" w:after="120"/>
              <w:rPr>
                <w:rFonts w:asciiTheme="minorHAnsi" w:hAnsiTheme="minorHAnsi" w:cstheme="minorHAnsi"/>
                <w:sz w:val="20"/>
                <w:szCs w:val="20"/>
                <w:lang w:val="en-GB"/>
              </w:rPr>
            </w:pPr>
            <w:r w:rsidRPr="00CC20D7">
              <w:rPr>
                <w:rFonts w:asciiTheme="minorHAnsi" w:hAnsiTheme="minorHAnsi" w:cstheme="minorHAnsi"/>
                <w:sz w:val="20"/>
                <w:szCs w:val="20"/>
                <w:lang w:val="en-GB"/>
              </w:rPr>
              <w:t>V</w:t>
            </w:r>
            <w:r w:rsidR="00F04CB6" w:rsidRPr="00CC20D7">
              <w:rPr>
                <w:rFonts w:asciiTheme="minorHAnsi" w:hAnsiTheme="minorHAnsi" w:cstheme="minorHAnsi"/>
                <w:sz w:val="20"/>
                <w:szCs w:val="20"/>
                <w:lang w:val="en-GB"/>
              </w:rPr>
              <w:t>I</w:t>
            </w:r>
            <w:r w:rsidR="001D5477" w:rsidRPr="00CC20D7">
              <w:rPr>
                <w:rFonts w:asciiTheme="minorHAnsi" w:hAnsiTheme="minorHAnsi" w:cstheme="minorHAnsi"/>
                <w:sz w:val="20"/>
                <w:szCs w:val="20"/>
                <w:lang w:val="en-GB"/>
              </w:rPr>
              <w:t>I</w:t>
            </w:r>
            <w:r w:rsidRPr="00CC20D7">
              <w:rPr>
                <w:rFonts w:asciiTheme="minorHAnsi" w:hAnsiTheme="minorHAnsi" w:cstheme="minorHAnsi"/>
                <w:sz w:val="20"/>
                <w:szCs w:val="20"/>
                <w:lang w:val="en-GB"/>
              </w:rPr>
              <w:t>. Recruitment Qualifications</w:t>
            </w:r>
          </w:p>
        </w:tc>
      </w:tr>
      <w:tr w:rsidR="00CC20D7" w:rsidRPr="00CC20D7" w14:paraId="1E12C30B" w14:textId="77777777" w:rsidTr="00C26B94">
        <w:trPr>
          <w:trHeight w:val="230"/>
        </w:trPr>
        <w:tc>
          <w:tcPr>
            <w:tcW w:w="1638" w:type="dxa"/>
            <w:tcBorders>
              <w:bottom w:val="single" w:sz="4" w:space="0" w:color="auto"/>
            </w:tcBorders>
          </w:tcPr>
          <w:p w14:paraId="1E12C308" w14:textId="77777777" w:rsidR="007D0970" w:rsidRPr="00CC20D7" w:rsidRDefault="007D0970" w:rsidP="00BC3029">
            <w:pPr>
              <w:spacing w:before="120"/>
              <w:rPr>
                <w:rFonts w:asciiTheme="minorHAnsi" w:hAnsiTheme="minorHAnsi" w:cstheme="minorHAnsi"/>
                <w:szCs w:val="20"/>
                <w:lang w:val="en-GB"/>
              </w:rPr>
            </w:pPr>
            <w:r w:rsidRPr="00CC20D7">
              <w:rPr>
                <w:rFonts w:asciiTheme="minorHAnsi" w:hAnsiTheme="minorHAnsi" w:cstheme="minorHAnsi"/>
                <w:szCs w:val="20"/>
                <w:lang w:val="en-GB"/>
              </w:rPr>
              <w:t>Education:</w:t>
            </w:r>
          </w:p>
        </w:tc>
        <w:tc>
          <w:tcPr>
            <w:tcW w:w="7987" w:type="dxa"/>
            <w:tcBorders>
              <w:bottom w:val="single" w:sz="4" w:space="0" w:color="auto"/>
            </w:tcBorders>
          </w:tcPr>
          <w:p w14:paraId="0E71C956" w14:textId="77777777" w:rsidR="007D0970" w:rsidRPr="0009670E" w:rsidRDefault="00B67C17" w:rsidP="00E30B9E">
            <w:pPr>
              <w:numPr>
                <w:ilvl w:val="0"/>
                <w:numId w:val="14"/>
              </w:numPr>
              <w:spacing w:before="120" w:after="120"/>
              <w:ind w:right="567"/>
              <w:jc w:val="both"/>
              <w:rPr>
                <w:rFonts w:asciiTheme="minorHAnsi" w:hAnsiTheme="minorHAnsi" w:cstheme="minorHAnsi"/>
                <w:szCs w:val="20"/>
                <w:lang w:val="en-GB"/>
              </w:rPr>
            </w:pPr>
            <w:proofErr w:type="gramStart"/>
            <w:r w:rsidRPr="00451984">
              <w:rPr>
                <w:rFonts w:ascii="Calibri" w:hAnsi="Calibri" w:cs="Calibri"/>
                <w:szCs w:val="20"/>
              </w:rPr>
              <w:t>Master</w:t>
            </w:r>
            <w:proofErr w:type="gramEnd"/>
            <w:r w:rsidRPr="00451984">
              <w:rPr>
                <w:rFonts w:ascii="Calibri" w:hAnsi="Calibri" w:cs="Calibri"/>
                <w:szCs w:val="20"/>
              </w:rPr>
              <w:t xml:space="preserve"> degree </w:t>
            </w:r>
            <w:r>
              <w:rPr>
                <w:rFonts w:ascii="Calibri" w:hAnsi="Calibri" w:cs="Calibri"/>
                <w:szCs w:val="20"/>
              </w:rPr>
              <w:t xml:space="preserve">or equivalent </w:t>
            </w:r>
            <w:r w:rsidRPr="00451984">
              <w:rPr>
                <w:rFonts w:ascii="Calibri" w:hAnsi="Calibri" w:cs="Calibri"/>
                <w:szCs w:val="20"/>
              </w:rPr>
              <w:t>in Human Rights, Gender Equality, Law, Social Sciences, Public Administration or other development related sciences.</w:t>
            </w:r>
          </w:p>
          <w:p w14:paraId="2DB09175" w14:textId="77777777" w:rsidR="00E30B9E" w:rsidRPr="00AA29EB" w:rsidRDefault="00E30B9E" w:rsidP="00E30B9E">
            <w:pPr>
              <w:numPr>
                <w:ilvl w:val="0"/>
                <w:numId w:val="14"/>
              </w:numPr>
              <w:spacing w:before="120" w:after="120"/>
              <w:jc w:val="both"/>
              <w:rPr>
                <w:rFonts w:ascii="Calibri" w:hAnsi="Calibri" w:cs="Calibri"/>
                <w:szCs w:val="20"/>
              </w:rPr>
            </w:pPr>
            <w:r w:rsidRPr="00AA29EB">
              <w:rPr>
                <w:rFonts w:ascii="Calibri" w:hAnsi="Calibri" w:cs="Calibri"/>
                <w:szCs w:val="20"/>
              </w:rPr>
              <w:t>A first-level university degree in combination with two additional years of qualifying experience may be accepted in lieu of the advanced university degree.</w:t>
            </w:r>
          </w:p>
          <w:p w14:paraId="1E12C30A" w14:textId="69C8F0FF" w:rsidR="0009670E" w:rsidRPr="00CC20D7" w:rsidRDefault="00E30B9E" w:rsidP="00E30B9E">
            <w:pPr>
              <w:numPr>
                <w:ilvl w:val="0"/>
                <w:numId w:val="14"/>
              </w:numPr>
              <w:spacing w:before="120" w:after="120"/>
              <w:ind w:right="567"/>
              <w:jc w:val="both"/>
              <w:rPr>
                <w:rFonts w:asciiTheme="minorHAnsi" w:hAnsiTheme="minorHAnsi" w:cstheme="minorHAnsi"/>
                <w:szCs w:val="20"/>
                <w:lang w:val="en-GB"/>
              </w:rPr>
            </w:pPr>
            <w:r>
              <w:rPr>
                <w:rFonts w:ascii="Calibri" w:eastAsia="Batang" w:hAnsi="Calibri" w:cs="Calibri"/>
                <w:color w:val="333333"/>
                <w:lang w:eastAsia="ko-KR"/>
              </w:rPr>
              <w:t xml:space="preserve">Additional training and certification in </w:t>
            </w:r>
            <w:proofErr w:type="spellStart"/>
            <w:r>
              <w:rPr>
                <w:rFonts w:ascii="Calibri" w:eastAsia="Batang" w:hAnsi="Calibri" w:cs="Calibri"/>
                <w:color w:val="333333"/>
                <w:lang w:eastAsia="ko-KR"/>
              </w:rPr>
              <w:t>programme</w:t>
            </w:r>
            <w:proofErr w:type="spellEnd"/>
            <w:r>
              <w:rPr>
                <w:rFonts w:ascii="Calibri" w:eastAsia="Batang" w:hAnsi="Calibri" w:cs="Calibri"/>
                <w:color w:val="333333"/>
                <w:lang w:eastAsia="ko-KR"/>
              </w:rPr>
              <w:t>/project management would be an advantage.</w:t>
            </w:r>
          </w:p>
        </w:tc>
      </w:tr>
      <w:tr w:rsidR="00CC20D7" w:rsidRPr="00CC20D7" w14:paraId="1E12C312" w14:textId="77777777" w:rsidTr="00C26B94">
        <w:trPr>
          <w:trHeight w:val="230"/>
        </w:trPr>
        <w:tc>
          <w:tcPr>
            <w:tcW w:w="1638" w:type="dxa"/>
            <w:tcBorders>
              <w:bottom w:val="single" w:sz="4" w:space="0" w:color="auto"/>
            </w:tcBorders>
          </w:tcPr>
          <w:p w14:paraId="1E12C30C" w14:textId="77777777" w:rsidR="007D0970" w:rsidRPr="00CC20D7" w:rsidRDefault="007D0970" w:rsidP="00BC3029">
            <w:pPr>
              <w:spacing w:before="120"/>
              <w:rPr>
                <w:rFonts w:asciiTheme="minorHAnsi" w:hAnsiTheme="minorHAnsi" w:cstheme="minorHAnsi"/>
                <w:szCs w:val="20"/>
                <w:lang w:val="en-GB"/>
              </w:rPr>
            </w:pPr>
            <w:r w:rsidRPr="00CC20D7">
              <w:rPr>
                <w:rFonts w:asciiTheme="minorHAnsi" w:hAnsiTheme="minorHAnsi" w:cstheme="minorHAnsi"/>
                <w:szCs w:val="20"/>
                <w:lang w:val="en-GB"/>
              </w:rPr>
              <w:t>Experience:</w:t>
            </w:r>
          </w:p>
        </w:tc>
        <w:tc>
          <w:tcPr>
            <w:tcW w:w="7987" w:type="dxa"/>
            <w:tcBorders>
              <w:bottom w:val="single" w:sz="4" w:space="0" w:color="auto"/>
            </w:tcBorders>
          </w:tcPr>
          <w:p w14:paraId="7F17C512" w14:textId="77777777" w:rsidR="002B6A17" w:rsidRPr="002B6A17" w:rsidRDefault="002B6A17" w:rsidP="002B6A17">
            <w:pPr>
              <w:numPr>
                <w:ilvl w:val="0"/>
                <w:numId w:val="14"/>
              </w:numPr>
              <w:spacing w:before="120"/>
              <w:textAlignment w:val="baseline"/>
              <w:rPr>
                <w:rFonts w:asciiTheme="minorHAnsi" w:hAnsiTheme="minorHAnsi" w:cstheme="minorHAnsi"/>
                <w:szCs w:val="20"/>
                <w:lang w:val="en-GB" w:eastAsia="tr-TR"/>
              </w:rPr>
            </w:pPr>
            <w:r w:rsidRPr="002B6A17">
              <w:rPr>
                <w:rFonts w:asciiTheme="minorHAnsi" w:hAnsiTheme="minorHAnsi" w:cstheme="minorHAnsi"/>
                <w:szCs w:val="20"/>
                <w:lang w:val="en-GB" w:eastAsia="tr-TR"/>
              </w:rPr>
              <w:t xml:space="preserve">At least five (5) years of progressive working experience in the design, </w:t>
            </w:r>
            <w:proofErr w:type="gramStart"/>
            <w:r w:rsidRPr="002B6A17">
              <w:rPr>
                <w:rFonts w:asciiTheme="minorHAnsi" w:hAnsiTheme="minorHAnsi" w:cstheme="minorHAnsi"/>
                <w:szCs w:val="20"/>
                <w:lang w:val="en-GB" w:eastAsia="tr-TR"/>
              </w:rPr>
              <w:t>management</w:t>
            </w:r>
            <w:proofErr w:type="gramEnd"/>
            <w:r w:rsidRPr="002B6A17">
              <w:rPr>
                <w:rFonts w:asciiTheme="minorHAnsi" w:hAnsiTheme="minorHAnsi" w:cstheme="minorHAnsi"/>
                <w:szCs w:val="20"/>
                <w:lang w:val="en-GB" w:eastAsia="tr-TR"/>
              </w:rPr>
              <w:t xml:space="preserve"> and implementation of programmes preferable related to protecting and promoting women’s human rights. </w:t>
            </w:r>
          </w:p>
          <w:p w14:paraId="4DF033A2" w14:textId="77777777" w:rsidR="002B6A17" w:rsidRPr="002B6A17" w:rsidRDefault="002B6A17" w:rsidP="002B6A17">
            <w:pPr>
              <w:numPr>
                <w:ilvl w:val="0"/>
                <w:numId w:val="14"/>
              </w:numPr>
              <w:spacing w:before="120"/>
              <w:textAlignment w:val="baseline"/>
              <w:rPr>
                <w:rFonts w:asciiTheme="minorHAnsi" w:hAnsiTheme="minorHAnsi" w:cstheme="minorHAnsi"/>
                <w:szCs w:val="20"/>
                <w:lang w:val="en-GB" w:eastAsia="tr-TR"/>
              </w:rPr>
            </w:pPr>
            <w:r w:rsidRPr="002B6A17">
              <w:rPr>
                <w:rFonts w:asciiTheme="minorHAnsi" w:hAnsiTheme="minorHAnsi" w:cstheme="minorHAnsi"/>
                <w:szCs w:val="20"/>
                <w:lang w:val="en-GB" w:eastAsia="tr-TR"/>
              </w:rPr>
              <w:t xml:space="preserve">At least three (3) years of experience in implementing and/or supporting implementation of various programmes, projects, </w:t>
            </w:r>
            <w:proofErr w:type="gramStart"/>
            <w:r w:rsidRPr="002B6A17">
              <w:rPr>
                <w:rFonts w:asciiTheme="minorHAnsi" w:hAnsiTheme="minorHAnsi" w:cstheme="minorHAnsi"/>
                <w:szCs w:val="20"/>
                <w:lang w:val="en-GB" w:eastAsia="tr-TR"/>
              </w:rPr>
              <w:t>initiatives</w:t>
            </w:r>
            <w:proofErr w:type="gramEnd"/>
            <w:r w:rsidRPr="002B6A17">
              <w:rPr>
                <w:rFonts w:asciiTheme="minorHAnsi" w:hAnsiTheme="minorHAnsi" w:cstheme="minorHAnsi"/>
                <w:szCs w:val="20"/>
                <w:lang w:val="en-GB" w:eastAsia="tr-TR"/>
              </w:rPr>
              <w:t xml:space="preserve"> and activities aimed at advancing gender equality and women’s rights.</w:t>
            </w:r>
          </w:p>
          <w:p w14:paraId="1D40D638" w14:textId="4F4BF425" w:rsidR="00B96B17" w:rsidRDefault="00B96B17" w:rsidP="004A640B">
            <w:pPr>
              <w:numPr>
                <w:ilvl w:val="0"/>
                <w:numId w:val="14"/>
              </w:numPr>
              <w:textAlignment w:val="baseline"/>
              <w:rPr>
                <w:rFonts w:asciiTheme="minorHAnsi" w:hAnsiTheme="minorHAnsi" w:cstheme="minorHAnsi"/>
                <w:szCs w:val="20"/>
                <w:lang w:val="en-GB" w:eastAsia="tr-TR"/>
              </w:rPr>
            </w:pPr>
            <w:r w:rsidRPr="00CC20D7">
              <w:rPr>
                <w:rFonts w:asciiTheme="minorHAnsi" w:hAnsiTheme="minorHAnsi" w:cstheme="minorHAnsi"/>
                <w:szCs w:val="20"/>
                <w:lang w:val="en-GB" w:eastAsia="tr-TR"/>
              </w:rPr>
              <w:t xml:space="preserve">Experience of working with governmental and non-governmental institutions at the national and </w:t>
            </w:r>
            <w:r w:rsidR="000D767F">
              <w:rPr>
                <w:rFonts w:asciiTheme="minorHAnsi" w:hAnsiTheme="minorHAnsi" w:cstheme="minorHAnsi"/>
                <w:szCs w:val="20"/>
                <w:lang w:val="en-GB" w:eastAsia="tr-TR"/>
              </w:rPr>
              <w:t>local</w:t>
            </w:r>
            <w:r w:rsidRPr="00CC20D7">
              <w:rPr>
                <w:rFonts w:asciiTheme="minorHAnsi" w:hAnsiTheme="minorHAnsi" w:cstheme="minorHAnsi"/>
                <w:szCs w:val="20"/>
                <w:lang w:val="en-GB" w:eastAsia="tr-TR"/>
              </w:rPr>
              <w:t xml:space="preserve"> </w:t>
            </w:r>
            <w:proofErr w:type="gramStart"/>
            <w:r w:rsidRPr="00CC20D7">
              <w:rPr>
                <w:rFonts w:asciiTheme="minorHAnsi" w:hAnsiTheme="minorHAnsi" w:cstheme="minorHAnsi"/>
                <w:szCs w:val="20"/>
                <w:lang w:val="en-GB" w:eastAsia="tr-TR"/>
              </w:rPr>
              <w:t>levels;</w:t>
            </w:r>
            <w:proofErr w:type="gramEnd"/>
          </w:p>
          <w:p w14:paraId="0D29253B" w14:textId="77777777" w:rsidR="004A640B" w:rsidRPr="00451984" w:rsidRDefault="004A640B" w:rsidP="004A640B">
            <w:pPr>
              <w:numPr>
                <w:ilvl w:val="0"/>
                <w:numId w:val="14"/>
              </w:numPr>
              <w:spacing w:before="100" w:beforeAutospacing="1" w:after="100" w:afterAutospacing="1"/>
              <w:jc w:val="both"/>
              <w:rPr>
                <w:rFonts w:ascii="Calibri" w:hAnsi="Calibri" w:cs="Calibri"/>
                <w:color w:val="333333"/>
                <w:szCs w:val="20"/>
              </w:rPr>
            </w:pPr>
            <w:r w:rsidRPr="00451984">
              <w:rPr>
                <w:rFonts w:ascii="Calibri" w:hAnsi="Calibri" w:cs="Calibri"/>
                <w:color w:val="333333"/>
                <w:szCs w:val="20"/>
              </w:rPr>
              <w:t xml:space="preserve">Experience in the UN system, agencies and international organizations is an </w:t>
            </w:r>
            <w:proofErr w:type="gramStart"/>
            <w:r w:rsidRPr="00451984">
              <w:rPr>
                <w:rFonts w:ascii="Calibri" w:hAnsi="Calibri" w:cs="Calibri"/>
                <w:color w:val="333333"/>
                <w:szCs w:val="20"/>
              </w:rPr>
              <w:t>asset;</w:t>
            </w:r>
            <w:proofErr w:type="gramEnd"/>
          </w:p>
          <w:p w14:paraId="1E12C311" w14:textId="30B87998" w:rsidR="007D0970" w:rsidRPr="00CC20D7" w:rsidRDefault="00B96B17" w:rsidP="004A640B">
            <w:pPr>
              <w:numPr>
                <w:ilvl w:val="0"/>
                <w:numId w:val="14"/>
              </w:numPr>
              <w:spacing w:after="120"/>
              <w:textAlignment w:val="baseline"/>
              <w:rPr>
                <w:rFonts w:asciiTheme="minorHAnsi" w:hAnsiTheme="minorHAnsi" w:cstheme="minorHAnsi"/>
                <w:szCs w:val="20"/>
                <w:lang w:val="en-GB" w:eastAsia="tr-TR"/>
              </w:rPr>
            </w:pPr>
            <w:r w:rsidRPr="00CC20D7">
              <w:rPr>
                <w:rFonts w:asciiTheme="minorHAnsi" w:hAnsiTheme="minorHAnsi" w:cstheme="minorHAnsi"/>
                <w:szCs w:val="20"/>
                <w:lang w:val="en-GB" w:eastAsia="tr-TR"/>
              </w:rPr>
              <w:t>Experience in the usage of computers and office software packages (MS Office, Outlook, etc.).</w:t>
            </w:r>
          </w:p>
        </w:tc>
      </w:tr>
      <w:tr w:rsidR="007D0970" w:rsidRPr="00CC20D7" w14:paraId="1E12C316" w14:textId="77777777" w:rsidTr="00C26B94">
        <w:trPr>
          <w:trHeight w:val="230"/>
        </w:trPr>
        <w:tc>
          <w:tcPr>
            <w:tcW w:w="1638" w:type="dxa"/>
            <w:tcBorders>
              <w:bottom w:val="single" w:sz="4" w:space="0" w:color="auto"/>
            </w:tcBorders>
          </w:tcPr>
          <w:p w14:paraId="1E12C313" w14:textId="77777777" w:rsidR="007D0970" w:rsidRPr="00CC20D7" w:rsidRDefault="007D0970" w:rsidP="00BC3029">
            <w:pPr>
              <w:spacing w:before="120"/>
              <w:rPr>
                <w:rFonts w:asciiTheme="minorHAnsi" w:hAnsiTheme="minorHAnsi" w:cstheme="minorHAnsi"/>
                <w:szCs w:val="20"/>
                <w:lang w:val="en-GB"/>
              </w:rPr>
            </w:pPr>
            <w:r w:rsidRPr="00CC20D7">
              <w:rPr>
                <w:rFonts w:asciiTheme="minorHAnsi" w:hAnsiTheme="minorHAnsi" w:cstheme="minorHAnsi"/>
                <w:szCs w:val="20"/>
                <w:lang w:val="en-GB"/>
              </w:rPr>
              <w:t>Language Requirements:</w:t>
            </w:r>
          </w:p>
        </w:tc>
        <w:tc>
          <w:tcPr>
            <w:tcW w:w="7987" w:type="dxa"/>
            <w:tcBorders>
              <w:bottom w:val="single" w:sz="4" w:space="0" w:color="auto"/>
            </w:tcBorders>
          </w:tcPr>
          <w:p w14:paraId="476500B0" w14:textId="43F69886" w:rsidR="00203E59" w:rsidRPr="00CC20D7" w:rsidRDefault="00203E59" w:rsidP="00342535">
            <w:pPr>
              <w:numPr>
                <w:ilvl w:val="0"/>
                <w:numId w:val="14"/>
              </w:numPr>
              <w:ind w:left="375"/>
              <w:jc w:val="both"/>
              <w:rPr>
                <w:rFonts w:ascii="Calibri" w:hAnsi="Calibri" w:cs="Calibri"/>
                <w:szCs w:val="20"/>
              </w:rPr>
            </w:pPr>
            <w:r w:rsidRPr="00CC20D7">
              <w:rPr>
                <w:rFonts w:ascii="Calibri" w:hAnsi="Calibri" w:cs="Calibri"/>
                <w:szCs w:val="20"/>
              </w:rPr>
              <w:t xml:space="preserve">Proficiency in oral and written English and </w:t>
            </w:r>
            <w:proofErr w:type="gramStart"/>
            <w:r w:rsidRPr="00CC20D7">
              <w:rPr>
                <w:rFonts w:ascii="Calibri" w:hAnsi="Calibri" w:cs="Calibri"/>
                <w:szCs w:val="20"/>
              </w:rPr>
              <w:t>Romanian;</w:t>
            </w:r>
            <w:proofErr w:type="gramEnd"/>
          </w:p>
          <w:p w14:paraId="08D84C23" w14:textId="77777777" w:rsidR="00203E59" w:rsidRPr="00CC20D7" w:rsidRDefault="00203E59" w:rsidP="00342535">
            <w:pPr>
              <w:numPr>
                <w:ilvl w:val="0"/>
                <w:numId w:val="14"/>
              </w:numPr>
              <w:ind w:left="375"/>
              <w:jc w:val="both"/>
              <w:rPr>
                <w:rFonts w:ascii="Calibri" w:hAnsi="Calibri" w:cs="Calibri"/>
                <w:szCs w:val="20"/>
              </w:rPr>
            </w:pPr>
            <w:r w:rsidRPr="00CC20D7">
              <w:rPr>
                <w:rFonts w:ascii="Calibri" w:hAnsi="Calibri" w:cs="Calibri"/>
                <w:szCs w:val="20"/>
              </w:rPr>
              <w:t xml:space="preserve">Advanced knowledge of Russian is an </w:t>
            </w:r>
            <w:proofErr w:type="gramStart"/>
            <w:r w:rsidRPr="00CC20D7">
              <w:rPr>
                <w:rFonts w:ascii="Calibri" w:hAnsi="Calibri" w:cs="Calibri"/>
                <w:szCs w:val="20"/>
              </w:rPr>
              <w:t>advantage;</w:t>
            </w:r>
            <w:proofErr w:type="gramEnd"/>
          </w:p>
          <w:p w14:paraId="1E12C315" w14:textId="5C7822F2" w:rsidR="0024401E" w:rsidRPr="00CC20D7" w:rsidRDefault="00203E59" w:rsidP="00342535">
            <w:pPr>
              <w:numPr>
                <w:ilvl w:val="0"/>
                <w:numId w:val="14"/>
              </w:numPr>
              <w:spacing w:after="120"/>
              <w:ind w:left="375"/>
              <w:textAlignment w:val="baseline"/>
              <w:rPr>
                <w:rFonts w:asciiTheme="minorHAnsi" w:hAnsiTheme="minorHAnsi" w:cstheme="minorHAnsi"/>
                <w:szCs w:val="20"/>
                <w:lang w:val="en-GB" w:eastAsia="tr-TR"/>
              </w:rPr>
            </w:pPr>
            <w:r w:rsidRPr="00CC20D7">
              <w:rPr>
                <w:rFonts w:ascii="Calibri" w:hAnsi="Calibri" w:cs="Calibri"/>
                <w:bCs/>
                <w:szCs w:val="20"/>
              </w:rPr>
              <w:t>Working knowledge of one or more additional languages relevant for Moldova, including Bulgarian, Gagauzian, Romani, Ukrainian or sign language</w:t>
            </w:r>
            <w:r w:rsidR="00C87219">
              <w:rPr>
                <w:rFonts w:ascii="Calibri" w:hAnsi="Calibri" w:cs="Calibri"/>
                <w:bCs/>
                <w:szCs w:val="20"/>
              </w:rPr>
              <w:t xml:space="preserve"> is an advantage</w:t>
            </w:r>
            <w:r w:rsidRPr="00CC20D7">
              <w:rPr>
                <w:rFonts w:ascii="Calibri" w:hAnsi="Calibri" w:cs="Calibri"/>
                <w:bCs/>
                <w:szCs w:val="20"/>
              </w:rPr>
              <w:t>.</w:t>
            </w:r>
            <w:r w:rsidR="00C87219">
              <w:rPr>
                <w:rFonts w:ascii="Calibri" w:hAnsi="Calibri" w:cs="Calibri"/>
                <w:bCs/>
                <w:szCs w:val="20"/>
              </w:rPr>
              <w:t xml:space="preserve"> </w:t>
            </w:r>
          </w:p>
        </w:tc>
      </w:tr>
    </w:tbl>
    <w:p w14:paraId="1E12C317" w14:textId="065E2F80" w:rsidR="00B22767" w:rsidRPr="00CC20D7" w:rsidRDefault="00B22767" w:rsidP="002A48C8">
      <w:pPr>
        <w:spacing w:after="120"/>
        <w:jc w:val="both"/>
        <w:rPr>
          <w:rFonts w:asciiTheme="minorHAnsi" w:hAnsiTheme="minorHAnsi" w:cstheme="minorHAnsi"/>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041"/>
        <w:gridCol w:w="3477"/>
        <w:gridCol w:w="2088"/>
      </w:tblGrid>
      <w:tr w:rsidR="00CC20D7" w:rsidRPr="00CC20D7" w14:paraId="4A26715D" w14:textId="77777777" w:rsidTr="00EE1674">
        <w:tc>
          <w:tcPr>
            <w:tcW w:w="9606" w:type="dxa"/>
            <w:gridSpan w:val="3"/>
            <w:shd w:val="clear" w:color="auto" w:fill="E0E0E0"/>
          </w:tcPr>
          <w:p w14:paraId="49FB5631" w14:textId="0D2D0341" w:rsidR="00632A87" w:rsidRPr="00CC20D7" w:rsidRDefault="00632A87" w:rsidP="00EE1674">
            <w:pPr>
              <w:spacing w:before="120" w:after="120"/>
              <w:rPr>
                <w:rFonts w:ascii="Calibri" w:hAnsi="Calibri" w:cs="Calibri"/>
                <w:b/>
                <w:bCs/>
                <w:sz w:val="24"/>
              </w:rPr>
            </w:pPr>
            <w:r w:rsidRPr="00CC20D7">
              <w:rPr>
                <w:rFonts w:ascii="Calibri" w:hAnsi="Calibri" w:cs="Calibri"/>
                <w:b/>
                <w:bCs/>
                <w:sz w:val="24"/>
              </w:rPr>
              <w:t>VI</w:t>
            </w:r>
            <w:r w:rsidR="00214B17" w:rsidRPr="00CC20D7">
              <w:rPr>
                <w:rFonts w:ascii="Calibri" w:hAnsi="Calibri" w:cs="Calibri"/>
                <w:b/>
                <w:bCs/>
                <w:sz w:val="24"/>
              </w:rPr>
              <w:t>II</w:t>
            </w:r>
            <w:r w:rsidRPr="00CC20D7">
              <w:rPr>
                <w:rFonts w:ascii="Calibri" w:hAnsi="Calibri" w:cs="Calibri"/>
                <w:b/>
                <w:bCs/>
                <w:sz w:val="24"/>
              </w:rPr>
              <w:t>. Signatures- Job Description Certification</w:t>
            </w:r>
          </w:p>
        </w:tc>
      </w:tr>
      <w:tr w:rsidR="00CC20D7" w:rsidRPr="00CC20D7" w14:paraId="4395C2AE" w14:textId="77777777" w:rsidTr="00EE1674">
        <w:tc>
          <w:tcPr>
            <w:tcW w:w="4041" w:type="dxa"/>
          </w:tcPr>
          <w:p w14:paraId="3FD7D547" w14:textId="77777777" w:rsidR="00632A87" w:rsidRPr="00CC20D7" w:rsidRDefault="00632A87" w:rsidP="00EE1674">
            <w:pPr>
              <w:rPr>
                <w:rFonts w:ascii="Calibri" w:hAnsi="Calibri" w:cs="Calibri"/>
              </w:rPr>
            </w:pPr>
            <w:r w:rsidRPr="00CC20D7">
              <w:rPr>
                <w:rFonts w:ascii="Calibri" w:hAnsi="Calibri" w:cs="Calibri"/>
              </w:rPr>
              <w:t xml:space="preserve">Incumbent </w:t>
            </w:r>
            <w:r w:rsidRPr="00CC20D7">
              <w:rPr>
                <w:rFonts w:ascii="Calibri" w:hAnsi="Calibri" w:cs="Calibri"/>
                <w:i/>
                <w:iCs/>
                <w:sz w:val="18"/>
              </w:rPr>
              <w:t>(if applicable)</w:t>
            </w:r>
            <w:r w:rsidRPr="00CC20D7">
              <w:rPr>
                <w:rFonts w:ascii="Calibri" w:hAnsi="Calibri" w:cs="Calibri"/>
              </w:rPr>
              <w:t xml:space="preserve"> </w:t>
            </w:r>
          </w:p>
          <w:p w14:paraId="561DCC20" w14:textId="77777777" w:rsidR="00632A87" w:rsidRPr="00CC20D7" w:rsidRDefault="00632A87" w:rsidP="00EE1674">
            <w:pPr>
              <w:rPr>
                <w:rFonts w:ascii="Calibri" w:hAnsi="Calibri" w:cs="Calibri"/>
                <w:i/>
                <w:iCs/>
                <w:sz w:val="18"/>
              </w:rPr>
            </w:pPr>
            <w:r w:rsidRPr="00CC20D7">
              <w:rPr>
                <w:rFonts w:ascii="Calibri" w:hAnsi="Calibri" w:cs="Calibri"/>
              </w:rPr>
              <w:t xml:space="preserve">Name </w:t>
            </w:r>
          </w:p>
        </w:tc>
        <w:tc>
          <w:tcPr>
            <w:tcW w:w="3477" w:type="dxa"/>
          </w:tcPr>
          <w:p w14:paraId="502CBE77" w14:textId="77777777" w:rsidR="00632A87" w:rsidRPr="00CC20D7" w:rsidRDefault="00632A87" w:rsidP="00EE1674">
            <w:pPr>
              <w:rPr>
                <w:rFonts w:ascii="Calibri" w:hAnsi="Calibri" w:cs="Calibri"/>
              </w:rPr>
            </w:pPr>
            <w:r w:rsidRPr="00CC20D7">
              <w:rPr>
                <w:rFonts w:ascii="Calibri" w:hAnsi="Calibri" w:cs="Calibri"/>
              </w:rPr>
              <w:t>Signature</w:t>
            </w:r>
          </w:p>
        </w:tc>
        <w:tc>
          <w:tcPr>
            <w:tcW w:w="2088" w:type="dxa"/>
          </w:tcPr>
          <w:p w14:paraId="5F93C913" w14:textId="77777777" w:rsidR="00632A87" w:rsidRPr="00CC20D7" w:rsidRDefault="00632A87" w:rsidP="00EE1674">
            <w:pPr>
              <w:rPr>
                <w:rFonts w:ascii="Calibri" w:hAnsi="Calibri" w:cs="Calibri"/>
              </w:rPr>
            </w:pPr>
            <w:r w:rsidRPr="00CC20D7">
              <w:rPr>
                <w:rFonts w:ascii="Calibri" w:hAnsi="Calibri" w:cs="Calibri"/>
              </w:rPr>
              <w:t>Date</w:t>
            </w:r>
          </w:p>
        </w:tc>
      </w:tr>
      <w:tr w:rsidR="00CC20D7" w:rsidRPr="00CC20D7" w14:paraId="4D5CC03E" w14:textId="77777777" w:rsidTr="00EE1674">
        <w:tc>
          <w:tcPr>
            <w:tcW w:w="4041" w:type="dxa"/>
          </w:tcPr>
          <w:p w14:paraId="635A72D0" w14:textId="77777777" w:rsidR="00632A87" w:rsidRPr="00CC20D7" w:rsidRDefault="00632A87" w:rsidP="00EE1674">
            <w:pPr>
              <w:rPr>
                <w:rFonts w:ascii="Calibri" w:hAnsi="Calibri" w:cs="Calibri"/>
              </w:rPr>
            </w:pPr>
            <w:r w:rsidRPr="00CC20D7">
              <w:rPr>
                <w:rFonts w:ascii="Calibri" w:hAnsi="Calibri" w:cs="Calibri"/>
              </w:rPr>
              <w:t xml:space="preserve">Supervisor </w:t>
            </w:r>
          </w:p>
          <w:p w14:paraId="1FF37B18" w14:textId="77777777" w:rsidR="00632A87" w:rsidRPr="00CC20D7" w:rsidRDefault="00632A87" w:rsidP="00EE1674">
            <w:pPr>
              <w:rPr>
                <w:rFonts w:ascii="Calibri" w:hAnsi="Calibri" w:cs="Calibri"/>
              </w:rPr>
            </w:pPr>
            <w:r w:rsidRPr="00CC20D7">
              <w:rPr>
                <w:rFonts w:ascii="Calibri" w:hAnsi="Calibri" w:cs="Calibri"/>
              </w:rPr>
              <w:t>Name</w:t>
            </w:r>
          </w:p>
        </w:tc>
        <w:tc>
          <w:tcPr>
            <w:tcW w:w="3477" w:type="dxa"/>
          </w:tcPr>
          <w:p w14:paraId="5AC5FFEA" w14:textId="77777777" w:rsidR="00632A87" w:rsidRPr="00CC20D7" w:rsidRDefault="00632A87" w:rsidP="00EE1674">
            <w:pPr>
              <w:rPr>
                <w:rFonts w:ascii="Calibri" w:hAnsi="Calibri" w:cs="Calibri"/>
              </w:rPr>
            </w:pPr>
            <w:r w:rsidRPr="00CC20D7">
              <w:rPr>
                <w:rFonts w:ascii="Calibri" w:hAnsi="Calibri" w:cs="Calibri"/>
              </w:rPr>
              <w:t>Signature</w:t>
            </w:r>
          </w:p>
        </w:tc>
        <w:tc>
          <w:tcPr>
            <w:tcW w:w="2088" w:type="dxa"/>
          </w:tcPr>
          <w:p w14:paraId="78F796AF" w14:textId="77777777" w:rsidR="00632A87" w:rsidRPr="00CC20D7" w:rsidRDefault="00632A87" w:rsidP="00EE1674">
            <w:pPr>
              <w:rPr>
                <w:rFonts w:ascii="Calibri" w:hAnsi="Calibri" w:cs="Calibri"/>
              </w:rPr>
            </w:pPr>
            <w:r w:rsidRPr="00CC20D7">
              <w:rPr>
                <w:rFonts w:ascii="Calibri" w:hAnsi="Calibri" w:cs="Calibri"/>
              </w:rPr>
              <w:t>Date</w:t>
            </w:r>
          </w:p>
        </w:tc>
      </w:tr>
      <w:tr w:rsidR="00632A87" w:rsidRPr="00CC20D7" w14:paraId="551A9871" w14:textId="77777777" w:rsidTr="00EE1674">
        <w:tc>
          <w:tcPr>
            <w:tcW w:w="4041" w:type="dxa"/>
          </w:tcPr>
          <w:p w14:paraId="7A47F059" w14:textId="77777777" w:rsidR="00632A87" w:rsidRPr="00CC20D7" w:rsidRDefault="00632A87" w:rsidP="00EE1674">
            <w:pPr>
              <w:rPr>
                <w:rFonts w:ascii="Calibri" w:hAnsi="Calibri" w:cs="Calibri"/>
              </w:rPr>
            </w:pPr>
            <w:r w:rsidRPr="00CC20D7">
              <w:rPr>
                <w:rFonts w:ascii="Calibri" w:hAnsi="Calibri" w:cs="Calibri"/>
              </w:rPr>
              <w:t>Chief Division/Section</w:t>
            </w:r>
          </w:p>
          <w:p w14:paraId="34DC80C4" w14:textId="77777777" w:rsidR="00632A87" w:rsidRPr="00CC20D7" w:rsidRDefault="00632A87" w:rsidP="00EE1674">
            <w:pPr>
              <w:rPr>
                <w:rFonts w:ascii="Calibri" w:hAnsi="Calibri" w:cs="Calibri"/>
              </w:rPr>
            </w:pPr>
            <w:r w:rsidRPr="00CC20D7">
              <w:rPr>
                <w:rFonts w:ascii="Calibri" w:hAnsi="Calibri" w:cs="Calibri"/>
              </w:rPr>
              <w:t xml:space="preserve">Name: </w:t>
            </w:r>
          </w:p>
        </w:tc>
        <w:tc>
          <w:tcPr>
            <w:tcW w:w="3477" w:type="dxa"/>
          </w:tcPr>
          <w:p w14:paraId="0A44B18E" w14:textId="77777777" w:rsidR="00632A87" w:rsidRPr="00CC20D7" w:rsidRDefault="00632A87" w:rsidP="00EE1674">
            <w:pPr>
              <w:rPr>
                <w:rFonts w:ascii="Calibri" w:hAnsi="Calibri" w:cs="Calibri"/>
              </w:rPr>
            </w:pPr>
            <w:r w:rsidRPr="00CC20D7">
              <w:rPr>
                <w:rFonts w:ascii="Calibri" w:hAnsi="Calibri" w:cs="Calibri"/>
              </w:rPr>
              <w:t>Signature</w:t>
            </w:r>
          </w:p>
        </w:tc>
        <w:tc>
          <w:tcPr>
            <w:tcW w:w="2088" w:type="dxa"/>
          </w:tcPr>
          <w:p w14:paraId="085C399B" w14:textId="77777777" w:rsidR="00632A87" w:rsidRPr="00CC20D7" w:rsidRDefault="00632A87" w:rsidP="00EE1674">
            <w:pPr>
              <w:rPr>
                <w:rFonts w:ascii="Calibri" w:hAnsi="Calibri" w:cs="Calibri"/>
              </w:rPr>
            </w:pPr>
            <w:r w:rsidRPr="00CC20D7">
              <w:rPr>
                <w:rFonts w:ascii="Calibri" w:hAnsi="Calibri" w:cs="Calibri"/>
              </w:rPr>
              <w:t>Date</w:t>
            </w:r>
          </w:p>
        </w:tc>
      </w:tr>
    </w:tbl>
    <w:p w14:paraId="6650EF5B" w14:textId="77777777" w:rsidR="00632A87" w:rsidRPr="00CC20D7" w:rsidRDefault="00632A87" w:rsidP="002A48C8">
      <w:pPr>
        <w:spacing w:after="120"/>
        <w:jc w:val="both"/>
        <w:rPr>
          <w:rFonts w:asciiTheme="minorHAnsi" w:hAnsiTheme="minorHAnsi" w:cstheme="minorHAnsi"/>
          <w:szCs w:val="20"/>
        </w:rPr>
      </w:pPr>
    </w:p>
    <w:sectPr w:rsidR="00632A87" w:rsidRPr="00CC20D7" w:rsidSect="004111B9">
      <w:footerReference w:type="even" r:id="rId14"/>
      <w:footerReference w:type="default" r:id="rId15"/>
      <w:headerReference w:type="first" r:id="rId16"/>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86D4" w14:textId="77777777" w:rsidR="006A73A6" w:rsidRDefault="006A73A6">
      <w:r>
        <w:separator/>
      </w:r>
    </w:p>
  </w:endnote>
  <w:endnote w:type="continuationSeparator" w:id="0">
    <w:p w14:paraId="1357AD56" w14:textId="77777777" w:rsidR="006A73A6" w:rsidRDefault="006A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2800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C31E" w14:textId="77777777" w:rsidR="00D22F66" w:rsidRDefault="00D22F6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E12C31F" w14:textId="77777777" w:rsidR="00D22F66" w:rsidRDefault="00D22F66">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2C320" w14:textId="38F6CE0F" w:rsidR="00D22F66" w:rsidRDefault="00D22F6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F22B6">
      <w:rPr>
        <w:rStyle w:val="a5"/>
        <w:noProof/>
      </w:rPr>
      <w:t>4</w:t>
    </w:r>
    <w:r>
      <w:rPr>
        <w:rStyle w:val="a5"/>
      </w:rPr>
      <w:fldChar w:fldCharType="end"/>
    </w:r>
  </w:p>
  <w:p w14:paraId="1E12C321" w14:textId="77777777" w:rsidR="00D22F66" w:rsidRDefault="00D22F66">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F316" w14:textId="77777777" w:rsidR="006A73A6" w:rsidRDefault="006A73A6">
      <w:r>
        <w:separator/>
      </w:r>
    </w:p>
  </w:footnote>
  <w:footnote w:type="continuationSeparator" w:id="0">
    <w:p w14:paraId="5AC494A8" w14:textId="77777777" w:rsidR="006A73A6" w:rsidRDefault="006A7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34" w:type="dxa"/>
      <w:tblLayout w:type="fixed"/>
      <w:tblLook w:val="04A0" w:firstRow="1" w:lastRow="0" w:firstColumn="1" w:lastColumn="0" w:noHBand="0" w:noVBand="1"/>
    </w:tblPr>
    <w:tblGrid>
      <w:gridCol w:w="2977"/>
      <w:gridCol w:w="3261"/>
      <w:gridCol w:w="3260"/>
    </w:tblGrid>
    <w:tr w:rsidR="00C02089" w14:paraId="0E35EE65" w14:textId="77777777" w:rsidTr="003F1F59">
      <w:trPr>
        <w:cantSplit/>
      </w:trPr>
      <w:tc>
        <w:tcPr>
          <w:tcW w:w="2977" w:type="dxa"/>
          <w:shd w:val="clear" w:color="auto" w:fill="FFFFFF"/>
          <w:vAlign w:val="center"/>
          <w:hideMark/>
        </w:tcPr>
        <w:p w14:paraId="2AE3153F" w14:textId="5FE1C3DA" w:rsidR="00C02089" w:rsidRPr="007C4328" w:rsidRDefault="00C02089" w:rsidP="00C02089">
          <w:pPr>
            <w:spacing w:line="276" w:lineRule="auto"/>
            <w:jc w:val="center"/>
            <w:rPr>
              <w:rFonts w:ascii="Calibri" w:hAnsi="Calibri"/>
              <w:b/>
              <w:sz w:val="22"/>
            </w:rPr>
          </w:pPr>
          <w:bookmarkStart w:id="0" w:name="_Hlk18920637"/>
          <w:r w:rsidRPr="007F2EB3">
            <w:rPr>
              <w:noProof/>
            </w:rPr>
            <w:drawing>
              <wp:inline distT="0" distB="0" distL="0" distR="0" wp14:anchorId="21ADC55F" wp14:editId="5BA4E493">
                <wp:extent cx="1753235" cy="5295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235" cy="529590"/>
                        </a:xfrm>
                        <a:prstGeom prst="rect">
                          <a:avLst/>
                        </a:prstGeom>
                        <a:noFill/>
                        <a:ln>
                          <a:noFill/>
                        </a:ln>
                      </pic:spPr>
                    </pic:pic>
                  </a:graphicData>
                </a:graphic>
              </wp:inline>
            </w:drawing>
          </w:r>
        </w:p>
      </w:tc>
      <w:tc>
        <w:tcPr>
          <w:tcW w:w="3261" w:type="dxa"/>
          <w:shd w:val="clear" w:color="auto" w:fill="FFFFFF"/>
          <w:vAlign w:val="center"/>
        </w:tcPr>
        <w:p w14:paraId="64B2E129" w14:textId="77777777" w:rsidR="00C02089" w:rsidRDefault="00C02089" w:rsidP="00C02089">
          <w:pPr>
            <w:spacing w:line="276" w:lineRule="auto"/>
            <w:jc w:val="center"/>
            <w:rPr>
              <w:rFonts w:ascii="Calibri" w:hAnsi="Calibri" w:cs="Arial"/>
              <w:b/>
              <w:sz w:val="32"/>
              <w:szCs w:val="32"/>
            </w:rPr>
          </w:pPr>
        </w:p>
        <w:p w14:paraId="471AF9A5" w14:textId="77777777" w:rsidR="00C02089" w:rsidRPr="007C4328" w:rsidRDefault="00C02089" w:rsidP="00C02089">
          <w:pPr>
            <w:spacing w:line="276" w:lineRule="auto"/>
            <w:jc w:val="center"/>
            <w:rPr>
              <w:rFonts w:ascii="Calibri" w:hAnsi="Calibri"/>
              <w:b/>
              <w:sz w:val="24"/>
            </w:rPr>
          </w:pPr>
          <w:r w:rsidRPr="00882933">
            <w:rPr>
              <w:rFonts w:ascii="Calibri" w:hAnsi="Calibri" w:cs="Arial"/>
              <w:b/>
              <w:sz w:val="32"/>
              <w:szCs w:val="32"/>
            </w:rPr>
            <w:t>JOB DESCRIPTION</w:t>
          </w:r>
        </w:p>
      </w:tc>
      <w:tc>
        <w:tcPr>
          <w:tcW w:w="3260" w:type="dxa"/>
          <w:shd w:val="clear" w:color="auto" w:fill="FFFFFF"/>
          <w:vAlign w:val="center"/>
          <w:hideMark/>
        </w:tcPr>
        <w:p w14:paraId="70E7F885" w14:textId="76733E28" w:rsidR="00C02089" w:rsidRPr="00882933" w:rsidRDefault="00C02089" w:rsidP="00C02089">
          <w:pPr>
            <w:spacing w:line="276" w:lineRule="auto"/>
            <w:jc w:val="center"/>
            <w:rPr>
              <w:rFonts w:ascii="Calibri" w:hAnsi="Calibri"/>
              <w:b/>
              <w:sz w:val="24"/>
            </w:rPr>
          </w:pPr>
          <w:r>
            <w:rPr>
              <w:rFonts w:ascii="Calibri" w:hAnsi="Calibri"/>
              <w:b/>
              <w:noProof/>
              <w:sz w:val="24"/>
            </w:rPr>
            <w:drawing>
              <wp:inline distT="0" distB="0" distL="0" distR="0" wp14:anchorId="3DDEA6B2" wp14:editId="5AC94545">
                <wp:extent cx="1073150" cy="107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pic:spPr>
                    </pic:pic>
                  </a:graphicData>
                </a:graphic>
              </wp:inline>
            </w:drawing>
          </w:r>
        </w:p>
      </w:tc>
    </w:tr>
    <w:bookmarkEnd w:id="0"/>
  </w:tbl>
  <w:p w14:paraId="019366B7" w14:textId="37E095C6" w:rsidR="004111B9" w:rsidRDefault="004111B9" w:rsidP="00F01CD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3in;height:3in" o:bullet="t"/>
    </w:pict>
  </w:numPicBullet>
  <w:numPicBullet w:numPicBulletId="1">
    <w:pict>
      <v:shape id="_x0000_i1126" type="#_x0000_t75" style="width:3in;height:3in" o:bullet="t"/>
    </w:pict>
  </w:numPicBullet>
  <w:numPicBullet w:numPicBulletId="2">
    <w:pict>
      <v:shape id="_x0000_i1127" type="#_x0000_t75" style="width:3in;height:3in" o:bullet="t"/>
    </w:pict>
  </w:numPicBullet>
  <w:numPicBullet w:numPicBulletId="3">
    <w:pict>
      <v:shape id="_x0000_i1128" type="#_x0000_t75" style="width:3in;height:3in" o:bullet="t"/>
    </w:pict>
  </w:numPicBullet>
  <w:numPicBullet w:numPicBulletId="4">
    <w:pict>
      <v:shape id="_x0000_i1129" type="#_x0000_t75" style="width:3in;height:3in" o:bullet="t"/>
    </w:pict>
  </w:numPicBullet>
  <w:numPicBullet w:numPicBulletId="5">
    <w:pict>
      <v:shape id="_x0000_i1130" type="#_x0000_t75" style="width:3in;height:3in" o:bullet="t"/>
    </w:pict>
  </w:numPicBullet>
  <w:numPicBullet w:numPicBulletId="6">
    <w:pict>
      <v:shape id="_x0000_i1131" type="#_x0000_t75" style="width:3in;height:3in" o:bullet="t"/>
    </w:pict>
  </w:numPicBullet>
  <w:abstractNum w:abstractNumId="0" w15:restartNumberingAfterBreak="0">
    <w:nsid w:val="00000002"/>
    <w:multiLevelType w:val="singleLevel"/>
    <w:tmpl w:val="00000002"/>
    <w:name w:val="WW8Num6"/>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2C5415"/>
    <w:multiLevelType w:val="hybridMultilevel"/>
    <w:tmpl w:val="36B2D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C20D4D"/>
    <w:multiLevelType w:val="hybridMultilevel"/>
    <w:tmpl w:val="1EEEDB6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D7E14"/>
    <w:multiLevelType w:val="hybridMultilevel"/>
    <w:tmpl w:val="BD8C1DC8"/>
    <w:lvl w:ilvl="0" w:tplc="8A86A852">
      <w:start w:val="1"/>
      <w:numFmt w:val="bullet"/>
      <w:lvlText w:val=""/>
      <w:lvlJc w:val="left"/>
      <w:pPr>
        <w:tabs>
          <w:tab w:val="num" w:pos="720"/>
        </w:tabs>
        <w:ind w:left="720" w:hanging="360"/>
      </w:pPr>
      <w:rPr>
        <w:rFonts w:ascii="Symbol" w:hAnsi="Symbol" w:hint="default"/>
        <w:color w:val="auto"/>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E1735"/>
    <w:multiLevelType w:val="hybridMultilevel"/>
    <w:tmpl w:val="079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F73D0"/>
    <w:multiLevelType w:val="multilevel"/>
    <w:tmpl w:val="86CE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B1686D"/>
    <w:multiLevelType w:val="hybridMultilevel"/>
    <w:tmpl w:val="26366D6C"/>
    <w:lvl w:ilvl="0" w:tplc="BBDA2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23FFD"/>
    <w:multiLevelType w:val="hybridMultilevel"/>
    <w:tmpl w:val="1CA69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4B67B8"/>
    <w:multiLevelType w:val="multilevel"/>
    <w:tmpl w:val="945A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4F30DD"/>
    <w:multiLevelType w:val="hybridMultilevel"/>
    <w:tmpl w:val="76F882BA"/>
    <w:lvl w:ilvl="0" w:tplc="1766028C">
      <w:start w:val="1"/>
      <w:numFmt w:val="bullet"/>
      <w:lvlText w:val=""/>
      <w:lvlJc w:val="left"/>
      <w:pPr>
        <w:tabs>
          <w:tab w:val="num" w:pos="360"/>
        </w:tabs>
        <w:ind w:left="360" w:hanging="360"/>
      </w:pPr>
      <w:rPr>
        <w:rFonts w:ascii="Wingdings" w:hAnsi="Wingdings" w:hint="default"/>
        <w:sz w:val="16"/>
      </w:rPr>
    </w:lvl>
    <w:lvl w:ilvl="1" w:tplc="2786879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957B4B"/>
    <w:multiLevelType w:val="multilevel"/>
    <w:tmpl w:val="7B10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AE7DD1"/>
    <w:multiLevelType w:val="hybridMultilevel"/>
    <w:tmpl w:val="315E53C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B343A"/>
    <w:multiLevelType w:val="hybridMultilevel"/>
    <w:tmpl w:val="B212C8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607BD"/>
    <w:multiLevelType w:val="hybridMultilevel"/>
    <w:tmpl w:val="E77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7C1537C"/>
    <w:multiLevelType w:val="hybridMultilevel"/>
    <w:tmpl w:val="23EC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25727"/>
    <w:multiLevelType w:val="hybridMultilevel"/>
    <w:tmpl w:val="50427E4E"/>
    <w:lvl w:ilvl="0" w:tplc="7EA28E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DD6616"/>
    <w:multiLevelType w:val="hybridMultilevel"/>
    <w:tmpl w:val="E18E9F5C"/>
    <w:lvl w:ilvl="0" w:tplc="27868792">
      <w:start w:val="1"/>
      <w:numFmt w:val="bullet"/>
      <w:lvlText w:val=""/>
      <w:lvlJc w:val="left"/>
      <w:pPr>
        <w:tabs>
          <w:tab w:val="num" w:pos="360"/>
        </w:tabs>
        <w:ind w:left="36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5150B"/>
    <w:multiLevelType w:val="hybridMultilevel"/>
    <w:tmpl w:val="26366D6C"/>
    <w:lvl w:ilvl="0" w:tplc="BBDA2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253E9B"/>
    <w:multiLevelType w:val="hybridMultilevel"/>
    <w:tmpl w:val="ED6E2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0B97818"/>
    <w:multiLevelType w:val="hybridMultilevel"/>
    <w:tmpl w:val="FE4A20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A3215"/>
    <w:multiLevelType w:val="hybridMultilevel"/>
    <w:tmpl w:val="FA08C1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B508D"/>
    <w:multiLevelType w:val="hybridMultilevel"/>
    <w:tmpl w:val="8182C5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F36DC5"/>
    <w:multiLevelType w:val="hybridMultilevel"/>
    <w:tmpl w:val="980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45E17"/>
    <w:multiLevelType w:val="multilevel"/>
    <w:tmpl w:val="B808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DA1228"/>
    <w:multiLevelType w:val="multilevel"/>
    <w:tmpl w:val="555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F874CB"/>
    <w:multiLevelType w:val="hybridMultilevel"/>
    <w:tmpl w:val="B33C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1474F"/>
    <w:multiLevelType w:val="multilevel"/>
    <w:tmpl w:val="AD2A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B44349"/>
    <w:multiLevelType w:val="hybridMultilevel"/>
    <w:tmpl w:val="18C81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C0708"/>
    <w:multiLevelType w:val="multilevel"/>
    <w:tmpl w:val="F108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CF338D"/>
    <w:multiLevelType w:val="hybridMultilevel"/>
    <w:tmpl w:val="E1CA999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734F4E"/>
    <w:multiLevelType w:val="hybridMultilevel"/>
    <w:tmpl w:val="88F0E7F0"/>
    <w:lvl w:ilvl="0" w:tplc="0409000F">
      <w:start w:val="1"/>
      <w:numFmt w:val="decimal"/>
      <w:lvlText w:val="%1."/>
      <w:lvlJc w:val="left"/>
      <w:pPr>
        <w:tabs>
          <w:tab w:val="num" w:pos="720"/>
        </w:tabs>
        <w:ind w:left="720" w:hanging="360"/>
      </w:pPr>
    </w:lvl>
    <w:lvl w:ilvl="1" w:tplc="7012DF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80193C"/>
    <w:multiLevelType w:val="multilevel"/>
    <w:tmpl w:val="713A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BA1B37"/>
    <w:multiLevelType w:val="multilevel"/>
    <w:tmpl w:val="74E2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BA7E2C"/>
    <w:multiLevelType w:val="hybridMultilevel"/>
    <w:tmpl w:val="45426970"/>
    <w:lvl w:ilvl="0" w:tplc="532410EC">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2E0963"/>
    <w:multiLevelType w:val="hybridMultilevel"/>
    <w:tmpl w:val="AE3E17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EE4FBC"/>
    <w:multiLevelType w:val="hybridMultilevel"/>
    <w:tmpl w:val="4C6C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D26B2A"/>
    <w:multiLevelType w:val="hybridMultilevel"/>
    <w:tmpl w:val="FEF0F126"/>
    <w:lvl w:ilvl="0" w:tplc="309074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A63AE3"/>
    <w:multiLevelType w:val="hybridMultilevel"/>
    <w:tmpl w:val="555ABC8A"/>
    <w:lvl w:ilvl="0" w:tplc="A1502380">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FE5DBF"/>
    <w:multiLevelType w:val="hybridMultilevel"/>
    <w:tmpl w:val="798A48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785270"/>
    <w:multiLevelType w:val="hybridMultilevel"/>
    <w:tmpl w:val="900490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DE15A2"/>
    <w:multiLevelType w:val="hybridMultilevel"/>
    <w:tmpl w:val="2822E4C6"/>
    <w:lvl w:ilvl="0" w:tplc="155604B8">
      <w:start w:val="1"/>
      <w:numFmt w:val="decimal"/>
      <w:lvlText w:val="%1."/>
      <w:lvlJc w:val="left"/>
      <w:pPr>
        <w:ind w:left="720" w:hanging="360"/>
      </w:pPr>
      <w:rPr>
        <w:rFonts w:hint="default"/>
        <w:b/>
        <w:sz w:val="20"/>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6D5479"/>
    <w:multiLevelType w:val="hybridMultilevel"/>
    <w:tmpl w:val="015441E0"/>
    <w:lvl w:ilvl="0" w:tplc="8A86A852">
      <w:start w:val="1"/>
      <w:numFmt w:val="bullet"/>
      <w:lvlText w:val=""/>
      <w:lvlJc w:val="left"/>
      <w:pPr>
        <w:tabs>
          <w:tab w:val="num" w:pos="720"/>
        </w:tabs>
        <w:ind w:left="720" w:hanging="360"/>
      </w:pPr>
      <w:rPr>
        <w:rFonts w:ascii="Symbol" w:hAnsi="Symbol" w:hint="default"/>
        <w:color w:val="auto"/>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0D7724"/>
    <w:multiLevelType w:val="hybridMultilevel"/>
    <w:tmpl w:val="E5FA3EF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C657B2"/>
    <w:multiLevelType w:val="hybridMultilevel"/>
    <w:tmpl w:val="50427E4E"/>
    <w:lvl w:ilvl="0" w:tplc="7EA28E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7A00513"/>
    <w:multiLevelType w:val="multilevel"/>
    <w:tmpl w:val="8D42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939645B"/>
    <w:multiLevelType w:val="multilevel"/>
    <w:tmpl w:val="7C30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A3772FE"/>
    <w:multiLevelType w:val="hybridMultilevel"/>
    <w:tmpl w:val="7FC6716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
  </w:num>
  <w:num w:numId="3">
    <w:abstractNumId w:val="44"/>
  </w:num>
  <w:num w:numId="4">
    <w:abstractNumId w:val="23"/>
  </w:num>
  <w:num w:numId="5">
    <w:abstractNumId w:val="16"/>
  </w:num>
  <w:num w:numId="6">
    <w:abstractNumId w:val="46"/>
  </w:num>
  <w:num w:numId="7">
    <w:abstractNumId w:val="5"/>
  </w:num>
  <w:num w:numId="8">
    <w:abstractNumId w:val="22"/>
  </w:num>
  <w:num w:numId="9">
    <w:abstractNumId w:val="38"/>
  </w:num>
  <w:num w:numId="10">
    <w:abstractNumId w:val="10"/>
  </w:num>
  <w:num w:numId="11">
    <w:abstractNumId w:val="17"/>
  </w:num>
  <w:num w:numId="12">
    <w:abstractNumId w:val="37"/>
  </w:num>
  <w:num w:numId="13">
    <w:abstractNumId w:val="27"/>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0"/>
  </w:num>
  <w:num w:numId="18">
    <w:abstractNumId w:val="21"/>
  </w:num>
  <w:num w:numId="19">
    <w:abstractNumId w:val="35"/>
  </w:num>
  <w:num w:numId="20">
    <w:abstractNumId w:val="13"/>
  </w:num>
  <w:num w:numId="21">
    <w:abstractNumId w:val="42"/>
  </w:num>
  <w:num w:numId="22">
    <w:abstractNumId w:val="41"/>
  </w:num>
  <w:num w:numId="23">
    <w:abstractNumId w:val="1"/>
  </w:num>
  <w:num w:numId="24">
    <w:abstractNumId w:val="2"/>
  </w:num>
  <w:num w:numId="25">
    <w:abstractNumId w:val="39"/>
  </w:num>
  <w:num w:numId="26">
    <w:abstractNumId w:val="3"/>
  </w:num>
  <w:num w:numId="27">
    <w:abstractNumId w:val="28"/>
  </w:num>
  <w:num w:numId="28">
    <w:abstractNumId w:val="32"/>
  </w:num>
  <w:num w:numId="29">
    <w:abstractNumId w:val="47"/>
  </w:num>
  <w:num w:numId="30">
    <w:abstractNumId w:val="24"/>
  </w:num>
  <w:num w:numId="31">
    <w:abstractNumId w:val="6"/>
  </w:num>
  <w:num w:numId="32">
    <w:abstractNumId w:val="25"/>
  </w:num>
  <w:num w:numId="33">
    <w:abstractNumId w:val="31"/>
  </w:num>
  <w:num w:numId="34">
    <w:abstractNumId w:val="29"/>
  </w:num>
  <w:num w:numId="35">
    <w:abstractNumId w:val="7"/>
  </w:num>
  <w:num w:numId="36">
    <w:abstractNumId w:val="33"/>
  </w:num>
  <w:num w:numId="37">
    <w:abstractNumId w:val="9"/>
  </w:num>
  <w:num w:numId="38">
    <w:abstractNumId w:val="43"/>
  </w:num>
  <w:num w:numId="39">
    <w:abstractNumId w:val="18"/>
  </w:num>
  <w:num w:numId="40">
    <w:abstractNumId w:val="12"/>
  </w:num>
  <w:num w:numId="41">
    <w:abstractNumId w:val="30"/>
  </w:num>
  <w:num w:numId="42">
    <w:abstractNumId w:val="49"/>
  </w:num>
  <w:num w:numId="43">
    <w:abstractNumId w:val="19"/>
  </w:num>
  <w:num w:numId="44">
    <w:abstractNumId w:val="8"/>
  </w:num>
  <w:num w:numId="45">
    <w:abstractNumId w:val="36"/>
  </w:num>
  <w:num w:numId="46">
    <w:abstractNumId w:val="45"/>
  </w:num>
  <w:num w:numId="47">
    <w:abstractNumId w:val="26"/>
  </w:num>
  <w:num w:numId="48">
    <w:abstractNumId w:val="48"/>
  </w:num>
  <w:num w:numId="4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01"/>
    <w:rsid w:val="00001489"/>
    <w:rsid w:val="00005152"/>
    <w:rsid w:val="00010F34"/>
    <w:rsid w:val="000118AD"/>
    <w:rsid w:val="00015F28"/>
    <w:rsid w:val="0002222D"/>
    <w:rsid w:val="000355BD"/>
    <w:rsid w:val="000366D0"/>
    <w:rsid w:val="00050276"/>
    <w:rsid w:val="0005526D"/>
    <w:rsid w:val="00057F1C"/>
    <w:rsid w:val="00060418"/>
    <w:rsid w:val="0007468A"/>
    <w:rsid w:val="000830CE"/>
    <w:rsid w:val="00085DF4"/>
    <w:rsid w:val="0009670E"/>
    <w:rsid w:val="000A4284"/>
    <w:rsid w:val="000B2AC0"/>
    <w:rsid w:val="000B5FDA"/>
    <w:rsid w:val="000B5FE8"/>
    <w:rsid w:val="000C01C8"/>
    <w:rsid w:val="000C1B0A"/>
    <w:rsid w:val="000C441B"/>
    <w:rsid w:val="000C573B"/>
    <w:rsid w:val="000C6310"/>
    <w:rsid w:val="000D0456"/>
    <w:rsid w:val="000D767F"/>
    <w:rsid w:val="000E4FEF"/>
    <w:rsid w:val="000E5886"/>
    <w:rsid w:val="000E7F44"/>
    <w:rsid w:val="000F4EBD"/>
    <w:rsid w:val="000F66E4"/>
    <w:rsid w:val="00101C5C"/>
    <w:rsid w:val="001059B0"/>
    <w:rsid w:val="001138C1"/>
    <w:rsid w:val="00124B8D"/>
    <w:rsid w:val="00127950"/>
    <w:rsid w:val="00131F51"/>
    <w:rsid w:val="001354EB"/>
    <w:rsid w:val="0014636A"/>
    <w:rsid w:val="00147A9D"/>
    <w:rsid w:val="001540C8"/>
    <w:rsid w:val="00172126"/>
    <w:rsid w:val="00172827"/>
    <w:rsid w:val="001773B2"/>
    <w:rsid w:val="00177996"/>
    <w:rsid w:val="00181421"/>
    <w:rsid w:val="00183EE7"/>
    <w:rsid w:val="001952CD"/>
    <w:rsid w:val="001A453D"/>
    <w:rsid w:val="001A6331"/>
    <w:rsid w:val="001B56A9"/>
    <w:rsid w:val="001B670F"/>
    <w:rsid w:val="001B6A12"/>
    <w:rsid w:val="001B7ACB"/>
    <w:rsid w:val="001C5CCE"/>
    <w:rsid w:val="001D29C4"/>
    <w:rsid w:val="001D5477"/>
    <w:rsid w:val="001D75EE"/>
    <w:rsid w:val="001E3D62"/>
    <w:rsid w:val="001E6E38"/>
    <w:rsid w:val="001E7E3F"/>
    <w:rsid w:val="001F25B1"/>
    <w:rsid w:val="001F4E94"/>
    <w:rsid w:val="001F74C1"/>
    <w:rsid w:val="002012C5"/>
    <w:rsid w:val="00203E59"/>
    <w:rsid w:val="00214B17"/>
    <w:rsid w:val="002155F5"/>
    <w:rsid w:val="00216059"/>
    <w:rsid w:val="00240FB2"/>
    <w:rsid w:val="00241E10"/>
    <w:rsid w:val="0024401E"/>
    <w:rsid w:val="002459AF"/>
    <w:rsid w:val="00256E29"/>
    <w:rsid w:val="002572A7"/>
    <w:rsid w:val="00263C9C"/>
    <w:rsid w:val="0026654B"/>
    <w:rsid w:val="00266EE8"/>
    <w:rsid w:val="0027130A"/>
    <w:rsid w:val="00276C70"/>
    <w:rsid w:val="002801F6"/>
    <w:rsid w:val="00291375"/>
    <w:rsid w:val="00295DE0"/>
    <w:rsid w:val="002A1B34"/>
    <w:rsid w:val="002A25D9"/>
    <w:rsid w:val="002A36A8"/>
    <w:rsid w:val="002A48C8"/>
    <w:rsid w:val="002A4991"/>
    <w:rsid w:val="002A5701"/>
    <w:rsid w:val="002B1B24"/>
    <w:rsid w:val="002B6A17"/>
    <w:rsid w:val="002B6BB5"/>
    <w:rsid w:val="002C0256"/>
    <w:rsid w:val="002C04CB"/>
    <w:rsid w:val="002C6225"/>
    <w:rsid w:val="002D1F66"/>
    <w:rsid w:val="002E0385"/>
    <w:rsid w:val="002E0D80"/>
    <w:rsid w:val="002E4223"/>
    <w:rsid w:val="002E7463"/>
    <w:rsid w:val="002F26C2"/>
    <w:rsid w:val="0030341D"/>
    <w:rsid w:val="0030560F"/>
    <w:rsid w:val="00317B12"/>
    <w:rsid w:val="003225EC"/>
    <w:rsid w:val="0033513C"/>
    <w:rsid w:val="00336842"/>
    <w:rsid w:val="00340073"/>
    <w:rsid w:val="00342535"/>
    <w:rsid w:val="00344970"/>
    <w:rsid w:val="003526B0"/>
    <w:rsid w:val="00356A02"/>
    <w:rsid w:val="003647CA"/>
    <w:rsid w:val="003659F9"/>
    <w:rsid w:val="00365A4C"/>
    <w:rsid w:val="003669B2"/>
    <w:rsid w:val="003706A1"/>
    <w:rsid w:val="00370F34"/>
    <w:rsid w:val="00375FF9"/>
    <w:rsid w:val="00391867"/>
    <w:rsid w:val="003B0F7F"/>
    <w:rsid w:val="003B3301"/>
    <w:rsid w:val="003B4499"/>
    <w:rsid w:val="003C6D7B"/>
    <w:rsid w:val="003C6DFB"/>
    <w:rsid w:val="003D0649"/>
    <w:rsid w:val="003D0BEE"/>
    <w:rsid w:val="003D3F8A"/>
    <w:rsid w:val="003E1765"/>
    <w:rsid w:val="003E4445"/>
    <w:rsid w:val="003F48EC"/>
    <w:rsid w:val="003F6C6F"/>
    <w:rsid w:val="004100BA"/>
    <w:rsid w:val="004111B9"/>
    <w:rsid w:val="00416807"/>
    <w:rsid w:val="0042094B"/>
    <w:rsid w:val="00421B05"/>
    <w:rsid w:val="00424811"/>
    <w:rsid w:val="00433A9D"/>
    <w:rsid w:val="00434681"/>
    <w:rsid w:val="00443B75"/>
    <w:rsid w:val="004447DF"/>
    <w:rsid w:val="00454C8A"/>
    <w:rsid w:val="0047560D"/>
    <w:rsid w:val="004830E6"/>
    <w:rsid w:val="00483CE7"/>
    <w:rsid w:val="00484401"/>
    <w:rsid w:val="0049407A"/>
    <w:rsid w:val="0049466D"/>
    <w:rsid w:val="00497D51"/>
    <w:rsid w:val="004A4EDE"/>
    <w:rsid w:val="004A640B"/>
    <w:rsid w:val="004B17EC"/>
    <w:rsid w:val="004B5281"/>
    <w:rsid w:val="004C30EF"/>
    <w:rsid w:val="004D1A5B"/>
    <w:rsid w:val="004D3BDF"/>
    <w:rsid w:val="004E256D"/>
    <w:rsid w:val="004F0A1E"/>
    <w:rsid w:val="004F0D47"/>
    <w:rsid w:val="004F19EE"/>
    <w:rsid w:val="00522EE5"/>
    <w:rsid w:val="00527815"/>
    <w:rsid w:val="0053580E"/>
    <w:rsid w:val="00536798"/>
    <w:rsid w:val="0054158E"/>
    <w:rsid w:val="005500F3"/>
    <w:rsid w:val="005575F3"/>
    <w:rsid w:val="0056392F"/>
    <w:rsid w:val="00565999"/>
    <w:rsid w:val="00565BFB"/>
    <w:rsid w:val="005669CF"/>
    <w:rsid w:val="00567798"/>
    <w:rsid w:val="00575831"/>
    <w:rsid w:val="00576213"/>
    <w:rsid w:val="005B6789"/>
    <w:rsid w:val="005B6D6C"/>
    <w:rsid w:val="005C0D0E"/>
    <w:rsid w:val="005C205B"/>
    <w:rsid w:val="005C5FF8"/>
    <w:rsid w:val="005D177A"/>
    <w:rsid w:val="005E4893"/>
    <w:rsid w:val="00605CFE"/>
    <w:rsid w:val="00605D1C"/>
    <w:rsid w:val="00606634"/>
    <w:rsid w:val="006076B4"/>
    <w:rsid w:val="006109FF"/>
    <w:rsid w:val="00611787"/>
    <w:rsid w:val="006125C4"/>
    <w:rsid w:val="00612850"/>
    <w:rsid w:val="0061384A"/>
    <w:rsid w:val="006147D4"/>
    <w:rsid w:val="00616712"/>
    <w:rsid w:val="00625409"/>
    <w:rsid w:val="00632A87"/>
    <w:rsid w:val="00633F8D"/>
    <w:rsid w:val="00650ED4"/>
    <w:rsid w:val="0065178E"/>
    <w:rsid w:val="0065350E"/>
    <w:rsid w:val="00655E83"/>
    <w:rsid w:val="0065704D"/>
    <w:rsid w:val="0066062D"/>
    <w:rsid w:val="006615E2"/>
    <w:rsid w:val="00665BF6"/>
    <w:rsid w:val="006665A0"/>
    <w:rsid w:val="00675D32"/>
    <w:rsid w:val="006848DB"/>
    <w:rsid w:val="00691D36"/>
    <w:rsid w:val="006943A2"/>
    <w:rsid w:val="00697FE0"/>
    <w:rsid w:val="006A6ABA"/>
    <w:rsid w:val="006A73A6"/>
    <w:rsid w:val="006A7AD5"/>
    <w:rsid w:val="006B63C5"/>
    <w:rsid w:val="006B6C4D"/>
    <w:rsid w:val="006C79C5"/>
    <w:rsid w:val="006D1EFC"/>
    <w:rsid w:val="006D2708"/>
    <w:rsid w:val="006D407B"/>
    <w:rsid w:val="006E01C5"/>
    <w:rsid w:val="006E4466"/>
    <w:rsid w:val="006F3A57"/>
    <w:rsid w:val="007005F0"/>
    <w:rsid w:val="00711FC5"/>
    <w:rsid w:val="00733BDE"/>
    <w:rsid w:val="007341B8"/>
    <w:rsid w:val="00734D04"/>
    <w:rsid w:val="00740EA5"/>
    <w:rsid w:val="0074119D"/>
    <w:rsid w:val="00743589"/>
    <w:rsid w:val="00757AF5"/>
    <w:rsid w:val="00763A24"/>
    <w:rsid w:val="00767FAF"/>
    <w:rsid w:val="00772A0B"/>
    <w:rsid w:val="007748CB"/>
    <w:rsid w:val="0077504A"/>
    <w:rsid w:val="00776B32"/>
    <w:rsid w:val="00787371"/>
    <w:rsid w:val="00796B84"/>
    <w:rsid w:val="007A10A8"/>
    <w:rsid w:val="007A4257"/>
    <w:rsid w:val="007A4CB5"/>
    <w:rsid w:val="007A6590"/>
    <w:rsid w:val="007A6633"/>
    <w:rsid w:val="007A691F"/>
    <w:rsid w:val="007B1CB1"/>
    <w:rsid w:val="007B6600"/>
    <w:rsid w:val="007D0970"/>
    <w:rsid w:val="007D787D"/>
    <w:rsid w:val="007E1B63"/>
    <w:rsid w:val="007E43A0"/>
    <w:rsid w:val="007F06BE"/>
    <w:rsid w:val="00800E4C"/>
    <w:rsid w:val="00801C8D"/>
    <w:rsid w:val="008024CB"/>
    <w:rsid w:val="00812853"/>
    <w:rsid w:val="00827D6C"/>
    <w:rsid w:val="00832EFF"/>
    <w:rsid w:val="00834B2F"/>
    <w:rsid w:val="00841092"/>
    <w:rsid w:val="008525F2"/>
    <w:rsid w:val="008660BD"/>
    <w:rsid w:val="0087139B"/>
    <w:rsid w:val="008728E6"/>
    <w:rsid w:val="00875121"/>
    <w:rsid w:val="00877048"/>
    <w:rsid w:val="00881890"/>
    <w:rsid w:val="00882D8F"/>
    <w:rsid w:val="0088661E"/>
    <w:rsid w:val="008907ED"/>
    <w:rsid w:val="008972B5"/>
    <w:rsid w:val="008A02EB"/>
    <w:rsid w:val="008A25A7"/>
    <w:rsid w:val="008A3DEE"/>
    <w:rsid w:val="008B3236"/>
    <w:rsid w:val="008D0BEA"/>
    <w:rsid w:val="008D25EC"/>
    <w:rsid w:val="008D7522"/>
    <w:rsid w:val="008E748D"/>
    <w:rsid w:val="008F4612"/>
    <w:rsid w:val="008F5501"/>
    <w:rsid w:val="008F6E08"/>
    <w:rsid w:val="00903E25"/>
    <w:rsid w:val="00912DD7"/>
    <w:rsid w:val="00917D71"/>
    <w:rsid w:val="0092138A"/>
    <w:rsid w:val="00930365"/>
    <w:rsid w:val="00930E3F"/>
    <w:rsid w:val="0093433B"/>
    <w:rsid w:val="009345AE"/>
    <w:rsid w:val="0093711B"/>
    <w:rsid w:val="00940094"/>
    <w:rsid w:val="00941583"/>
    <w:rsid w:val="00942CA1"/>
    <w:rsid w:val="00944475"/>
    <w:rsid w:val="009446E5"/>
    <w:rsid w:val="00954CDE"/>
    <w:rsid w:val="00955DE5"/>
    <w:rsid w:val="00964786"/>
    <w:rsid w:val="0096682A"/>
    <w:rsid w:val="00970159"/>
    <w:rsid w:val="009713AB"/>
    <w:rsid w:val="009813C9"/>
    <w:rsid w:val="00982A66"/>
    <w:rsid w:val="00983883"/>
    <w:rsid w:val="00992227"/>
    <w:rsid w:val="00992C82"/>
    <w:rsid w:val="009966E2"/>
    <w:rsid w:val="009A0350"/>
    <w:rsid w:val="009A2EBA"/>
    <w:rsid w:val="009B2B22"/>
    <w:rsid w:val="009B3CFE"/>
    <w:rsid w:val="009C35D5"/>
    <w:rsid w:val="009C50AE"/>
    <w:rsid w:val="009C5E91"/>
    <w:rsid w:val="009E47AB"/>
    <w:rsid w:val="009E61AD"/>
    <w:rsid w:val="00A019D1"/>
    <w:rsid w:val="00A0762A"/>
    <w:rsid w:val="00A13473"/>
    <w:rsid w:val="00A13864"/>
    <w:rsid w:val="00A15076"/>
    <w:rsid w:val="00A15E00"/>
    <w:rsid w:val="00A228D6"/>
    <w:rsid w:val="00A31A6D"/>
    <w:rsid w:val="00A34A82"/>
    <w:rsid w:val="00A352AD"/>
    <w:rsid w:val="00A42661"/>
    <w:rsid w:val="00A45498"/>
    <w:rsid w:val="00A517A2"/>
    <w:rsid w:val="00A5264D"/>
    <w:rsid w:val="00A63383"/>
    <w:rsid w:val="00A67EFE"/>
    <w:rsid w:val="00A7234F"/>
    <w:rsid w:val="00A730AF"/>
    <w:rsid w:val="00A74A0C"/>
    <w:rsid w:val="00A76AAD"/>
    <w:rsid w:val="00A804D6"/>
    <w:rsid w:val="00A80C3A"/>
    <w:rsid w:val="00A8217A"/>
    <w:rsid w:val="00A827EE"/>
    <w:rsid w:val="00A8366E"/>
    <w:rsid w:val="00A97A16"/>
    <w:rsid w:val="00AA3B58"/>
    <w:rsid w:val="00AB3B98"/>
    <w:rsid w:val="00AD0C71"/>
    <w:rsid w:val="00AE4EF0"/>
    <w:rsid w:val="00B16F04"/>
    <w:rsid w:val="00B1718B"/>
    <w:rsid w:val="00B22767"/>
    <w:rsid w:val="00B26AF8"/>
    <w:rsid w:val="00B313CF"/>
    <w:rsid w:val="00B44AAD"/>
    <w:rsid w:val="00B45BF5"/>
    <w:rsid w:val="00B473E0"/>
    <w:rsid w:val="00B53FCF"/>
    <w:rsid w:val="00B61CCB"/>
    <w:rsid w:val="00B6373A"/>
    <w:rsid w:val="00B67C17"/>
    <w:rsid w:val="00B71E94"/>
    <w:rsid w:val="00B74A0F"/>
    <w:rsid w:val="00B77E10"/>
    <w:rsid w:val="00B85E47"/>
    <w:rsid w:val="00B9031E"/>
    <w:rsid w:val="00B9089C"/>
    <w:rsid w:val="00B96B17"/>
    <w:rsid w:val="00BA2006"/>
    <w:rsid w:val="00BA25CB"/>
    <w:rsid w:val="00BA47D7"/>
    <w:rsid w:val="00BA5E89"/>
    <w:rsid w:val="00BA602A"/>
    <w:rsid w:val="00BB35D2"/>
    <w:rsid w:val="00BC119E"/>
    <w:rsid w:val="00BC3029"/>
    <w:rsid w:val="00BC30DC"/>
    <w:rsid w:val="00BC3FFF"/>
    <w:rsid w:val="00BC42B6"/>
    <w:rsid w:val="00BD5BD6"/>
    <w:rsid w:val="00BD6C3A"/>
    <w:rsid w:val="00BE3F98"/>
    <w:rsid w:val="00BE4604"/>
    <w:rsid w:val="00BF7662"/>
    <w:rsid w:val="00C02089"/>
    <w:rsid w:val="00C046EA"/>
    <w:rsid w:val="00C06B4C"/>
    <w:rsid w:val="00C1526B"/>
    <w:rsid w:val="00C1653B"/>
    <w:rsid w:val="00C25973"/>
    <w:rsid w:val="00C26B94"/>
    <w:rsid w:val="00C3349E"/>
    <w:rsid w:val="00C43613"/>
    <w:rsid w:val="00C60C9B"/>
    <w:rsid w:val="00C63FC1"/>
    <w:rsid w:val="00C66F19"/>
    <w:rsid w:val="00C67144"/>
    <w:rsid w:val="00C72138"/>
    <w:rsid w:val="00C736D1"/>
    <w:rsid w:val="00C75135"/>
    <w:rsid w:val="00C764E8"/>
    <w:rsid w:val="00C87219"/>
    <w:rsid w:val="00C954B9"/>
    <w:rsid w:val="00CA311E"/>
    <w:rsid w:val="00CA51F5"/>
    <w:rsid w:val="00CC151C"/>
    <w:rsid w:val="00CC20D7"/>
    <w:rsid w:val="00CC7B37"/>
    <w:rsid w:val="00CE61A4"/>
    <w:rsid w:val="00CF0638"/>
    <w:rsid w:val="00CF49AF"/>
    <w:rsid w:val="00D077D2"/>
    <w:rsid w:val="00D22284"/>
    <w:rsid w:val="00D22F66"/>
    <w:rsid w:val="00D2411C"/>
    <w:rsid w:val="00D243BF"/>
    <w:rsid w:val="00D260A7"/>
    <w:rsid w:val="00D3221F"/>
    <w:rsid w:val="00D42934"/>
    <w:rsid w:val="00D44272"/>
    <w:rsid w:val="00D46D02"/>
    <w:rsid w:val="00D6247C"/>
    <w:rsid w:val="00D679DB"/>
    <w:rsid w:val="00D773BA"/>
    <w:rsid w:val="00D82722"/>
    <w:rsid w:val="00D939B7"/>
    <w:rsid w:val="00D97291"/>
    <w:rsid w:val="00D97474"/>
    <w:rsid w:val="00D97D40"/>
    <w:rsid w:val="00DA0196"/>
    <w:rsid w:val="00DB282E"/>
    <w:rsid w:val="00DB7838"/>
    <w:rsid w:val="00DD348C"/>
    <w:rsid w:val="00DD3901"/>
    <w:rsid w:val="00DE1594"/>
    <w:rsid w:val="00DF22B6"/>
    <w:rsid w:val="00E05181"/>
    <w:rsid w:val="00E168C3"/>
    <w:rsid w:val="00E30B9E"/>
    <w:rsid w:val="00E35D75"/>
    <w:rsid w:val="00E40395"/>
    <w:rsid w:val="00E403D9"/>
    <w:rsid w:val="00E47662"/>
    <w:rsid w:val="00E61249"/>
    <w:rsid w:val="00E7660D"/>
    <w:rsid w:val="00E81CD9"/>
    <w:rsid w:val="00E827F6"/>
    <w:rsid w:val="00E8453F"/>
    <w:rsid w:val="00E958AA"/>
    <w:rsid w:val="00EA372D"/>
    <w:rsid w:val="00EA438E"/>
    <w:rsid w:val="00EB7969"/>
    <w:rsid w:val="00EC0A5B"/>
    <w:rsid w:val="00ED346E"/>
    <w:rsid w:val="00ED660C"/>
    <w:rsid w:val="00EE539C"/>
    <w:rsid w:val="00EE6B09"/>
    <w:rsid w:val="00EF008B"/>
    <w:rsid w:val="00EF6FA6"/>
    <w:rsid w:val="00F01CD7"/>
    <w:rsid w:val="00F04CB6"/>
    <w:rsid w:val="00F05627"/>
    <w:rsid w:val="00F05C39"/>
    <w:rsid w:val="00F11100"/>
    <w:rsid w:val="00F159F7"/>
    <w:rsid w:val="00F1774B"/>
    <w:rsid w:val="00F21C70"/>
    <w:rsid w:val="00F26A7E"/>
    <w:rsid w:val="00F3268A"/>
    <w:rsid w:val="00F37DAE"/>
    <w:rsid w:val="00F37EF3"/>
    <w:rsid w:val="00F43E09"/>
    <w:rsid w:val="00F4438E"/>
    <w:rsid w:val="00F444A9"/>
    <w:rsid w:val="00F54A1D"/>
    <w:rsid w:val="00F553AD"/>
    <w:rsid w:val="00F6176C"/>
    <w:rsid w:val="00F64CFF"/>
    <w:rsid w:val="00F72CB4"/>
    <w:rsid w:val="00F8067F"/>
    <w:rsid w:val="00F821A5"/>
    <w:rsid w:val="00F856BF"/>
    <w:rsid w:val="00F86D0B"/>
    <w:rsid w:val="00F95DBC"/>
    <w:rsid w:val="00FA0898"/>
    <w:rsid w:val="00FB0F1F"/>
    <w:rsid w:val="00FB564D"/>
    <w:rsid w:val="00FB6B0D"/>
    <w:rsid w:val="00FB771E"/>
    <w:rsid w:val="00FC479E"/>
    <w:rsid w:val="00FC4E07"/>
    <w:rsid w:val="00FC6A2B"/>
    <w:rsid w:val="00FC7439"/>
    <w:rsid w:val="00FE6366"/>
    <w:rsid w:val="1B22C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2C281"/>
  <w15:chartTrackingRefBased/>
  <w15:docId w15:val="{99EE9B0C-47DF-4758-8E4F-29E32A4A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1F5"/>
    <w:rPr>
      <w:rFonts w:ascii="Arial" w:hAnsi="Arial"/>
      <w:szCs w:val="24"/>
    </w:rPr>
  </w:style>
  <w:style w:type="paragraph" w:styleId="1">
    <w:name w:val="heading 1"/>
    <w:basedOn w:val="a"/>
    <w:next w:val="a"/>
    <w:qFormat/>
    <w:pPr>
      <w:keepNext/>
      <w:outlineLvl w:val="0"/>
    </w:pPr>
    <w:rPr>
      <w:b/>
      <w:bCs/>
      <w:sz w:val="24"/>
    </w:rPr>
  </w:style>
  <w:style w:type="paragraph" w:styleId="2">
    <w:name w:val="heading 2"/>
    <w:basedOn w:val="a"/>
    <w:next w:val="a"/>
    <w:qFormat/>
    <w:pPr>
      <w:keepNext/>
      <w:jc w:val="both"/>
      <w:outlineLvl w:val="1"/>
    </w:pPr>
    <w:rPr>
      <w:b/>
      <w:bCs/>
      <w:sz w:val="24"/>
    </w:rPr>
  </w:style>
  <w:style w:type="paragraph" w:styleId="3">
    <w:name w:val="heading 3"/>
    <w:basedOn w:val="a"/>
    <w:next w:val="a"/>
    <w:qFormat/>
    <w:pPr>
      <w:keepNext/>
      <w:outlineLvl w:val="2"/>
    </w:pPr>
    <w:rPr>
      <w:rFonts w:cs="Arial"/>
      <w:b/>
    </w:rPr>
  </w:style>
  <w:style w:type="paragraph" w:styleId="4">
    <w:name w:val="heading 4"/>
    <w:basedOn w:val="a"/>
    <w:next w:val="a"/>
    <w:qFormat/>
    <w:pPr>
      <w:keepNext/>
      <w:jc w:val="both"/>
      <w:outlineLvl w:val="3"/>
    </w:pPr>
    <w:rPr>
      <w:rFonts w:cs="Arial"/>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footer"/>
    <w:basedOn w:val="a"/>
    <w:pPr>
      <w:tabs>
        <w:tab w:val="center" w:pos="4320"/>
        <w:tab w:val="right" w:pos="8640"/>
      </w:tabs>
    </w:pPr>
  </w:style>
  <w:style w:type="character" w:styleId="a5">
    <w:name w:val="page number"/>
    <w:basedOn w:val="a0"/>
  </w:style>
  <w:style w:type="paragraph" w:styleId="a6">
    <w:name w:val="Balloon Text"/>
    <w:basedOn w:val="a"/>
    <w:semiHidden/>
    <w:rsid w:val="00DD3901"/>
    <w:rPr>
      <w:rFonts w:ascii="Tahoma" w:hAnsi="Tahoma" w:cs="Tahoma"/>
      <w:sz w:val="16"/>
      <w:szCs w:val="16"/>
    </w:rPr>
  </w:style>
  <w:style w:type="paragraph" w:styleId="a7">
    <w:name w:val="annotation text"/>
    <w:basedOn w:val="a"/>
    <w:link w:val="a8"/>
    <w:uiPriority w:val="99"/>
    <w:semiHidden/>
    <w:rsid w:val="00A13864"/>
    <w:rPr>
      <w:szCs w:val="20"/>
    </w:rPr>
  </w:style>
  <w:style w:type="paragraph" w:styleId="20">
    <w:name w:val="Body Text Indent 2"/>
    <w:basedOn w:val="a"/>
    <w:rsid w:val="007E43A0"/>
    <w:pPr>
      <w:ind w:left="709" w:firstLine="11"/>
    </w:pPr>
    <w:rPr>
      <w:rFonts w:ascii="Times New Roman" w:hAnsi="Times New Roman"/>
      <w:sz w:val="24"/>
      <w:szCs w:val="20"/>
    </w:rPr>
  </w:style>
  <w:style w:type="paragraph" w:customStyle="1" w:styleId="DefaultText">
    <w:name w:val="Default Text"/>
    <w:basedOn w:val="a"/>
    <w:rsid w:val="00D2411C"/>
    <w:pPr>
      <w:widowControl w:val="0"/>
    </w:pPr>
    <w:rPr>
      <w:rFonts w:ascii="Times New Roman" w:hAnsi="Times New Roman"/>
      <w:sz w:val="24"/>
      <w:szCs w:val="20"/>
      <w:lang w:val="en-AU"/>
    </w:rPr>
  </w:style>
  <w:style w:type="paragraph" w:styleId="a9">
    <w:name w:val="header"/>
    <w:basedOn w:val="a"/>
    <w:link w:val="aa"/>
    <w:rsid w:val="00D2411C"/>
    <w:pPr>
      <w:tabs>
        <w:tab w:val="center" w:pos="4677"/>
        <w:tab w:val="right" w:pos="9355"/>
      </w:tabs>
    </w:pPr>
  </w:style>
  <w:style w:type="paragraph" w:styleId="ab">
    <w:name w:val="Normal (Web)"/>
    <w:basedOn w:val="a"/>
    <w:uiPriority w:val="99"/>
    <w:rsid w:val="00060418"/>
    <w:pPr>
      <w:spacing w:before="100" w:beforeAutospacing="1" w:after="100" w:afterAutospacing="1" w:line="312" w:lineRule="auto"/>
    </w:pPr>
    <w:rPr>
      <w:rFonts w:ascii="Times New Roman" w:eastAsia="Batang" w:hAnsi="Times New Roman"/>
      <w:sz w:val="24"/>
      <w:lang w:eastAsia="ko-KR"/>
    </w:rPr>
  </w:style>
  <w:style w:type="paragraph" w:styleId="ac">
    <w:name w:val="Body Text"/>
    <w:basedOn w:val="a"/>
    <w:rsid w:val="002012C5"/>
    <w:pPr>
      <w:spacing w:after="120"/>
    </w:pPr>
  </w:style>
  <w:style w:type="paragraph" w:customStyle="1" w:styleId="CharCharChar">
    <w:name w:val="Char Char Char"/>
    <w:basedOn w:val="2"/>
    <w:rsid w:val="005575F3"/>
    <w:pPr>
      <w:pageBreakBefore/>
      <w:tabs>
        <w:tab w:val="left" w:pos="850"/>
        <w:tab w:val="left" w:pos="1191"/>
        <w:tab w:val="left" w:pos="1531"/>
      </w:tabs>
      <w:spacing w:before="120" w:after="120"/>
      <w:jc w:val="center"/>
    </w:pPr>
    <w:rPr>
      <w:rFonts w:ascii="Tahoma" w:hAnsi="Tahoma" w:cs="Tahoma"/>
      <w:bCs w:val="0"/>
      <w:color w:val="FFFFFF"/>
      <w:spacing w:val="20"/>
      <w:sz w:val="22"/>
      <w:szCs w:val="22"/>
      <w:lang w:val="en-GB" w:eastAsia="zh-CN"/>
    </w:rPr>
  </w:style>
  <w:style w:type="character" w:styleId="ad">
    <w:name w:val="annotation reference"/>
    <w:uiPriority w:val="99"/>
    <w:rsid w:val="00127950"/>
    <w:rPr>
      <w:sz w:val="16"/>
      <w:szCs w:val="16"/>
    </w:rPr>
  </w:style>
  <w:style w:type="paragraph" w:styleId="ae">
    <w:name w:val="annotation subject"/>
    <w:basedOn w:val="a7"/>
    <w:next w:val="a7"/>
    <w:link w:val="af"/>
    <w:rsid w:val="00127950"/>
    <w:rPr>
      <w:b/>
      <w:bCs/>
    </w:rPr>
  </w:style>
  <w:style w:type="character" w:customStyle="1" w:styleId="a8">
    <w:name w:val="Текст примечания Знак"/>
    <w:link w:val="a7"/>
    <w:uiPriority w:val="99"/>
    <w:semiHidden/>
    <w:rsid w:val="00127950"/>
    <w:rPr>
      <w:rFonts w:ascii="Arial" w:hAnsi="Arial"/>
    </w:rPr>
  </w:style>
  <w:style w:type="character" w:customStyle="1" w:styleId="af">
    <w:name w:val="Тема примечания Знак"/>
    <w:basedOn w:val="a8"/>
    <w:link w:val="ae"/>
    <w:rsid w:val="00127950"/>
    <w:rPr>
      <w:rFonts w:ascii="Arial" w:hAnsi="Arial"/>
    </w:rPr>
  </w:style>
  <w:style w:type="paragraph" w:customStyle="1" w:styleId="CharChar">
    <w:name w:val="Char Char Знак Знак"/>
    <w:basedOn w:val="a"/>
    <w:rsid w:val="00B61CCB"/>
    <w:rPr>
      <w:rFonts w:ascii="Times New Roman" w:hAnsi="Times New Roman"/>
      <w:sz w:val="24"/>
      <w:lang w:val="pl-PL" w:eastAsia="pl-PL"/>
    </w:rPr>
  </w:style>
  <w:style w:type="character" w:customStyle="1" w:styleId="aa">
    <w:name w:val="Верхний колонтитул Знак"/>
    <w:link w:val="a9"/>
    <w:rsid w:val="00B61CCB"/>
    <w:rPr>
      <w:rFonts w:ascii="Arial" w:hAnsi="Arial"/>
      <w:szCs w:val="24"/>
      <w:lang w:val="en-US" w:eastAsia="en-US"/>
    </w:rPr>
  </w:style>
  <w:style w:type="paragraph" w:styleId="af0">
    <w:name w:val="List Paragraph"/>
    <w:basedOn w:val="a"/>
    <w:uiPriority w:val="34"/>
    <w:qFormat/>
    <w:rsid w:val="007D787D"/>
    <w:pPr>
      <w:ind w:left="720"/>
      <w:contextualSpacing/>
    </w:pPr>
    <w:rPr>
      <w:rFonts w:ascii="Times New Roman" w:hAnsi="Times New Roman"/>
      <w:sz w:val="24"/>
      <w:lang w:val="de-AT"/>
    </w:rPr>
  </w:style>
  <w:style w:type="paragraph" w:customStyle="1" w:styleId="CharCharCharChar">
    <w:name w:val="Char Char Знак Знак Char Char"/>
    <w:basedOn w:val="a"/>
    <w:rsid w:val="00E35D75"/>
    <w:rPr>
      <w:rFonts w:ascii="Times New Roman" w:hAnsi="Times New Roman"/>
      <w:sz w:val="24"/>
      <w:lang w:val="pl-PL" w:eastAsia="pl-PL"/>
    </w:rPr>
  </w:style>
  <w:style w:type="character" w:styleId="af1">
    <w:name w:val="Strong"/>
    <w:uiPriority w:val="22"/>
    <w:qFormat/>
    <w:rsid w:val="00D679DB"/>
    <w:rPr>
      <w:b/>
      <w:bCs/>
    </w:rPr>
  </w:style>
  <w:style w:type="character" w:customStyle="1" w:styleId="apple-converted-space">
    <w:name w:val="apple-converted-space"/>
    <w:rsid w:val="00D679DB"/>
  </w:style>
  <w:style w:type="character" w:styleId="af2">
    <w:name w:val="Hyperlink"/>
    <w:uiPriority w:val="99"/>
    <w:unhideWhenUsed/>
    <w:rsid w:val="002A48C8"/>
    <w:rPr>
      <w:color w:val="0000FF"/>
      <w:u w:val="single"/>
    </w:rPr>
  </w:style>
  <w:style w:type="table" w:styleId="af3">
    <w:name w:val="Table Grid"/>
    <w:basedOn w:val="a1"/>
    <w:rsid w:val="001D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rsid w:val="003B4499"/>
    <w:rPr>
      <w:color w:val="954F72" w:themeColor="followedHyperlink"/>
      <w:u w:val="single"/>
    </w:rPr>
  </w:style>
  <w:style w:type="paragraph" w:customStyle="1" w:styleId="CharCharCharChar0">
    <w:name w:val="Char Char Знак Знак Char Char0"/>
    <w:basedOn w:val="a"/>
    <w:rsid w:val="003647CA"/>
    <w:rPr>
      <w:rFonts w:ascii="Times New Roman" w:hAnsi="Times New Roman"/>
      <w:sz w:val="24"/>
      <w:lang w:val="pl-PL" w:eastAsia="pl-PL"/>
    </w:rPr>
  </w:style>
  <w:style w:type="paragraph" w:customStyle="1" w:styleId="CharCharCharChar1">
    <w:name w:val="Char Char Знак Знак Char Char1"/>
    <w:basedOn w:val="a"/>
    <w:rsid w:val="004B17EC"/>
    <w:rPr>
      <w:rFonts w:ascii="Times New Roman" w:hAnsi="Times New Roman"/>
      <w:sz w:val="24"/>
      <w:lang w:val="pl-PL" w:eastAsia="pl-PL"/>
    </w:rPr>
  </w:style>
  <w:style w:type="paragraph" w:customStyle="1" w:styleId="paragraph">
    <w:name w:val="paragraph"/>
    <w:basedOn w:val="a"/>
    <w:rsid w:val="004B17EC"/>
    <w:pPr>
      <w:spacing w:before="100" w:beforeAutospacing="1" w:after="100" w:afterAutospacing="1"/>
    </w:pPr>
    <w:rPr>
      <w:rFonts w:ascii="Times New Roman" w:hAnsi="Times New Roman"/>
      <w:sz w:val="24"/>
    </w:rPr>
  </w:style>
  <w:style w:type="character" w:customStyle="1" w:styleId="normaltextrun">
    <w:name w:val="normaltextrun"/>
    <w:rsid w:val="004B17EC"/>
  </w:style>
  <w:style w:type="character" w:customStyle="1" w:styleId="eop">
    <w:name w:val="eop"/>
    <w:rsid w:val="004B17EC"/>
  </w:style>
  <w:style w:type="character" w:customStyle="1" w:styleId="spellingerror">
    <w:name w:val="spellingerror"/>
    <w:rsid w:val="004B17EC"/>
  </w:style>
  <w:style w:type="character" w:customStyle="1" w:styleId="contextualspellingandgrammarerror">
    <w:name w:val="contextualspellingandgrammarerror"/>
    <w:rsid w:val="004B17EC"/>
  </w:style>
  <w:style w:type="paragraph" w:customStyle="1" w:styleId="CharCharCharChar2">
    <w:name w:val="Char Char Знак Знак Char Char2"/>
    <w:basedOn w:val="a"/>
    <w:rsid w:val="001E7E3F"/>
    <w:rPr>
      <w:rFonts w:ascii="Times New Roman" w:hAnsi="Times New Roman"/>
      <w:sz w:val="24"/>
      <w:lang w:val="pl-PL" w:eastAsia="pl-PL"/>
    </w:rPr>
  </w:style>
  <w:style w:type="paragraph" w:customStyle="1" w:styleId="CharCharCharChar3">
    <w:name w:val="Char Char Знак Знак Char Char"/>
    <w:basedOn w:val="a"/>
    <w:rsid w:val="00B67C17"/>
    <w:rPr>
      <w:rFonts w:ascii="Times New Roman" w:hAnsi="Times New Roman"/>
      <w:sz w:val="24"/>
      <w:lang w:val="pl-PL" w:eastAsia="pl-PL"/>
    </w:rPr>
  </w:style>
  <w:style w:type="paragraph" w:styleId="af5">
    <w:name w:val="Revision"/>
    <w:hidden/>
    <w:uiPriority w:val="99"/>
    <w:semiHidden/>
    <w:rsid w:val="0029137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8229">
      <w:bodyDiv w:val="1"/>
      <w:marLeft w:val="0"/>
      <w:marRight w:val="0"/>
      <w:marTop w:val="0"/>
      <w:marBottom w:val="0"/>
      <w:divBdr>
        <w:top w:val="none" w:sz="0" w:space="0" w:color="auto"/>
        <w:left w:val="none" w:sz="0" w:space="0" w:color="auto"/>
        <w:bottom w:val="none" w:sz="0" w:space="0" w:color="auto"/>
        <w:right w:val="none" w:sz="0" w:space="0" w:color="auto"/>
      </w:divBdr>
      <w:divsChild>
        <w:div w:id="114832524">
          <w:marLeft w:val="0"/>
          <w:marRight w:val="0"/>
          <w:marTop w:val="0"/>
          <w:marBottom w:val="0"/>
          <w:divBdr>
            <w:top w:val="none" w:sz="0" w:space="0" w:color="auto"/>
            <w:left w:val="none" w:sz="0" w:space="0" w:color="auto"/>
            <w:bottom w:val="none" w:sz="0" w:space="0" w:color="auto"/>
            <w:right w:val="none" w:sz="0" w:space="0" w:color="auto"/>
          </w:divBdr>
        </w:div>
        <w:div w:id="193660996">
          <w:marLeft w:val="0"/>
          <w:marRight w:val="0"/>
          <w:marTop w:val="0"/>
          <w:marBottom w:val="0"/>
          <w:divBdr>
            <w:top w:val="none" w:sz="0" w:space="0" w:color="auto"/>
            <w:left w:val="none" w:sz="0" w:space="0" w:color="auto"/>
            <w:bottom w:val="none" w:sz="0" w:space="0" w:color="auto"/>
            <w:right w:val="none" w:sz="0" w:space="0" w:color="auto"/>
          </w:divBdr>
        </w:div>
        <w:div w:id="275986927">
          <w:marLeft w:val="0"/>
          <w:marRight w:val="0"/>
          <w:marTop w:val="0"/>
          <w:marBottom w:val="0"/>
          <w:divBdr>
            <w:top w:val="none" w:sz="0" w:space="0" w:color="auto"/>
            <w:left w:val="none" w:sz="0" w:space="0" w:color="auto"/>
            <w:bottom w:val="none" w:sz="0" w:space="0" w:color="auto"/>
            <w:right w:val="none" w:sz="0" w:space="0" w:color="auto"/>
          </w:divBdr>
        </w:div>
        <w:div w:id="385880955">
          <w:marLeft w:val="0"/>
          <w:marRight w:val="0"/>
          <w:marTop w:val="0"/>
          <w:marBottom w:val="0"/>
          <w:divBdr>
            <w:top w:val="none" w:sz="0" w:space="0" w:color="auto"/>
            <w:left w:val="none" w:sz="0" w:space="0" w:color="auto"/>
            <w:bottom w:val="none" w:sz="0" w:space="0" w:color="auto"/>
            <w:right w:val="none" w:sz="0" w:space="0" w:color="auto"/>
          </w:divBdr>
        </w:div>
        <w:div w:id="599803428">
          <w:marLeft w:val="0"/>
          <w:marRight w:val="0"/>
          <w:marTop w:val="0"/>
          <w:marBottom w:val="0"/>
          <w:divBdr>
            <w:top w:val="none" w:sz="0" w:space="0" w:color="auto"/>
            <w:left w:val="none" w:sz="0" w:space="0" w:color="auto"/>
            <w:bottom w:val="none" w:sz="0" w:space="0" w:color="auto"/>
            <w:right w:val="none" w:sz="0" w:space="0" w:color="auto"/>
          </w:divBdr>
        </w:div>
        <w:div w:id="663507692">
          <w:marLeft w:val="0"/>
          <w:marRight w:val="0"/>
          <w:marTop w:val="0"/>
          <w:marBottom w:val="0"/>
          <w:divBdr>
            <w:top w:val="none" w:sz="0" w:space="0" w:color="auto"/>
            <w:left w:val="none" w:sz="0" w:space="0" w:color="auto"/>
            <w:bottom w:val="none" w:sz="0" w:space="0" w:color="auto"/>
            <w:right w:val="none" w:sz="0" w:space="0" w:color="auto"/>
          </w:divBdr>
        </w:div>
        <w:div w:id="838080615">
          <w:marLeft w:val="0"/>
          <w:marRight w:val="0"/>
          <w:marTop w:val="0"/>
          <w:marBottom w:val="0"/>
          <w:divBdr>
            <w:top w:val="none" w:sz="0" w:space="0" w:color="auto"/>
            <w:left w:val="none" w:sz="0" w:space="0" w:color="auto"/>
            <w:bottom w:val="none" w:sz="0" w:space="0" w:color="auto"/>
            <w:right w:val="none" w:sz="0" w:space="0" w:color="auto"/>
          </w:divBdr>
        </w:div>
        <w:div w:id="879249940">
          <w:marLeft w:val="0"/>
          <w:marRight w:val="0"/>
          <w:marTop w:val="0"/>
          <w:marBottom w:val="0"/>
          <w:divBdr>
            <w:top w:val="none" w:sz="0" w:space="0" w:color="auto"/>
            <w:left w:val="none" w:sz="0" w:space="0" w:color="auto"/>
            <w:bottom w:val="none" w:sz="0" w:space="0" w:color="auto"/>
            <w:right w:val="none" w:sz="0" w:space="0" w:color="auto"/>
          </w:divBdr>
        </w:div>
        <w:div w:id="892621855">
          <w:marLeft w:val="0"/>
          <w:marRight w:val="0"/>
          <w:marTop w:val="0"/>
          <w:marBottom w:val="0"/>
          <w:divBdr>
            <w:top w:val="none" w:sz="0" w:space="0" w:color="auto"/>
            <w:left w:val="none" w:sz="0" w:space="0" w:color="auto"/>
            <w:bottom w:val="none" w:sz="0" w:space="0" w:color="auto"/>
            <w:right w:val="none" w:sz="0" w:space="0" w:color="auto"/>
          </w:divBdr>
        </w:div>
        <w:div w:id="908079332">
          <w:marLeft w:val="0"/>
          <w:marRight w:val="0"/>
          <w:marTop w:val="0"/>
          <w:marBottom w:val="0"/>
          <w:divBdr>
            <w:top w:val="none" w:sz="0" w:space="0" w:color="auto"/>
            <w:left w:val="none" w:sz="0" w:space="0" w:color="auto"/>
            <w:bottom w:val="none" w:sz="0" w:space="0" w:color="auto"/>
            <w:right w:val="none" w:sz="0" w:space="0" w:color="auto"/>
          </w:divBdr>
        </w:div>
        <w:div w:id="974985253">
          <w:marLeft w:val="0"/>
          <w:marRight w:val="0"/>
          <w:marTop w:val="0"/>
          <w:marBottom w:val="0"/>
          <w:divBdr>
            <w:top w:val="none" w:sz="0" w:space="0" w:color="auto"/>
            <w:left w:val="none" w:sz="0" w:space="0" w:color="auto"/>
            <w:bottom w:val="none" w:sz="0" w:space="0" w:color="auto"/>
            <w:right w:val="none" w:sz="0" w:space="0" w:color="auto"/>
          </w:divBdr>
        </w:div>
        <w:div w:id="1034038232">
          <w:marLeft w:val="0"/>
          <w:marRight w:val="0"/>
          <w:marTop w:val="0"/>
          <w:marBottom w:val="0"/>
          <w:divBdr>
            <w:top w:val="none" w:sz="0" w:space="0" w:color="auto"/>
            <w:left w:val="none" w:sz="0" w:space="0" w:color="auto"/>
            <w:bottom w:val="none" w:sz="0" w:space="0" w:color="auto"/>
            <w:right w:val="none" w:sz="0" w:space="0" w:color="auto"/>
          </w:divBdr>
        </w:div>
        <w:div w:id="1039861731">
          <w:marLeft w:val="0"/>
          <w:marRight w:val="0"/>
          <w:marTop w:val="0"/>
          <w:marBottom w:val="0"/>
          <w:divBdr>
            <w:top w:val="none" w:sz="0" w:space="0" w:color="auto"/>
            <w:left w:val="none" w:sz="0" w:space="0" w:color="auto"/>
            <w:bottom w:val="none" w:sz="0" w:space="0" w:color="auto"/>
            <w:right w:val="none" w:sz="0" w:space="0" w:color="auto"/>
          </w:divBdr>
        </w:div>
        <w:div w:id="1120760010">
          <w:marLeft w:val="0"/>
          <w:marRight w:val="0"/>
          <w:marTop w:val="0"/>
          <w:marBottom w:val="0"/>
          <w:divBdr>
            <w:top w:val="none" w:sz="0" w:space="0" w:color="auto"/>
            <w:left w:val="none" w:sz="0" w:space="0" w:color="auto"/>
            <w:bottom w:val="none" w:sz="0" w:space="0" w:color="auto"/>
            <w:right w:val="none" w:sz="0" w:space="0" w:color="auto"/>
          </w:divBdr>
        </w:div>
        <w:div w:id="1189372312">
          <w:marLeft w:val="0"/>
          <w:marRight w:val="0"/>
          <w:marTop w:val="0"/>
          <w:marBottom w:val="0"/>
          <w:divBdr>
            <w:top w:val="none" w:sz="0" w:space="0" w:color="auto"/>
            <w:left w:val="none" w:sz="0" w:space="0" w:color="auto"/>
            <w:bottom w:val="none" w:sz="0" w:space="0" w:color="auto"/>
            <w:right w:val="none" w:sz="0" w:space="0" w:color="auto"/>
          </w:divBdr>
        </w:div>
        <w:div w:id="1221018220">
          <w:marLeft w:val="0"/>
          <w:marRight w:val="0"/>
          <w:marTop w:val="0"/>
          <w:marBottom w:val="0"/>
          <w:divBdr>
            <w:top w:val="none" w:sz="0" w:space="0" w:color="auto"/>
            <w:left w:val="none" w:sz="0" w:space="0" w:color="auto"/>
            <w:bottom w:val="none" w:sz="0" w:space="0" w:color="auto"/>
            <w:right w:val="none" w:sz="0" w:space="0" w:color="auto"/>
          </w:divBdr>
        </w:div>
        <w:div w:id="1242061924">
          <w:marLeft w:val="0"/>
          <w:marRight w:val="0"/>
          <w:marTop w:val="0"/>
          <w:marBottom w:val="0"/>
          <w:divBdr>
            <w:top w:val="none" w:sz="0" w:space="0" w:color="auto"/>
            <w:left w:val="none" w:sz="0" w:space="0" w:color="auto"/>
            <w:bottom w:val="none" w:sz="0" w:space="0" w:color="auto"/>
            <w:right w:val="none" w:sz="0" w:space="0" w:color="auto"/>
          </w:divBdr>
        </w:div>
        <w:div w:id="1395543924">
          <w:marLeft w:val="0"/>
          <w:marRight w:val="0"/>
          <w:marTop w:val="0"/>
          <w:marBottom w:val="0"/>
          <w:divBdr>
            <w:top w:val="none" w:sz="0" w:space="0" w:color="auto"/>
            <w:left w:val="none" w:sz="0" w:space="0" w:color="auto"/>
            <w:bottom w:val="none" w:sz="0" w:space="0" w:color="auto"/>
            <w:right w:val="none" w:sz="0" w:space="0" w:color="auto"/>
          </w:divBdr>
        </w:div>
        <w:div w:id="1541435698">
          <w:marLeft w:val="0"/>
          <w:marRight w:val="0"/>
          <w:marTop w:val="0"/>
          <w:marBottom w:val="0"/>
          <w:divBdr>
            <w:top w:val="none" w:sz="0" w:space="0" w:color="auto"/>
            <w:left w:val="none" w:sz="0" w:space="0" w:color="auto"/>
            <w:bottom w:val="none" w:sz="0" w:space="0" w:color="auto"/>
            <w:right w:val="none" w:sz="0" w:space="0" w:color="auto"/>
          </w:divBdr>
        </w:div>
        <w:div w:id="1689597289">
          <w:marLeft w:val="0"/>
          <w:marRight w:val="0"/>
          <w:marTop w:val="0"/>
          <w:marBottom w:val="0"/>
          <w:divBdr>
            <w:top w:val="none" w:sz="0" w:space="0" w:color="auto"/>
            <w:left w:val="none" w:sz="0" w:space="0" w:color="auto"/>
            <w:bottom w:val="none" w:sz="0" w:space="0" w:color="auto"/>
            <w:right w:val="none" w:sz="0" w:space="0" w:color="auto"/>
          </w:divBdr>
        </w:div>
        <w:div w:id="1755080046">
          <w:marLeft w:val="0"/>
          <w:marRight w:val="0"/>
          <w:marTop w:val="0"/>
          <w:marBottom w:val="0"/>
          <w:divBdr>
            <w:top w:val="none" w:sz="0" w:space="0" w:color="auto"/>
            <w:left w:val="none" w:sz="0" w:space="0" w:color="auto"/>
            <w:bottom w:val="none" w:sz="0" w:space="0" w:color="auto"/>
            <w:right w:val="none" w:sz="0" w:space="0" w:color="auto"/>
          </w:divBdr>
        </w:div>
        <w:div w:id="1882554103">
          <w:marLeft w:val="0"/>
          <w:marRight w:val="0"/>
          <w:marTop w:val="0"/>
          <w:marBottom w:val="0"/>
          <w:divBdr>
            <w:top w:val="none" w:sz="0" w:space="0" w:color="auto"/>
            <w:left w:val="none" w:sz="0" w:space="0" w:color="auto"/>
            <w:bottom w:val="none" w:sz="0" w:space="0" w:color="auto"/>
            <w:right w:val="none" w:sz="0" w:space="0" w:color="auto"/>
          </w:divBdr>
        </w:div>
        <w:div w:id="1952122302">
          <w:marLeft w:val="0"/>
          <w:marRight w:val="0"/>
          <w:marTop w:val="0"/>
          <w:marBottom w:val="0"/>
          <w:divBdr>
            <w:top w:val="none" w:sz="0" w:space="0" w:color="auto"/>
            <w:left w:val="none" w:sz="0" w:space="0" w:color="auto"/>
            <w:bottom w:val="none" w:sz="0" w:space="0" w:color="auto"/>
            <w:right w:val="none" w:sz="0" w:space="0" w:color="auto"/>
          </w:divBdr>
        </w:div>
        <w:div w:id="2064940469">
          <w:marLeft w:val="0"/>
          <w:marRight w:val="0"/>
          <w:marTop w:val="0"/>
          <w:marBottom w:val="0"/>
          <w:divBdr>
            <w:top w:val="none" w:sz="0" w:space="0" w:color="auto"/>
            <w:left w:val="none" w:sz="0" w:space="0" w:color="auto"/>
            <w:bottom w:val="none" w:sz="0" w:space="0" w:color="auto"/>
            <w:right w:val="none" w:sz="0" w:space="0" w:color="auto"/>
          </w:divBdr>
        </w:div>
      </w:divsChild>
    </w:div>
    <w:div w:id="202644536">
      <w:bodyDiv w:val="1"/>
      <w:marLeft w:val="0"/>
      <w:marRight w:val="0"/>
      <w:marTop w:val="0"/>
      <w:marBottom w:val="0"/>
      <w:divBdr>
        <w:top w:val="none" w:sz="0" w:space="0" w:color="auto"/>
        <w:left w:val="none" w:sz="0" w:space="0" w:color="auto"/>
        <w:bottom w:val="none" w:sz="0" w:space="0" w:color="auto"/>
        <w:right w:val="none" w:sz="0" w:space="0" w:color="auto"/>
      </w:divBdr>
    </w:div>
    <w:div w:id="204174533">
      <w:bodyDiv w:val="1"/>
      <w:marLeft w:val="0"/>
      <w:marRight w:val="0"/>
      <w:marTop w:val="0"/>
      <w:marBottom w:val="0"/>
      <w:divBdr>
        <w:top w:val="none" w:sz="0" w:space="0" w:color="auto"/>
        <w:left w:val="none" w:sz="0" w:space="0" w:color="auto"/>
        <w:bottom w:val="none" w:sz="0" w:space="0" w:color="auto"/>
        <w:right w:val="none" w:sz="0" w:space="0" w:color="auto"/>
      </w:divBdr>
    </w:div>
    <w:div w:id="307705922">
      <w:bodyDiv w:val="1"/>
      <w:marLeft w:val="0"/>
      <w:marRight w:val="0"/>
      <w:marTop w:val="0"/>
      <w:marBottom w:val="0"/>
      <w:divBdr>
        <w:top w:val="none" w:sz="0" w:space="0" w:color="auto"/>
        <w:left w:val="none" w:sz="0" w:space="0" w:color="auto"/>
        <w:bottom w:val="none" w:sz="0" w:space="0" w:color="auto"/>
        <w:right w:val="none" w:sz="0" w:space="0" w:color="auto"/>
      </w:divBdr>
    </w:div>
    <w:div w:id="413016477">
      <w:bodyDiv w:val="1"/>
      <w:marLeft w:val="0"/>
      <w:marRight w:val="0"/>
      <w:marTop w:val="0"/>
      <w:marBottom w:val="0"/>
      <w:divBdr>
        <w:top w:val="none" w:sz="0" w:space="0" w:color="auto"/>
        <w:left w:val="none" w:sz="0" w:space="0" w:color="auto"/>
        <w:bottom w:val="none" w:sz="0" w:space="0" w:color="auto"/>
        <w:right w:val="none" w:sz="0" w:space="0" w:color="auto"/>
      </w:divBdr>
    </w:div>
    <w:div w:id="594477129">
      <w:bodyDiv w:val="1"/>
      <w:marLeft w:val="0"/>
      <w:marRight w:val="0"/>
      <w:marTop w:val="0"/>
      <w:marBottom w:val="0"/>
      <w:divBdr>
        <w:top w:val="none" w:sz="0" w:space="0" w:color="auto"/>
        <w:left w:val="none" w:sz="0" w:space="0" w:color="auto"/>
        <w:bottom w:val="none" w:sz="0" w:space="0" w:color="auto"/>
        <w:right w:val="none" w:sz="0" w:space="0" w:color="auto"/>
      </w:divBdr>
    </w:div>
    <w:div w:id="759715302">
      <w:bodyDiv w:val="1"/>
      <w:marLeft w:val="0"/>
      <w:marRight w:val="0"/>
      <w:marTop w:val="0"/>
      <w:marBottom w:val="0"/>
      <w:divBdr>
        <w:top w:val="none" w:sz="0" w:space="0" w:color="auto"/>
        <w:left w:val="none" w:sz="0" w:space="0" w:color="auto"/>
        <w:bottom w:val="none" w:sz="0" w:space="0" w:color="auto"/>
        <w:right w:val="none" w:sz="0" w:space="0" w:color="auto"/>
      </w:divBdr>
      <w:divsChild>
        <w:div w:id="375937306">
          <w:marLeft w:val="0"/>
          <w:marRight w:val="0"/>
          <w:marTop w:val="0"/>
          <w:marBottom w:val="0"/>
          <w:divBdr>
            <w:top w:val="none" w:sz="0" w:space="0" w:color="auto"/>
            <w:left w:val="none" w:sz="0" w:space="0" w:color="auto"/>
            <w:bottom w:val="none" w:sz="0" w:space="0" w:color="auto"/>
            <w:right w:val="none" w:sz="0" w:space="0" w:color="auto"/>
          </w:divBdr>
        </w:div>
        <w:div w:id="657802523">
          <w:marLeft w:val="0"/>
          <w:marRight w:val="0"/>
          <w:marTop w:val="0"/>
          <w:marBottom w:val="0"/>
          <w:divBdr>
            <w:top w:val="none" w:sz="0" w:space="0" w:color="auto"/>
            <w:left w:val="none" w:sz="0" w:space="0" w:color="auto"/>
            <w:bottom w:val="none" w:sz="0" w:space="0" w:color="auto"/>
            <w:right w:val="none" w:sz="0" w:space="0" w:color="auto"/>
          </w:divBdr>
        </w:div>
        <w:div w:id="776561218">
          <w:marLeft w:val="0"/>
          <w:marRight w:val="0"/>
          <w:marTop w:val="0"/>
          <w:marBottom w:val="0"/>
          <w:divBdr>
            <w:top w:val="none" w:sz="0" w:space="0" w:color="auto"/>
            <w:left w:val="none" w:sz="0" w:space="0" w:color="auto"/>
            <w:bottom w:val="none" w:sz="0" w:space="0" w:color="auto"/>
            <w:right w:val="none" w:sz="0" w:space="0" w:color="auto"/>
          </w:divBdr>
        </w:div>
        <w:div w:id="1412393062">
          <w:marLeft w:val="0"/>
          <w:marRight w:val="0"/>
          <w:marTop w:val="0"/>
          <w:marBottom w:val="0"/>
          <w:divBdr>
            <w:top w:val="none" w:sz="0" w:space="0" w:color="auto"/>
            <w:left w:val="none" w:sz="0" w:space="0" w:color="auto"/>
            <w:bottom w:val="none" w:sz="0" w:space="0" w:color="auto"/>
            <w:right w:val="none" w:sz="0" w:space="0" w:color="auto"/>
          </w:divBdr>
        </w:div>
        <w:div w:id="1420829097">
          <w:marLeft w:val="0"/>
          <w:marRight w:val="0"/>
          <w:marTop w:val="0"/>
          <w:marBottom w:val="0"/>
          <w:divBdr>
            <w:top w:val="none" w:sz="0" w:space="0" w:color="auto"/>
            <w:left w:val="none" w:sz="0" w:space="0" w:color="auto"/>
            <w:bottom w:val="none" w:sz="0" w:space="0" w:color="auto"/>
            <w:right w:val="none" w:sz="0" w:space="0" w:color="auto"/>
          </w:divBdr>
        </w:div>
        <w:div w:id="1608342959">
          <w:marLeft w:val="0"/>
          <w:marRight w:val="0"/>
          <w:marTop w:val="0"/>
          <w:marBottom w:val="0"/>
          <w:divBdr>
            <w:top w:val="none" w:sz="0" w:space="0" w:color="auto"/>
            <w:left w:val="none" w:sz="0" w:space="0" w:color="auto"/>
            <w:bottom w:val="none" w:sz="0" w:space="0" w:color="auto"/>
            <w:right w:val="none" w:sz="0" w:space="0" w:color="auto"/>
          </w:divBdr>
        </w:div>
        <w:div w:id="1754163096">
          <w:marLeft w:val="0"/>
          <w:marRight w:val="0"/>
          <w:marTop w:val="0"/>
          <w:marBottom w:val="0"/>
          <w:divBdr>
            <w:top w:val="none" w:sz="0" w:space="0" w:color="auto"/>
            <w:left w:val="none" w:sz="0" w:space="0" w:color="auto"/>
            <w:bottom w:val="none" w:sz="0" w:space="0" w:color="auto"/>
            <w:right w:val="none" w:sz="0" w:space="0" w:color="auto"/>
          </w:divBdr>
        </w:div>
        <w:div w:id="1937055004">
          <w:marLeft w:val="0"/>
          <w:marRight w:val="0"/>
          <w:marTop w:val="0"/>
          <w:marBottom w:val="0"/>
          <w:divBdr>
            <w:top w:val="none" w:sz="0" w:space="0" w:color="auto"/>
            <w:left w:val="none" w:sz="0" w:space="0" w:color="auto"/>
            <w:bottom w:val="none" w:sz="0" w:space="0" w:color="auto"/>
            <w:right w:val="none" w:sz="0" w:space="0" w:color="auto"/>
          </w:divBdr>
        </w:div>
      </w:divsChild>
    </w:div>
    <w:div w:id="1104150764">
      <w:bodyDiv w:val="1"/>
      <w:marLeft w:val="0"/>
      <w:marRight w:val="0"/>
      <w:marTop w:val="0"/>
      <w:marBottom w:val="0"/>
      <w:divBdr>
        <w:top w:val="none" w:sz="0" w:space="0" w:color="auto"/>
        <w:left w:val="none" w:sz="0" w:space="0" w:color="auto"/>
        <w:bottom w:val="none" w:sz="0" w:space="0" w:color="auto"/>
        <w:right w:val="none" w:sz="0" w:space="0" w:color="auto"/>
      </w:divBdr>
    </w:div>
    <w:div w:id="1265764548">
      <w:bodyDiv w:val="1"/>
      <w:marLeft w:val="0"/>
      <w:marRight w:val="0"/>
      <w:marTop w:val="0"/>
      <w:marBottom w:val="0"/>
      <w:divBdr>
        <w:top w:val="none" w:sz="0" w:space="0" w:color="auto"/>
        <w:left w:val="none" w:sz="0" w:space="0" w:color="auto"/>
        <w:bottom w:val="none" w:sz="0" w:space="0" w:color="auto"/>
        <w:right w:val="none" w:sz="0" w:space="0" w:color="auto"/>
      </w:divBdr>
    </w:div>
    <w:div w:id="1404523997">
      <w:bodyDiv w:val="1"/>
      <w:marLeft w:val="0"/>
      <w:marRight w:val="0"/>
      <w:marTop w:val="0"/>
      <w:marBottom w:val="0"/>
      <w:divBdr>
        <w:top w:val="none" w:sz="0" w:space="0" w:color="auto"/>
        <w:left w:val="none" w:sz="0" w:space="0" w:color="auto"/>
        <w:bottom w:val="none" w:sz="0" w:space="0" w:color="auto"/>
        <w:right w:val="none" w:sz="0" w:space="0" w:color="auto"/>
      </w:divBdr>
    </w:div>
    <w:div w:id="1418208132">
      <w:bodyDiv w:val="1"/>
      <w:marLeft w:val="0"/>
      <w:marRight w:val="0"/>
      <w:marTop w:val="0"/>
      <w:marBottom w:val="0"/>
      <w:divBdr>
        <w:top w:val="none" w:sz="0" w:space="0" w:color="auto"/>
        <w:left w:val="none" w:sz="0" w:space="0" w:color="auto"/>
        <w:bottom w:val="none" w:sz="0" w:space="0" w:color="auto"/>
        <w:right w:val="none" w:sz="0" w:space="0" w:color="auto"/>
      </w:divBdr>
    </w:div>
    <w:div w:id="1440493328">
      <w:bodyDiv w:val="1"/>
      <w:marLeft w:val="0"/>
      <w:marRight w:val="0"/>
      <w:marTop w:val="0"/>
      <w:marBottom w:val="0"/>
      <w:divBdr>
        <w:top w:val="none" w:sz="0" w:space="0" w:color="auto"/>
        <w:left w:val="none" w:sz="0" w:space="0" w:color="auto"/>
        <w:bottom w:val="none" w:sz="0" w:space="0" w:color="auto"/>
        <w:right w:val="none" w:sz="0" w:space="0" w:color="auto"/>
      </w:divBdr>
    </w:div>
    <w:div w:id="1586308018">
      <w:bodyDiv w:val="1"/>
      <w:marLeft w:val="0"/>
      <w:marRight w:val="0"/>
      <w:marTop w:val="0"/>
      <w:marBottom w:val="0"/>
      <w:divBdr>
        <w:top w:val="none" w:sz="0" w:space="0" w:color="auto"/>
        <w:left w:val="none" w:sz="0" w:space="0" w:color="auto"/>
        <w:bottom w:val="none" w:sz="0" w:space="0" w:color="auto"/>
        <w:right w:val="none" w:sz="0" w:space="0" w:color="auto"/>
      </w:divBdr>
    </w:div>
    <w:div w:id="1640767630">
      <w:bodyDiv w:val="1"/>
      <w:marLeft w:val="0"/>
      <w:marRight w:val="0"/>
      <w:marTop w:val="0"/>
      <w:marBottom w:val="0"/>
      <w:divBdr>
        <w:top w:val="none" w:sz="0" w:space="0" w:color="auto"/>
        <w:left w:val="none" w:sz="0" w:space="0" w:color="auto"/>
        <w:bottom w:val="none" w:sz="0" w:space="0" w:color="auto"/>
        <w:right w:val="none" w:sz="0" w:space="0" w:color="auto"/>
      </w:divBdr>
    </w:div>
    <w:div w:id="1655988171">
      <w:bodyDiv w:val="1"/>
      <w:marLeft w:val="0"/>
      <w:marRight w:val="0"/>
      <w:marTop w:val="0"/>
      <w:marBottom w:val="0"/>
      <w:divBdr>
        <w:top w:val="none" w:sz="0" w:space="0" w:color="auto"/>
        <w:left w:val="none" w:sz="0" w:space="0" w:color="auto"/>
        <w:bottom w:val="none" w:sz="0" w:space="0" w:color="auto"/>
        <w:right w:val="none" w:sz="0" w:space="0" w:color="auto"/>
      </w:divBdr>
    </w:div>
    <w:div w:id="1782725126">
      <w:bodyDiv w:val="1"/>
      <w:marLeft w:val="0"/>
      <w:marRight w:val="0"/>
      <w:marTop w:val="0"/>
      <w:marBottom w:val="0"/>
      <w:divBdr>
        <w:top w:val="none" w:sz="0" w:space="0" w:color="auto"/>
        <w:left w:val="none" w:sz="0" w:space="0" w:color="auto"/>
        <w:bottom w:val="none" w:sz="0" w:space="0" w:color="auto"/>
        <w:right w:val="none" w:sz="0" w:space="0" w:color="auto"/>
      </w:divBdr>
    </w:div>
    <w:div w:id="1790473264">
      <w:bodyDiv w:val="1"/>
      <w:marLeft w:val="0"/>
      <w:marRight w:val="0"/>
      <w:marTop w:val="0"/>
      <w:marBottom w:val="0"/>
      <w:divBdr>
        <w:top w:val="none" w:sz="0" w:space="0" w:color="auto"/>
        <w:left w:val="none" w:sz="0" w:space="0" w:color="auto"/>
        <w:bottom w:val="none" w:sz="0" w:space="0" w:color="auto"/>
        <w:right w:val="none" w:sz="0" w:space="0" w:color="auto"/>
      </w:divBdr>
    </w:div>
    <w:div w:id="1794136524">
      <w:bodyDiv w:val="1"/>
      <w:marLeft w:val="0"/>
      <w:marRight w:val="0"/>
      <w:marTop w:val="0"/>
      <w:marBottom w:val="0"/>
      <w:divBdr>
        <w:top w:val="none" w:sz="0" w:space="0" w:color="auto"/>
        <w:left w:val="none" w:sz="0" w:space="0" w:color="auto"/>
        <w:bottom w:val="none" w:sz="0" w:space="0" w:color="auto"/>
        <w:right w:val="none" w:sz="0" w:space="0" w:color="auto"/>
      </w:divBdr>
    </w:div>
    <w:div w:id="18832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ldova.unwomen.org/en/biblioteca-digitala/publicatii/2018/03/strategic-note-summary" TargetMode="External"/><Relationship Id="rId13" Type="http://schemas.openxmlformats.org/officeDocument/2006/relationships/hyperlink" Target="http://www.unwomen.org/-/media/headquarters/attachments/sections/about%20us/employment/un-women-employment-values-and-competencies-definitions-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ldova.unwomen.org/en/biblioteca-digitala/publicatii/2018/03/strategic-note-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md/sites/default/files/document/attachments/intr16_8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women.org/en/executive-board/documents/strategic-plan-2018-2021" TargetMode="External"/><Relationship Id="rId4" Type="http://schemas.openxmlformats.org/officeDocument/2006/relationships/settings" Target="settings.xml"/><Relationship Id="rId9" Type="http://schemas.openxmlformats.org/officeDocument/2006/relationships/hyperlink" Target="http://md.one.un.org/content/dam/unct/moldova/docs/pub/strateg/UNDAF%20Moldova%20EN.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A677-3804-4AEE-9602-4D086B0B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2759</Words>
  <Characters>15730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UNDP Moldova</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UNWomen</dc:creator>
  <cp:keywords/>
  <cp:lastModifiedBy>dariabarnos1@rambler.ru</cp:lastModifiedBy>
  <cp:revision>3</cp:revision>
  <cp:lastPrinted>2018-01-12T14:46:00Z</cp:lastPrinted>
  <dcterms:created xsi:type="dcterms:W3CDTF">2021-12-22T08:57:00Z</dcterms:created>
  <dcterms:modified xsi:type="dcterms:W3CDTF">2021-12-28T09:21:00Z</dcterms:modified>
</cp:coreProperties>
</file>