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14:paraId="3C10E58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77C8DD9B" w14:textId="3C23D1FB" w:rsidR="009D3971" w:rsidRPr="000019F5" w:rsidRDefault="0073287E" w:rsidP="0073287E">
      <w:pPr>
        <w:jc w:val="both"/>
        <w:textAlignment w:val="baseline"/>
        <w:rPr>
          <w:rFonts w:ascii="Calibri" w:eastAsia="Times New Roman" w:hAnsi="Calibri" w:cs="Calibri"/>
          <w:b/>
          <w:bCs/>
          <w:color w:val="2E74B5"/>
          <w:sz w:val="20"/>
          <w:szCs w:val="20"/>
          <w:lang w:val="en-US"/>
        </w:rPr>
      </w:pPr>
      <w:r w:rsidRPr="004E5708">
        <w:rPr>
          <w:rFonts w:ascii="Calibri" w:eastAsia="Times New Roman" w:hAnsi="Calibri" w:cs="Calibri"/>
          <w:sz w:val="20"/>
          <w:szCs w:val="20"/>
        </w:rPr>
        <w:t> </w:t>
      </w:r>
      <w:r w:rsidRPr="004E5708">
        <w:rPr>
          <w:rFonts w:ascii="Calibri" w:eastAsia="Times New Roman" w:hAnsi="Calibri" w:cs="Calibri"/>
          <w:b/>
          <w:bCs/>
          <w:color w:val="2E74B5"/>
          <w:sz w:val="20"/>
          <w:szCs w:val="20"/>
        </w:rPr>
        <w:t>Ref: </w:t>
      </w:r>
      <w:r w:rsidR="00F2464B">
        <w:rPr>
          <w:rFonts w:ascii="Calibri" w:eastAsia="Times New Roman" w:hAnsi="Calibri" w:cs="Calibri"/>
          <w:b/>
          <w:bCs/>
          <w:color w:val="2E74B5"/>
          <w:sz w:val="20"/>
          <w:szCs w:val="20"/>
        </w:rPr>
        <w:t xml:space="preserve">UN Women </w:t>
      </w:r>
      <w:r w:rsidR="00F12BD9">
        <w:rPr>
          <w:rFonts w:ascii="Calibri" w:eastAsia="Times New Roman" w:hAnsi="Calibri" w:cs="Calibri"/>
          <w:b/>
          <w:bCs/>
          <w:color w:val="2E74B5"/>
          <w:sz w:val="20"/>
          <w:szCs w:val="20"/>
        </w:rPr>
        <w:t xml:space="preserve">National </w:t>
      </w:r>
      <w:r w:rsidR="000019F5" w:rsidRPr="000019F5">
        <w:rPr>
          <w:rFonts w:ascii="Calibri" w:eastAsia="Times New Roman" w:hAnsi="Calibri" w:cs="Calibri"/>
          <w:b/>
          <w:bCs/>
          <w:color w:val="2E74B5"/>
          <w:sz w:val="20"/>
          <w:szCs w:val="20"/>
        </w:rPr>
        <w:t xml:space="preserve">Communications Consultant </w:t>
      </w:r>
    </w:p>
    <w:p w14:paraId="62084E08" w14:textId="5A728E45"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73A68655"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567C6DA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Having examined, </w:t>
      </w:r>
      <w:proofErr w:type="gramStart"/>
      <w:r w:rsidRPr="004E5708">
        <w:rPr>
          <w:rFonts w:ascii="Calibri" w:eastAsia="Times New Roman" w:hAnsi="Calibri" w:cs="Calibri"/>
          <w:sz w:val="20"/>
          <w:szCs w:val="20"/>
        </w:rPr>
        <w:t>understood</w:t>
      </w:r>
      <w:proofErr w:type="gramEnd"/>
      <w:r w:rsidRPr="004E5708">
        <w:rPr>
          <w:rFonts w:ascii="Calibri" w:eastAsia="Times New Roman" w:hAnsi="Calibri" w:cs="Calibri"/>
          <w:sz w:val="20"/>
          <w:szCs w:val="20"/>
        </w:rPr>
        <w:t xml:space="preserve"> and agreed to the Terms of Reference and its annexes, the receipt of which are hereby duly acknowledged, I, the undersigned, offer to deliver professional services, in conformity with the Terms of Reference. </w:t>
      </w:r>
    </w:p>
    <w:p w14:paraId="7E8691F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73287E" w:rsidRPr="004E5708" w14:paraId="14C61898" w14:textId="77777777" w:rsidTr="00605EF6">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118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BCBCB"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73287E" w:rsidRPr="004E5708" w14:paraId="31DA28AB"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EAA3DA3"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40B557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73287E" w:rsidRPr="004E5708" w14:paraId="5F75C422"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95706AF"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AA823E4"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43F2322E"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7BE2C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54B7E4D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2DD3630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2189CE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3ECD1D66"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DEDAB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01E2822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9144B92" w14:textId="69A6C0E4" w:rsidR="001F5B18" w:rsidRPr="00652D71" w:rsidRDefault="0073287E" w:rsidP="0073287E">
      <w:pPr>
        <w:rPr>
          <w:sz w:val="20"/>
          <w:szCs w:val="20"/>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8C56" w14:textId="77777777" w:rsidR="004F53D0" w:rsidRDefault="004F53D0">
      <w:pPr>
        <w:spacing w:after="0" w:line="240" w:lineRule="auto"/>
      </w:pPr>
      <w:r>
        <w:separator/>
      </w:r>
    </w:p>
  </w:endnote>
  <w:endnote w:type="continuationSeparator" w:id="0">
    <w:p w14:paraId="59470BAB" w14:textId="77777777" w:rsidR="004F53D0" w:rsidRDefault="004F53D0">
      <w:pPr>
        <w:spacing w:after="0" w:line="240" w:lineRule="auto"/>
      </w:pPr>
      <w:r>
        <w:continuationSeparator/>
      </w:r>
    </w:p>
  </w:endnote>
  <w:endnote w:type="continuationNotice" w:id="1">
    <w:p w14:paraId="72A01DA7" w14:textId="77777777" w:rsidR="004F53D0" w:rsidRDefault="004F5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1FD3" w14:textId="77777777" w:rsidR="004F53D0" w:rsidRDefault="004F53D0">
      <w:pPr>
        <w:spacing w:after="0" w:line="240" w:lineRule="auto"/>
      </w:pPr>
      <w:r>
        <w:separator/>
      </w:r>
    </w:p>
  </w:footnote>
  <w:footnote w:type="continuationSeparator" w:id="0">
    <w:p w14:paraId="791272BD" w14:textId="77777777" w:rsidR="004F53D0" w:rsidRDefault="004F53D0">
      <w:pPr>
        <w:spacing w:after="0" w:line="240" w:lineRule="auto"/>
      </w:pPr>
      <w:r>
        <w:continuationSeparator/>
      </w:r>
    </w:p>
  </w:footnote>
  <w:footnote w:type="continuationNotice" w:id="1">
    <w:p w14:paraId="5444DB96" w14:textId="77777777" w:rsidR="004F53D0" w:rsidRDefault="004F53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094273">
    <w:abstractNumId w:val="2"/>
  </w:num>
  <w:num w:numId="2" w16cid:durableId="1426075777">
    <w:abstractNumId w:val="5"/>
  </w:num>
  <w:num w:numId="3" w16cid:durableId="74478696">
    <w:abstractNumId w:val="3"/>
  </w:num>
  <w:num w:numId="4" w16cid:durableId="1920672911">
    <w:abstractNumId w:val="7"/>
  </w:num>
  <w:num w:numId="5" w16cid:durableId="783354792">
    <w:abstractNumId w:val="4"/>
  </w:num>
  <w:num w:numId="6" w16cid:durableId="1183126974">
    <w:abstractNumId w:val="1"/>
  </w:num>
  <w:num w:numId="7" w16cid:durableId="474228108">
    <w:abstractNumId w:val="6"/>
  </w:num>
  <w:num w:numId="8" w16cid:durableId="204559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019F5"/>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37EA1"/>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86F49"/>
    <w:rsid w:val="004A44DB"/>
    <w:rsid w:val="004D462D"/>
    <w:rsid w:val="004F09B3"/>
    <w:rsid w:val="004F53D0"/>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B3ED2"/>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D3971"/>
    <w:rsid w:val="009F1F8D"/>
    <w:rsid w:val="00A25CD9"/>
    <w:rsid w:val="00A6777B"/>
    <w:rsid w:val="00A67EA1"/>
    <w:rsid w:val="00A70B21"/>
    <w:rsid w:val="00A815B6"/>
    <w:rsid w:val="00A85FF5"/>
    <w:rsid w:val="00AA0BF6"/>
    <w:rsid w:val="00AB66BE"/>
    <w:rsid w:val="00AD18A3"/>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A200F"/>
    <w:rsid w:val="00EC51EF"/>
    <w:rsid w:val="00EF3A6E"/>
    <w:rsid w:val="00F12BD9"/>
    <w:rsid w:val="00F2464B"/>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53939">
      <w:bodyDiv w:val="1"/>
      <w:marLeft w:val="0"/>
      <w:marRight w:val="0"/>
      <w:marTop w:val="0"/>
      <w:marBottom w:val="0"/>
      <w:divBdr>
        <w:top w:val="none" w:sz="0" w:space="0" w:color="auto"/>
        <w:left w:val="none" w:sz="0" w:space="0" w:color="auto"/>
        <w:bottom w:val="none" w:sz="0" w:space="0" w:color="auto"/>
        <w:right w:val="none" w:sz="0" w:space="0" w:color="auto"/>
      </w:divBdr>
    </w:div>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2.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Dmitri Liutkanov</cp:lastModifiedBy>
  <cp:revision>3</cp:revision>
  <dcterms:created xsi:type="dcterms:W3CDTF">2022-04-14T12:45:00Z</dcterms:created>
  <dcterms:modified xsi:type="dcterms:W3CDTF">2022-06-27T08:52:00Z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