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0"/>
        <w:gridCol w:w="7800"/>
      </w:tblGrid>
      <w:tr w:rsidR="00AF31A0" w:rsidRPr="00970740" w14:paraId="60EA7EB8" w14:textId="77777777" w:rsidTr="00970740">
        <w:tc>
          <w:tcPr>
            <w:tcW w:w="10170" w:type="dxa"/>
            <w:gridSpan w:val="2"/>
            <w:shd w:val="clear" w:color="auto" w:fill="E0E0E0"/>
          </w:tcPr>
          <w:p w14:paraId="60EA7EB7" w14:textId="63D1F1E1" w:rsidR="00AF31A0" w:rsidRPr="00A424D9" w:rsidRDefault="00AF31A0" w:rsidP="00A424D9">
            <w:pPr>
              <w:spacing w:before="120" w:after="120"/>
              <w:rPr>
                <w:rFonts w:asciiTheme="minorHAnsi" w:hAnsiTheme="minorHAnsi"/>
                <w:b/>
                <w:bCs/>
                <w:sz w:val="24"/>
              </w:rPr>
            </w:pPr>
            <w:r w:rsidRPr="00970740">
              <w:rPr>
                <w:rFonts w:asciiTheme="minorHAnsi" w:hAnsiTheme="minorHAnsi"/>
                <w:b/>
                <w:bCs/>
                <w:sz w:val="24"/>
              </w:rPr>
              <w:t>I.  Position Information</w:t>
            </w:r>
          </w:p>
        </w:tc>
      </w:tr>
      <w:tr w:rsidR="00AF31A0" w:rsidRPr="00970740" w14:paraId="60EA7EC9" w14:textId="77777777" w:rsidTr="00CE6271">
        <w:tc>
          <w:tcPr>
            <w:tcW w:w="2370" w:type="dxa"/>
          </w:tcPr>
          <w:p w14:paraId="35128C32" w14:textId="77777777" w:rsidR="00502580" w:rsidRPr="001A6D6A" w:rsidRDefault="00502580" w:rsidP="00502580">
            <w:pPr>
              <w:spacing w:before="120" w:after="120"/>
              <w:rPr>
                <w:rFonts w:ascii="Calibri" w:hAnsi="Calibri" w:cs="Calibri"/>
                <w:b/>
                <w:szCs w:val="20"/>
              </w:rPr>
            </w:pPr>
            <w:r w:rsidRPr="001A6D6A">
              <w:rPr>
                <w:rFonts w:ascii="Calibri" w:hAnsi="Calibri" w:cs="Calibri"/>
                <w:b/>
                <w:szCs w:val="20"/>
              </w:rPr>
              <w:t>Job Title:</w:t>
            </w:r>
          </w:p>
          <w:p w14:paraId="2399332E" w14:textId="77777777" w:rsidR="00502580" w:rsidRPr="001A6D6A" w:rsidRDefault="00502580" w:rsidP="00502580">
            <w:pPr>
              <w:spacing w:before="120" w:after="120"/>
              <w:rPr>
                <w:rFonts w:ascii="Calibri" w:hAnsi="Calibri" w:cs="Calibri"/>
                <w:b/>
                <w:szCs w:val="20"/>
              </w:rPr>
            </w:pPr>
            <w:r w:rsidRPr="001A6D6A">
              <w:rPr>
                <w:rFonts w:ascii="Calibri" w:hAnsi="Calibri" w:cs="Calibri"/>
                <w:b/>
                <w:szCs w:val="20"/>
              </w:rPr>
              <w:t>Position Level:</w:t>
            </w:r>
          </w:p>
          <w:p w14:paraId="60EA7EBF" w14:textId="793B91DC" w:rsidR="00AF31A0" w:rsidRPr="00970740" w:rsidRDefault="00502580" w:rsidP="00502580">
            <w:pPr>
              <w:spacing w:before="120" w:after="120"/>
              <w:rPr>
                <w:rFonts w:asciiTheme="minorHAnsi" w:hAnsiTheme="minorHAnsi"/>
                <w:b/>
              </w:rPr>
            </w:pPr>
            <w:r w:rsidRPr="00E52B9C">
              <w:rPr>
                <w:rFonts w:ascii="Calibri" w:hAnsi="Calibri" w:cs="Calibri"/>
                <w:b/>
                <w:szCs w:val="20"/>
              </w:rPr>
              <w:t>Reports to:</w:t>
            </w:r>
          </w:p>
        </w:tc>
        <w:tc>
          <w:tcPr>
            <w:tcW w:w="7800" w:type="dxa"/>
          </w:tcPr>
          <w:p w14:paraId="09735590" w14:textId="156F01CF" w:rsidR="00CE6271" w:rsidRPr="001A6D6A" w:rsidRDefault="00CE6271" w:rsidP="00CE6271">
            <w:pPr>
              <w:spacing w:before="120" w:after="120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Administrative Assistant</w:t>
            </w:r>
          </w:p>
          <w:p w14:paraId="28A63C7F" w14:textId="597E1008" w:rsidR="00CE6271" w:rsidRPr="001A6D6A" w:rsidRDefault="00CE6271" w:rsidP="00CE6271">
            <w:pPr>
              <w:spacing w:before="120" w:after="120"/>
              <w:rPr>
                <w:rFonts w:ascii="Calibri" w:hAnsi="Calibri" w:cs="Calibri"/>
                <w:b/>
                <w:szCs w:val="20"/>
              </w:rPr>
            </w:pPr>
            <w:r w:rsidRPr="00E52B9C">
              <w:rPr>
                <w:rFonts w:ascii="Calibri" w:hAnsi="Calibri" w:cs="Calibri"/>
                <w:b/>
                <w:szCs w:val="20"/>
              </w:rPr>
              <w:t xml:space="preserve">Service Band </w:t>
            </w:r>
            <w:r>
              <w:rPr>
                <w:rFonts w:ascii="Calibri" w:hAnsi="Calibri" w:cs="Calibri"/>
                <w:b/>
                <w:szCs w:val="20"/>
              </w:rPr>
              <w:t>3</w:t>
            </w:r>
            <w:r w:rsidRPr="00E52B9C">
              <w:rPr>
                <w:rFonts w:ascii="Calibri" w:hAnsi="Calibri" w:cs="Calibri"/>
                <w:b/>
                <w:szCs w:val="20"/>
              </w:rPr>
              <w:t xml:space="preserve">, quartile </w:t>
            </w:r>
            <w:r>
              <w:rPr>
                <w:rFonts w:ascii="Calibri" w:hAnsi="Calibri" w:cs="Calibri"/>
                <w:b/>
                <w:szCs w:val="20"/>
              </w:rPr>
              <w:t>2 (</w:t>
            </w:r>
            <w:r w:rsidRPr="001A6D6A">
              <w:rPr>
                <w:rFonts w:ascii="Calibri" w:hAnsi="Calibri" w:cs="Calibri"/>
                <w:b/>
                <w:szCs w:val="20"/>
              </w:rPr>
              <w:t>SB</w:t>
            </w:r>
            <w:r>
              <w:rPr>
                <w:rFonts w:ascii="Calibri" w:hAnsi="Calibri" w:cs="Calibri"/>
                <w:b/>
                <w:szCs w:val="20"/>
              </w:rPr>
              <w:t>3</w:t>
            </w:r>
            <w:r w:rsidRPr="001A6D6A">
              <w:rPr>
                <w:rFonts w:ascii="Calibri" w:hAnsi="Calibri" w:cs="Calibri"/>
                <w:b/>
                <w:szCs w:val="20"/>
              </w:rPr>
              <w:t>.</w:t>
            </w:r>
            <w:r>
              <w:rPr>
                <w:rFonts w:ascii="Calibri" w:hAnsi="Calibri" w:cs="Calibri"/>
                <w:b/>
                <w:szCs w:val="20"/>
              </w:rPr>
              <w:t>2)</w:t>
            </w:r>
          </w:p>
          <w:p w14:paraId="60EA7EC8" w14:textId="389EB2D8" w:rsidR="00AF31A0" w:rsidRPr="00970740" w:rsidRDefault="00CE6271" w:rsidP="00CE6271">
            <w:pPr>
              <w:spacing w:before="120" w:after="120"/>
              <w:rPr>
                <w:rFonts w:asciiTheme="minorHAnsi" w:hAnsiTheme="minorHAnsi"/>
                <w:b/>
              </w:rPr>
            </w:pPr>
            <w:proofErr w:type="spellStart"/>
            <w:r w:rsidRPr="00E52B9C">
              <w:rPr>
                <w:rFonts w:ascii="Calibri" w:hAnsi="Calibri" w:cs="Calibri"/>
                <w:b/>
                <w:szCs w:val="20"/>
              </w:rPr>
              <w:t>Programme</w:t>
            </w:r>
            <w:proofErr w:type="spellEnd"/>
            <w:r w:rsidRPr="00E52B9C">
              <w:rPr>
                <w:rFonts w:ascii="Calibri" w:hAnsi="Calibri" w:cs="Calibri"/>
                <w:b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Cs w:val="20"/>
              </w:rPr>
              <w:t>Manager</w:t>
            </w:r>
            <w:r w:rsidR="00976268">
              <w:rPr>
                <w:rFonts w:ascii="Calibri" w:hAnsi="Calibri" w:cs="Calibri"/>
                <w:b/>
                <w:szCs w:val="20"/>
              </w:rPr>
              <w:t xml:space="preserve"> or Operations Manager</w:t>
            </w:r>
          </w:p>
        </w:tc>
      </w:tr>
    </w:tbl>
    <w:p w14:paraId="60EA7ECA" w14:textId="77777777" w:rsidR="00AF31A0" w:rsidRPr="00970740" w:rsidRDefault="00AF31A0" w:rsidP="00AF31A0">
      <w:pPr>
        <w:rPr>
          <w:rFonts w:asciiTheme="minorHAnsi" w:hAnsiTheme="minorHAnsi"/>
        </w:rPr>
      </w:pPr>
    </w:p>
    <w:tbl>
      <w:tblPr>
        <w:tblW w:w="101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AF31A0" w:rsidRPr="00970740" w14:paraId="60EA7ECF" w14:textId="77777777" w:rsidTr="312FAA7E">
        <w:tc>
          <w:tcPr>
            <w:tcW w:w="10170" w:type="dxa"/>
            <w:shd w:val="clear" w:color="auto" w:fill="E0E0E0"/>
          </w:tcPr>
          <w:p w14:paraId="60EA7ECE" w14:textId="7C624396" w:rsidR="00AF31A0" w:rsidRPr="00A424D9" w:rsidRDefault="00AF31A0" w:rsidP="00A424D9">
            <w:pPr>
              <w:pStyle w:val="Heading1"/>
              <w:spacing w:before="120" w:after="120"/>
              <w:rPr>
                <w:rFonts w:asciiTheme="minorHAnsi" w:hAnsiTheme="minorHAnsi"/>
              </w:rPr>
            </w:pPr>
            <w:r w:rsidRPr="00970740">
              <w:rPr>
                <w:rFonts w:asciiTheme="minorHAnsi" w:hAnsiTheme="minorHAnsi"/>
              </w:rPr>
              <w:t xml:space="preserve">II. </w:t>
            </w:r>
            <w:r w:rsidR="000E0A3A">
              <w:rPr>
                <w:rFonts w:asciiTheme="minorHAnsi" w:hAnsiTheme="minorHAnsi"/>
              </w:rPr>
              <w:t>Background</w:t>
            </w:r>
          </w:p>
        </w:tc>
      </w:tr>
      <w:tr w:rsidR="00AF31A0" w:rsidRPr="00970740" w14:paraId="60EA7EDA" w14:textId="77777777" w:rsidTr="312FAA7E">
        <w:tc>
          <w:tcPr>
            <w:tcW w:w="10170" w:type="dxa"/>
          </w:tcPr>
          <w:p w14:paraId="4FE2D876" w14:textId="77777777" w:rsidR="00EF114F" w:rsidRPr="00CC20D7" w:rsidRDefault="00EF114F" w:rsidP="00EF114F">
            <w:pPr>
              <w:pStyle w:val="paragraph"/>
              <w:jc w:val="both"/>
              <w:textAlignment w:val="baseline"/>
            </w:pPr>
            <w:r w:rsidRPr="00CC20D7">
              <w:rPr>
                <w:rStyle w:val="normaltextrun"/>
                <w:rFonts w:ascii="Calibri" w:hAnsi="Calibri" w:cs="Calibri"/>
                <w:lang w:val="en-GB"/>
              </w:rPr>
              <w:t>UN Women, grounded in the vision of equality enshrined in the Charter of the United Nations, works for the elimination of discrimination against women and girls; the empowerment of women; and the achievement of equality between women and men as partners and beneficiaries of development, human rights, humanitarian action and peace and security.</w:t>
            </w:r>
          </w:p>
          <w:p w14:paraId="2A6A1FC2" w14:textId="77777777" w:rsidR="00976268" w:rsidRDefault="00EF114F" w:rsidP="00976268">
            <w:pPr>
              <w:pStyle w:val="paragraph"/>
              <w:jc w:val="both"/>
              <w:textAlignment w:val="baseline"/>
              <w:rPr>
                <w:rStyle w:val="normaltextrun"/>
                <w:rFonts w:ascii="Calibri" w:hAnsi="Calibri" w:cs="Calibri"/>
              </w:rPr>
            </w:pPr>
            <w:r w:rsidRPr="003E7318">
              <w:rPr>
                <w:rStyle w:val="normaltextrun"/>
                <w:rFonts w:ascii="Calibri" w:hAnsi="Calibri" w:cs="Calibri"/>
                <w:color w:val="000000"/>
                <w:lang w:val="en-GB"/>
              </w:rPr>
              <w:t xml:space="preserve">The work of UN Women in Moldova is guided by its new </w:t>
            </w:r>
            <w:hyperlink r:id="rId11" w:tgtFrame="_blank" w:history="1">
              <w:r w:rsidRPr="003E7318">
                <w:rPr>
                  <w:rStyle w:val="normaltextrun"/>
                  <w:rFonts w:ascii="Calibri" w:hAnsi="Calibri" w:cs="Calibri"/>
                  <w:color w:val="0000FF"/>
                  <w:u w:val="single"/>
                  <w:lang w:val="en-GB"/>
                </w:rPr>
                <w:t>Country Strategic Note for 2018-2022</w:t>
              </w:r>
            </w:hyperlink>
            <w:r w:rsidRPr="003E7318">
              <w:rPr>
                <w:rStyle w:val="normaltextrun"/>
                <w:rFonts w:ascii="Calibri" w:hAnsi="Calibri" w:cs="Calibri"/>
                <w:color w:val="0000FF"/>
                <w:u w:val="single"/>
                <w:lang w:val="en-GB"/>
              </w:rPr>
              <w:t>,</w:t>
            </w:r>
            <w:r w:rsidRPr="003E7318">
              <w:rPr>
                <w:rStyle w:val="normaltextrun"/>
                <w:rFonts w:ascii="Calibri" w:hAnsi="Calibri" w:cs="Calibri"/>
                <w:color w:val="0000FF"/>
                <w:lang w:val="en-GB"/>
              </w:rPr>
              <w:t xml:space="preserve"> </w:t>
            </w:r>
            <w:r w:rsidRPr="003E7318">
              <w:rPr>
                <w:rStyle w:val="normaltextrun"/>
                <w:rFonts w:ascii="Calibri" w:hAnsi="Calibri" w:cs="Calibri"/>
                <w:lang w:val="en-GB"/>
              </w:rPr>
              <w:t>aligned with the</w:t>
            </w:r>
            <w:r w:rsidRPr="003E7318">
              <w:rPr>
                <w:rStyle w:val="normaltextrun"/>
                <w:rFonts w:ascii="Calibri" w:hAnsi="Calibri" w:cs="Calibri"/>
                <w:color w:val="0000FF"/>
                <w:u w:val="single"/>
                <w:lang w:val="en-GB"/>
              </w:rPr>
              <w:t xml:space="preserve"> </w:t>
            </w:r>
            <w:hyperlink r:id="rId12" w:tgtFrame="_blank" w:history="1">
              <w:r w:rsidRPr="003E7318">
                <w:rPr>
                  <w:rStyle w:val="normaltextrun"/>
                  <w:rFonts w:ascii="Calibri" w:hAnsi="Calibri" w:cs="Calibri"/>
                  <w:color w:val="0000FF"/>
                  <w:u w:val="single"/>
                  <w:lang w:val="en-GB"/>
                </w:rPr>
                <w:t>Republic of Moldova–United Nations Partnership Framework for Sustainable Development 2018–2022</w:t>
              </w:r>
            </w:hyperlink>
            <w:r w:rsidRPr="003E7318">
              <w:rPr>
                <w:rStyle w:val="normaltextrun"/>
                <w:rFonts w:ascii="Calibri" w:hAnsi="Calibri" w:cs="Calibri"/>
                <w:color w:val="0000FF"/>
                <w:u w:val="single"/>
                <w:lang w:val="en-GB"/>
              </w:rPr>
              <w:t xml:space="preserve">, the </w:t>
            </w:r>
            <w:hyperlink r:id="rId13" w:tgtFrame="_blank" w:history="1">
              <w:r w:rsidRPr="003E7318">
                <w:rPr>
                  <w:rStyle w:val="normaltextrun"/>
                  <w:rFonts w:ascii="Calibri" w:hAnsi="Calibri" w:cs="Calibri"/>
                  <w:color w:val="0000FF"/>
                  <w:u w:val="single"/>
                  <w:lang w:val="en-GB"/>
                </w:rPr>
                <w:t>Global Strategic Plan of UN Women for 2018-2021</w:t>
              </w:r>
            </w:hyperlink>
            <w:r w:rsidRPr="003E7318">
              <w:rPr>
                <w:rStyle w:val="normaltextrun"/>
                <w:rFonts w:ascii="Calibri" w:hAnsi="Calibri" w:cs="Calibri"/>
                <w:color w:val="0000FF"/>
                <w:u w:val="single"/>
                <w:lang w:val="en-GB"/>
              </w:rPr>
              <w:t>,</w:t>
            </w:r>
            <w:r w:rsidRPr="003E7318">
              <w:rPr>
                <w:rStyle w:val="normaltextrun"/>
                <w:rFonts w:ascii="Calibri" w:hAnsi="Calibri" w:cs="Calibri"/>
                <w:lang w:val="en-GB"/>
              </w:rPr>
              <w:t xml:space="preserve"> the</w:t>
            </w:r>
            <w:r w:rsidRPr="003E7318">
              <w:rPr>
                <w:rStyle w:val="normaltextrun"/>
                <w:rFonts w:ascii="Calibri" w:hAnsi="Calibri" w:cs="Calibri"/>
                <w:color w:val="0000FF"/>
                <w:u w:val="single"/>
                <w:lang w:val="en-GB"/>
              </w:rPr>
              <w:t xml:space="preserve"> </w:t>
            </w:r>
            <w:hyperlink r:id="rId14" w:tgtFrame="_blank" w:history="1">
              <w:r w:rsidRPr="003E7318">
                <w:rPr>
                  <w:rStyle w:val="normaltextrun"/>
                  <w:rFonts w:ascii="Calibri" w:hAnsi="Calibri" w:cs="Calibri"/>
                  <w:color w:val="0000FF"/>
                  <w:u w:val="single"/>
                  <w:lang w:val="en-GB"/>
                </w:rPr>
                <w:t xml:space="preserve">National </w:t>
              </w:r>
              <w:proofErr w:type="spellStart"/>
              <w:r w:rsidRPr="003E7318">
                <w:rPr>
                  <w:rStyle w:val="normaltextrun"/>
                  <w:rFonts w:ascii="Calibri" w:hAnsi="Calibri" w:cs="Calibri"/>
                  <w:color w:val="0000FF"/>
                  <w:u w:val="single"/>
                  <w:lang w:val="en-GB"/>
                </w:rPr>
                <w:t>Strate</w:t>
              </w:r>
              <w:r w:rsidR="00194192">
                <w:rPr>
                  <w:rStyle w:val="normaltextrun"/>
                  <w:rFonts w:ascii="Calibri" w:hAnsi="Calibri" w:cs="Calibri"/>
                  <w:color w:val="0000FF"/>
                  <w:u w:val="single"/>
                  <w:lang w:val="en-GB"/>
                </w:rPr>
                <w:t>liu</w:t>
              </w:r>
              <w:r w:rsidRPr="003E7318">
                <w:rPr>
                  <w:rStyle w:val="normaltextrun"/>
                  <w:rFonts w:ascii="Calibri" w:hAnsi="Calibri" w:cs="Calibri"/>
                  <w:color w:val="0000FF"/>
                  <w:u w:val="single"/>
                  <w:lang w:val="en-GB"/>
                </w:rPr>
                <w:t>gy</w:t>
              </w:r>
              <w:proofErr w:type="spellEnd"/>
              <w:r w:rsidRPr="003E7318">
                <w:rPr>
                  <w:rStyle w:val="normaltextrun"/>
                  <w:rFonts w:ascii="Calibri" w:hAnsi="Calibri" w:cs="Calibri"/>
                  <w:color w:val="0000FF"/>
                  <w:u w:val="single"/>
                  <w:lang w:val="en-GB"/>
                </w:rPr>
                <w:t xml:space="preserve"> on Gender Equality for 2017-2021 (NSGE)</w:t>
              </w:r>
            </w:hyperlink>
            <w:r w:rsidRPr="003E7318">
              <w:rPr>
                <w:rStyle w:val="normaltextrun"/>
                <w:rFonts w:ascii="Calibri" w:hAnsi="Calibri" w:cs="Calibri"/>
                <w:color w:val="0000FF"/>
                <w:u w:val="single"/>
                <w:lang w:val="en-GB"/>
              </w:rPr>
              <w:t>,</w:t>
            </w:r>
            <w:r w:rsidRPr="003E7318">
              <w:rPr>
                <w:rStyle w:val="normaltextrun"/>
                <w:rFonts w:ascii="Calibri" w:hAnsi="Calibri" w:cs="Calibri"/>
                <w:lang w:val="en-GB"/>
              </w:rPr>
              <w:t xml:space="preserve"> the</w:t>
            </w:r>
            <w:r w:rsidRPr="003E7318">
              <w:rPr>
                <w:rStyle w:val="normaltextrun"/>
                <w:rFonts w:ascii="Calibri" w:hAnsi="Calibri" w:cs="Calibri"/>
                <w:u w:val="single"/>
                <w:lang w:val="en-GB"/>
              </w:rPr>
              <w:t xml:space="preserve"> </w:t>
            </w:r>
            <w:hyperlink r:id="rId15" w:tgtFrame="_blank" w:history="1">
              <w:r w:rsidRPr="003E7318">
                <w:rPr>
                  <w:rStyle w:val="normaltextrun"/>
                  <w:rFonts w:ascii="Calibri" w:hAnsi="Calibri" w:cs="Calibri"/>
                  <w:color w:val="0000FF"/>
                  <w:u w:val="single"/>
                </w:rPr>
                <w:t>National Strategy for Preventing and Combating Violence against Women and Domestic Violence for the Period 2018-2023</w:t>
              </w:r>
            </w:hyperlink>
            <w:r w:rsidRPr="003E7318">
              <w:rPr>
                <w:rStyle w:val="normaltextrun"/>
                <w:rFonts w:ascii="Calibri" w:hAnsi="Calibri" w:cs="Calibri"/>
                <w:color w:val="0000FF"/>
                <w:u w:val="single"/>
              </w:rPr>
              <w:t>,</w:t>
            </w:r>
            <w:r w:rsidRPr="003E7318">
              <w:rPr>
                <w:rStyle w:val="normaltextrun"/>
                <w:rFonts w:ascii="Calibri" w:hAnsi="Calibri" w:cs="Calibri"/>
                <w:color w:val="0000FF"/>
              </w:rPr>
              <w:t xml:space="preserve"> </w:t>
            </w:r>
            <w:r w:rsidRPr="003E7318">
              <w:rPr>
                <w:rStyle w:val="normaltextrun"/>
                <w:rFonts w:ascii="Calibri" w:hAnsi="Calibri" w:cs="Calibri"/>
              </w:rPr>
              <w:t>and aims to contribute to the gender-responsive implementation of the 2030 Agenda for Sustainable Development. The Strategic Note focuses on three main areas: 1/strengthening women’s participation in politics and decision making, 2/economic empowerment of women and 3/ending violence against women and girls. To achieve progress under these areas, UN Women works with a variety of national and international partners and as part of different national and regional initiatives.</w:t>
            </w:r>
          </w:p>
          <w:p w14:paraId="44511C6F" w14:textId="77777777" w:rsidR="00E157EE" w:rsidRDefault="00E157EE" w:rsidP="00E157E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2022, in the context of the war in Ukraine and refugee crisis, UN Women implements several initiatives aimed to</w:t>
            </w:r>
            <w:r w:rsidRPr="00771ECB">
              <w:rPr>
                <w:rFonts w:asciiTheme="minorHAnsi" w:hAnsiTheme="minorHAnsi"/>
              </w:rPr>
              <w:t xml:space="preserve"> support </w:t>
            </w:r>
            <w:r>
              <w:rPr>
                <w:rFonts w:asciiTheme="minorHAnsi" w:hAnsiTheme="minorHAnsi"/>
              </w:rPr>
              <w:t xml:space="preserve">Government, local authorities and </w:t>
            </w:r>
            <w:r w:rsidRPr="00771ECB">
              <w:rPr>
                <w:rFonts w:asciiTheme="minorHAnsi" w:hAnsiTheme="minorHAnsi"/>
              </w:rPr>
              <w:t>civil society organizations with response efforts to immediate humanitarian needs of women and girls and efforts focusing on GBV services and protection.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76BCA8AF" w14:textId="77777777" w:rsidR="00E157EE" w:rsidRDefault="00E157EE" w:rsidP="00E157EE">
            <w:pPr>
              <w:jc w:val="both"/>
              <w:rPr>
                <w:rFonts w:asciiTheme="minorHAnsi" w:hAnsiTheme="minorHAnsi"/>
              </w:rPr>
            </w:pPr>
          </w:p>
          <w:p w14:paraId="60EA7ED9" w14:textId="7DB134D3" w:rsidR="00E157EE" w:rsidRPr="00E157EE" w:rsidRDefault="00E157EE" w:rsidP="00E157E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support </w:t>
            </w:r>
            <w:r w:rsidRPr="00ED1E21">
              <w:rPr>
                <w:rFonts w:asciiTheme="minorHAnsi" w:hAnsiTheme="minorHAnsi"/>
              </w:rPr>
              <w:t xml:space="preserve">effective management and </w:t>
            </w:r>
            <w:r>
              <w:rPr>
                <w:rFonts w:asciiTheme="minorHAnsi" w:hAnsiTheme="minorHAnsi"/>
              </w:rPr>
              <w:t xml:space="preserve">implementation of all activities, UN Women is looking for Administrative Assistants, who will join the teams working on refugee response. </w:t>
            </w:r>
          </w:p>
        </w:tc>
      </w:tr>
    </w:tbl>
    <w:p w14:paraId="7D3472A0" w14:textId="77777777" w:rsidR="00B7371B" w:rsidRDefault="00B7371B"/>
    <w:tbl>
      <w:tblPr>
        <w:tblW w:w="101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B7371B" w:rsidRPr="00A424D9" w14:paraId="709DF1EB" w14:textId="77777777" w:rsidTr="312FAA7E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2FDE097" w14:textId="4894FA1C" w:rsidR="00B7371B" w:rsidRPr="00B7371B" w:rsidRDefault="00B7371B" w:rsidP="00B7371B">
            <w:pPr>
              <w:jc w:val="both"/>
              <w:rPr>
                <w:rFonts w:asciiTheme="minorHAnsi" w:hAnsiTheme="minorHAnsi"/>
                <w:b/>
                <w:color w:val="FF0000"/>
              </w:rPr>
            </w:pPr>
            <w:r w:rsidRPr="005128C7">
              <w:rPr>
                <w:rFonts w:asciiTheme="minorHAnsi" w:hAnsiTheme="minorHAnsi"/>
                <w:b/>
              </w:rPr>
              <w:t>II</w:t>
            </w:r>
            <w:r w:rsidR="00512426">
              <w:rPr>
                <w:rFonts w:asciiTheme="minorHAnsi" w:hAnsiTheme="minorHAnsi"/>
                <w:b/>
              </w:rPr>
              <w:t>I</w:t>
            </w:r>
            <w:r w:rsidRPr="005128C7">
              <w:rPr>
                <w:rFonts w:asciiTheme="minorHAnsi" w:hAnsiTheme="minorHAnsi"/>
                <w:b/>
              </w:rPr>
              <w:t xml:space="preserve">. </w:t>
            </w:r>
            <w:r w:rsidR="005128C7" w:rsidRPr="005128C7">
              <w:rPr>
                <w:rFonts w:asciiTheme="minorHAnsi" w:hAnsiTheme="minorHAnsi"/>
                <w:b/>
              </w:rPr>
              <w:t>Organizational Context</w:t>
            </w:r>
          </w:p>
        </w:tc>
      </w:tr>
      <w:tr w:rsidR="00B7371B" w:rsidRPr="00CE6271" w14:paraId="7A4CE6BC" w14:textId="77777777" w:rsidTr="312FAA7E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B995" w14:textId="35CBEA6C" w:rsidR="003A51FF" w:rsidRPr="00326587" w:rsidRDefault="003A51FF" w:rsidP="003A51FF">
            <w:pPr>
              <w:spacing w:before="120" w:after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Under the overall </w:t>
            </w:r>
            <w:r w:rsidRPr="00326587">
              <w:rPr>
                <w:rFonts w:asciiTheme="minorHAnsi" w:hAnsiTheme="minorHAnsi"/>
              </w:rPr>
              <w:t xml:space="preserve">supervision of the </w:t>
            </w:r>
            <w:proofErr w:type="spellStart"/>
            <w:r>
              <w:rPr>
                <w:rFonts w:asciiTheme="minorHAnsi" w:hAnsiTheme="minorHAnsi"/>
              </w:rPr>
              <w:t>Programme</w:t>
            </w:r>
            <w:proofErr w:type="spellEnd"/>
            <w:r w:rsidRPr="00A424D9">
              <w:rPr>
                <w:rFonts w:asciiTheme="minorHAnsi" w:hAnsiTheme="minorHAnsi"/>
              </w:rPr>
              <w:t xml:space="preserve"> Manager</w:t>
            </w:r>
            <w:r w:rsidR="00362B30">
              <w:rPr>
                <w:rFonts w:asciiTheme="minorHAnsi" w:hAnsiTheme="minorHAnsi"/>
              </w:rPr>
              <w:t xml:space="preserve"> or Operations Manager</w:t>
            </w:r>
            <w:r w:rsidRPr="00326587">
              <w:rPr>
                <w:rFonts w:asciiTheme="minorHAnsi" w:hAnsiTheme="minorHAnsi"/>
              </w:rPr>
              <w:t xml:space="preserve">, the Administrative Assistant supports the </w:t>
            </w:r>
            <w:proofErr w:type="spellStart"/>
            <w:r w:rsidR="00875B0C">
              <w:rPr>
                <w:rFonts w:asciiTheme="minorHAnsi" w:hAnsiTheme="minorHAnsi"/>
              </w:rPr>
              <w:t>Programme</w:t>
            </w:r>
            <w:proofErr w:type="spellEnd"/>
            <w:r w:rsidRPr="00326587">
              <w:rPr>
                <w:rFonts w:asciiTheme="minorHAnsi" w:hAnsiTheme="minorHAnsi"/>
              </w:rPr>
              <w:t xml:space="preserve"> Operations by performing a variety of standard administrative processes ensuring high quality and accuracy of work. The Administrative Assistant promotes a client, quality and results-oriented approach.</w:t>
            </w:r>
          </w:p>
          <w:p w14:paraId="7656C83E" w14:textId="36FA671E" w:rsidR="00B7371B" w:rsidRPr="00B7371B" w:rsidRDefault="312FAA7E" w:rsidP="312FAA7E">
            <w:pPr>
              <w:spacing w:before="120" w:after="120"/>
              <w:jc w:val="both"/>
              <w:rPr>
                <w:rFonts w:asciiTheme="minorHAnsi" w:hAnsiTheme="minorHAnsi"/>
                <w:b/>
                <w:bCs/>
                <w:color w:val="FF0000"/>
              </w:rPr>
            </w:pPr>
            <w:r w:rsidRPr="312FAA7E">
              <w:rPr>
                <w:rFonts w:asciiTheme="minorHAnsi" w:hAnsiTheme="minorHAnsi"/>
              </w:rPr>
              <w:t xml:space="preserve">The Administrative Assistant works in close collaboration with the </w:t>
            </w:r>
            <w:proofErr w:type="spellStart"/>
            <w:r w:rsidRPr="312FAA7E">
              <w:rPr>
                <w:rFonts w:asciiTheme="minorHAnsi" w:hAnsiTheme="minorHAnsi"/>
              </w:rPr>
              <w:t>programme</w:t>
            </w:r>
            <w:proofErr w:type="spellEnd"/>
            <w:r w:rsidRPr="312FAA7E">
              <w:rPr>
                <w:rFonts w:asciiTheme="minorHAnsi" w:hAnsiTheme="minorHAnsi"/>
              </w:rPr>
              <w:t xml:space="preserve"> and operations team to ensure consistent service delivery.</w:t>
            </w:r>
          </w:p>
        </w:tc>
      </w:tr>
    </w:tbl>
    <w:p w14:paraId="601E4D8C" w14:textId="77777777" w:rsidR="00B7371B" w:rsidRDefault="00B7371B"/>
    <w:tbl>
      <w:tblPr>
        <w:tblW w:w="101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AF31A0" w:rsidRPr="00970740" w14:paraId="60EA7EE0" w14:textId="77777777" w:rsidTr="312FAA7E">
        <w:trPr>
          <w:trHeight w:val="410"/>
        </w:trPr>
        <w:tc>
          <w:tcPr>
            <w:tcW w:w="10170" w:type="dxa"/>
            <w:shd w:val="clear" w:color="auto" w:fill="E0E0E0"/>
          </w:tcPr>
          <w:p w14:paraId="60EA7EDF" w14:textId="549089C6" w:rsidR="00AF31A0" w:rsidRPr="008B1FC9" w:rsidRDefault="00AF31A0" w:rsidP="008B1FC9">
            <w:pPr>
              <w:pStyle w:val="Heading1"/>
              <w:spacing w:before="120" w:after="120"/>
              <w:jc w:val="both"/>
              <w:rPr>
                <w:rFonts w:asciiTheme="minorHAnsi" w:hAnsiTheme="minorHAnsi"/>
              </w:rPr>
            </w:pPr>
            <w:r w:rsidRPr="00970740">
              <w:rPr>
                <w:rFonts w:asciiTheme="minorHAnsi" w:hAnsiTheme="minorHAnsi"/>
              </w:rPr>
              <w:t>I</w:t>
            </w:r>
            <w:r w:rsidR="00512426">
              <w:rPr>
                <w:rFonts w:asciiTheme="minorHAnsi" w:hAnsiTheme="minorHAnsi"/>
              </w:rPr>
              <w:t>V</w:t>
            </w:r>
            <w:r w:rsidRPr="00970740">
              <w:rPr>
                <w:rFonts w:asciiTheme="minorHAnsi" w:hAnsiTheme="minorHAnsi"/>
              </w:rPr>
              <w:t xml:space="preserve">. Functions </w:t>
            </w:r>
          </w:p>
        </w:tc>
      </w:tr>
      <w:tr w:rsidR="00AF31A0" w:rsidRPr="00970740" w14:paraId="60EA7EF8" w14:textId="77777777" w:rsidTr="312FAA7E">
        <w:tc>
          <w:tcPr>
            <w:tcW w:w="10170" w:type="dxa"/>
          </w:tcPr>
          <w:p w14:paraId="103A54AF" w14:textId="53444EE4" w:rsidR="006222FD" w:rsidRPr="00326587" w:rsidRDefault="006222FD" w:rsidP="006222FD">
            <w:pPr>
              <w:pStyle w:val="CommentText"/>
              <w:spacing w:before="120"/>
              <w:jc w:val="both"/>
              <w:rPr>
                <w:rFonts w:asciiTheme="minorHAnsi" w:hAnsiTheme="minorHAnsi"/>
                <w:b/>
              </w:rPr>
            </w:pPr>
            <w:r w:rsidRPr="00326587">
              <w:rPr>
                <w:rFonts w:asciiTheme="minorHAnsi" w:hAnsiTheme="minorHAnsi"/>
                <w:b/>
                <w:bCs/>
              </w:rPr>
              <w:t xml:space="preserve">Provide general administrative and logistical support to the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programme</w:t>
            </w:r>
            <w:proofErr w:type="spellEnd"/>
            <w:r w:rsidR="006E00AB">
              <w:rPr>
                <w:rFonts w:asciiTheme="minorHAnsi" w:hAnsiTheme="minorHAnsi"/>
                <w:b/>
                <w:bCs/>
              </w:rPr>
              <w:t>/Country Office</w:t>
            </w:r>
            <w:r w:rsidRPr="00326587">
              <w:rPr>
                <w:rFonts w:asciiTheme="minorHAnsi" w:hAnsiTheme="minorHAnsi"/>
                <w:b/>
                <w:bCs/>
              </w:rPr>
              <w:t xml:space="preserve"> in accordance with UN Women rules, regulations, policies, and strategies</w:t>
            </w:r>
            <w:r>
              <w:rPr>
                <w:rFonts w:asciiTheme="minorHAnsi" w:hAnsiTheme="minorHAnsi"/>
                <w:b/>
                <w:bCs/>
              </w:rPr>
              <w:t>:</w:t>
            </w:r>
          </w:p>
          <w:p w14:paraId="71EA62E6" w14:textId="77777777" w:rsidR="009E6928" w:rsidRPr="001823F7" w:rsidRDefault="009E6928" w:rsidP="006222FD">
            <w:pPr>
              <w:pStyle w:val="CommentText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b/>
                <w:bCs/>
              </w:rPr>
            </w:pPr>
            <w:r w:rsidRPr="009E6928">
              <w:rPr>
                <w:rFonts w:asciiTheme="minorHAnsi" w:hAnsiTheme="minorHAnsi"/>
              </w:rPr>
              <w:t>Pro-actively contribute to day-to-day project implementation and ensure conformity to expected results and project work-plans;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28CF64D7" w14:textId="7E8C92D8" w:rsidR="006222FD" w:rsidRPr="00326587" w:rsidRDefault="006222FD" w:rsidP="006222FD">
            <w:pPr>
              <w:pStyle w:val="CommentText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b/>
                <w:bCs/>
              </w:rPr>
            </w:pPr>
            <w:r w:rsidRPr="00326587">
              <w:rPr>
                <w:rFonts w:asciiTheme="minorHAnsi" w:hAnsiTheme="minorHAnsi"/>
              </w:rPr>
              <w:t>Collect information on shipments, customs clearance arrangements, prepare documents for UN Women shipments (received/sent);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375C467A" w14:textId="008E47AE" w:rsidR="006222FD" w:rsidRPr="00B452FB" w:rsidRDefault="006222FD" w:rsidP="006222FD">
            <w:pPr>
              <w:pStyle w:val="CommentText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b/>
                <w:bCs/>
              </w:rPr>
            </w:pPr>
            <w:r w:rsidRPr="00326587">
              <w:rPr>
                <w:rFonts w:asciiTheme="minorHAnsi" w:hAnsiTheme="minorHAnsi"/>
              </w:rPr>
              <w:t xml:space="preserve">Arrange travel and hotel reservations, prepare travel authorizations, process requests for visas, identity cards and other documents, collect information for DSA, as required; </w:t>
            </w:r>
          </w:p>
          <w:p w14:paraId="5B761F2C" w14:textId="77777777" w:rsidR="00B452FB" w:rsidRPr="00B452FB" w:rsidRDefault="00B452FB" w:rsidP="00B452FB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Cs/>
                <w:szCs w:val="20"/>
              </w:rPr>
            </w:pPr>
            <w:r w:rsidRPr="00B452FB">
              <w:rPr>
                <w:rFonts w:asciiTheme="minorHAnsi" w:hAnsiTheme="minorHAnsi"/>
                <w:bCs/>
                <w:szCs w:val="20"/>
              </w:rPr>
              <w:t xml:space="preserve">Provide support to international consultants in the implementation of their tasks for the achievement of project results (communication, contracts, agenda, visas, hotel reservations, </w:t>
            </w:r>
            <w:proofErr w:type="spellStart"/>
            <w:r w:rsidRPr="00B452FB">
              <w:rPr>
                <w:rFonts w:asciiTheme="minorHAnsi" w:hAnsiTheme="minorHAnsi"/>
                <w:bCs/>
                <w:szCs w:val="20"/>
              </w:rPr>
              <w:t>etc</w:t>
            </w:r>
            <w:proofErr w:type="spellEnd"/>
            <w:r w:rsidRPr="00B452FB">
              <w:rPr>
                <w:rFonts w:asciiTheme="minorHAnsi" w:hAnsiTheme="minorHAnsi"/>
                <w:bCs/>
                <w:szCs w:val="20"/>
              </w:rPr>
              <w:t>);</w:t>
            </w:r>
          </w:p>
          <w:p w14:paraId="6A087CE7" w14:textId="6E28258B" w:rsidR="006222FD" w:rsidRPr="001823F7" w:rsidRDefault="006222FD" w:rsidP="006222FD">
            <w:pPr>
              <w:pStyle w:val="CommentText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b/>
                <w:bCs/>
              </w:rPr>
            </w:pPr>
            <w:r w:rsidRPr="00326587">
              <w:rPr>
                <w:rFonts w:asciiTheme="minorHAnsi" w:hAnsiTheme="minorHAnsi"/>
              </w:rPr>
              <w:lastRenderedPageBreak/>
              <w:t xml:space="preserve">Provide administrative support </w:t>
            </w:r>
            <w:r w:rsidR="004945A5">
              <w:rPr>
                <w:rFonts w:asciiTheme="minorHAnsi" w:hAnsiTheme="minorHAnsi"/>
              </w:rPr>
              <w:t xml:space="preserve">and make </w:t>
            </w:r>
            <w:r w:rsidR="004945A5" w:rsidRPr="004945A5">
              <w:rPr>
                <w:rFonts w:asciiTheme="minorHAnsi" w:hAnsiTheme="minorHAnsi"/>
              </w:rPr>
              <w:t xml:space="preserve">logistical arrangements </w:t>
            </w:r>
            <w:r w:rsidR="001823F7">
              <w:rPr>
                <w:rFonts w:asciiTheme="minorHAnsi" w:hAnsiTheme="minorHAnsi"/>
              </w:rPr>
              <w:t>for</w:t>
            </w:r>
            <w:r w:rsidR="001823F7" w:rsidRPr="00326587">
              <w:rPr>
                <w:rFonts w:asciiTheme="minorHAnsi" w:hAnsiTheme="minorHAnsi"/>
              </w:rPr>
              <w:t xml:space="preserve"> </w:t>
            </w:r>
            <w:r w:rsidR="009728A8">
              <w:rPr>
                <w:rFonts w:asciiTheme="minorHAnsi" w:hAnsiTheme="minorHAnsi"/>
              </w:rPr>
              <w:t xml:space="preserve">working meetings, </w:t>
            </w:r>
            <w:r w:rsidRPr="00326587">
              <w:rPr>
                <w:rFonts w:asciiTheme="minorHAnsi" w:hAnsiTheme="minorHAnsi"/>
              </w:rPr>
              <w:t xml:space="preserve">conferences, workshops, </w:t>
            </w:r>
            <w:r w:rsidR="009728A8" w:rsidRPr="009728A8">
              <w:rPr>
                <w:rFonts w:asciiTheme="minorHAnsi" w:hAnsiTheme="minorHAnsi"/>
              </w:rPr>
              <w:t xml:space="preserve">study tours, regional evens </w:t>
            </w:r>
            <w:r w:rsidR="00EF114F" w:rsidRPr="009728A8">
              <w:rPr>
                <w:rFonts w:asciiTheme="minorHAnsi" w:hAnsiTheme="minorHAnsi"/>
              </w:rPr>
              <w:t>etc.</w:t>
            </w:r>
            <w:r w:rsidRPr="00326587">
              <w:rPr>
                <w:rFonts w:asciiTheme="minorHAnsi" w:hAnsiTheme="minorHAnsi"/>
              </w:rPr>
              <w:t>;</w:t>
            </w:r>
          </w:p>
          <w:p w14:paraId="70746163" w14:textId="7E93660E" w:rsidR="00720B5F" w:rsidRPr="001823F7" w:rsidRDefault="00720B5F" w:rsidP="006222FD">
            <w:pPr>
              <w:pStyle w:val="CommentText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bCs/>
              </w:rPr>
            </w:pPr>
            <w:r w:rsidRPr="001823F7">
              <w:rPr>
                <w:rFonts w:asciiTheme="minorHAnsi" w:hAnsiTheme="minorHAnsi"/>
                <w:bCs/>
              </w:rPr>
              <w:t>Draft minutes of meetings;</w:t>
            </w:r>
          </w:p>
          <w:p w14:paraId="62AC87CD" w14:textId="77777777" w:rsidR="006222FD" w:rsidRDefault="006222FD" w:rsidP="006222FD">
            <w:pPr>
              <w:pStyle w:val="CommentText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b/>
                <w:bCs/>
              </w:rPr>
            </w:pPr>
            <w:r w:rsidRPr="00326587">
              <w:rPr>
                <w:rFonts w:asciiTheme="minorHAnsi" w:hAnsiTheme="minorHAnsi"/>
              </w:rPr>
              <w:t>Provide administrative support to property management</w:t>
            </w:r>
            <w:r>
              <w:rPr>
                <w:rFonts w:asciiTheme="minorHAnsi" w:hAnsiTheme="minorHAnsi"/>
              </w:rPr>
              <w:t xml:space="preserve">; coordinate the cleaning services. </w:t>
            </w:r>
            <w:r w:rsidRPr="00130766">
              <w:rPr>
                <w:rFonts w:asciiTheme="minorHAnsi" w:hAnsiTheme="minorHAnsi"/>
              </w:rPr>
              <w:t>Maint</w:t>
            </w:r>
            <w:r>
              <w:rPr>
                <w:rFonts w:asciiTheme="minorHAnsi" w:hAnsiTheme="minorHAnsi"/>
              </w:rPr>
              <w:t>ain</w:t>
            </w:r>
            <w:r w:rsidRPr="00130766">
              <w:rPr>
                <w:rFonts w:asciiTheme="minorHAnsi" w:hAnsiTheme="minorHAnsi"/>
              </w:rPr>
              <w:t xml:space="preserve"> files and records relevant to office premises and related maintenance</w:t>
            </w:r>
            <w:r>
              <w:rPr>
                <w:rFonts w:asciiTheme="minorHAnsi" w:hAnsiTheme="minorHAnsi"/>
              </w:rPr>
              <w:t xml:space="preserve"> services;</w:t>
            </w:r>
          </w:p>
          <w:p w14:paraId="49992D04" w14:textId="77777777" w:rsidR="00C75450" w:rsidRPr="00C75450" w:rsidRDefault="006222FD" w:rsidP="006222FD">
            <w:pPr>
              <w:pStyle w:val="CommentText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b/>
                <w:bCs/>
              </w:rPr>
            </w:pPr>
            <w:r w:rsidRPr="312FAA7E">
              <w:rPr>
                <w:rFonts w:asciiTheme="minorHAnsi" w:hAnsiTheme="minorHAnsi"/>
              </w:rPr>
              <w:t>Maintain filing system ensuring safekeeping of confidential materials, manages incoming and outgoing correspondence, coordinate archiving of the documents</w:t>
            </w:r>
            <w:r w:rsidR="00C75450">
              <w:rPr>
                <w:rFonts w:asciiTheme="minorHAnsi" w:hAnsiTheme="minorHAnsi"/>
              </w:rPr>
              <w:t>;</w:t>
            </w:r>
          </w:p>
          <w:p w14:paraId="0FE2B42B" w14:textId="5C2C8659" w:rsidR="006222FD" w:rsidRPr="00C92283" w:rsidRDefault="00C75450" w:rsidP="002A247E">
            <w:pPr>
              <w:pStyle w:val="CommentText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b/>
                <w:bCs/>
              </w:rPr>
            </w:pPr>
            <w:r w:rsidRPr="00C92283">
              <w:rPr>
                <w:rFonts w:asciiTheme="minorHAnsi" w:hAnsiTheme="minorHAnsi"/>
                <w:bCs/>
              </w:rPr>
              <w:t>Provide support in contract</w:t>
            </w:r>
            <w:r w:rsidR="00A711F1" w:rsidRPr="00C92283">
              <w:rPr>
                <w:rFonts w:asciiTheme="minorHAnsi" w:hAnsiTheme="minorHAnsi"/>
                <w:bCs/>
              </w:rPr>
              <w:t>s’</w:t>
            </w:r>
            <w:r w:rsidR="00630C22" w:rsidRPr="00C92283">
              <w:rPr>
                <w:rFonts w:asciiTheme="minorHAnsi" w:hAnsiTheme="minorHAnsi"/>
                <w:bCs/>
              </w:rPr>
              <w:t xml:space="preserve"> and </w:t>
            </w:r>
            <w:r w:rsidR="00A711F1" w:rsidRPr="00C92283">
              <w:rPr>
                <w:rFonts w:asciiTheme="minorHAnsi" w:hAnsiTheme="minorHAnsi"/>
                <w:bCs/>
              </w:rPr>
              <w:t>agreements’</w:t>
            </w:r>
            <w:r w:rsidRPr="00C92283">
              <w:rPr>
                <w:rFonts w:asciiTheme="minorHAnsi" w:hAnsiTheme="minorHAnsi"/>
                <w:bCs/>
              </w:rPr>
              <w:t xml:space="preserve"> management</w:t>
            </w:r>
            <w:r w:rsidR="00630C22" w:rsidRPr="00C92283">
              <w:rPr>
                <w:rFonts w:asciiTheme="minorHAnsi" w:hAnsiTheme="minorHAnsi"/>
                <w:bCs/>
              </w:rPr>
              <w:t xml:space="preserve"> </w:t>
            </w:r>
            <w:r w:rsidRPr="00C92283">
              <w:rPr>
                <w:rFonts w:asciiTheme="minorHAnsi" w:hAnsiTheme="minorHAnsi"/>
                <w:bCs/>
              </w:rPr>
              <w:t>and communication with contractors</w:t>
            </w:r>
            <w:r w:rsidR="008F6A1E" w:rsidRPr="00C92283">
              <w:rPr>
                <w:rFonts w:asciiTheme="minorHAnsi" w:hAnsiTheme="minorHAnsi"/>
                <w:bCs/>
              </w:rPr>
              <w:t xml:space="preserve"> and beneficiaries. </w:t>
            </w:r>
            <w:r w:rsidRPr="00C92283">
              <w:rPr>
                <w:rFonts w:asciiTheme="minorHAnsi" w:hAnsiTheme="minorHAnsi"/>
                <w:bCs/>
              </w:rPr>
              <w:t xml:space="preserve"> </w:t>
            </w:r>
          </w:p>
          <w:p w14:paraId="5EF228B6" w14:textId="77777777" w:rsidR="00063745" w:rsidRPr="00FB6B62" w:rsidRDefault="00063745" w:rsidP="00063745">
            <w:pPr>
              <w:pStyle w:val="CommentText"/>
              <w:spacing w:before="120"/>
              <w:rPr>
                <w:rFonts w:asciiTheme="minorHAnsi" w:hAnsiTheme="minorHAnsi"/>
                <w:b/>
              </w:rPr>
            </w:pPr>
            <w:r w:rsidRPr="00FB6B62">
              <w:rPr>
                <w:rFonts w:asciiTheme="minorHAnsi" w:hAnsiTheme="minorHAnsi"/>
                <w:b/>
                <w:bCs/>
              </w:rPr>
              <w:t xml:space="preserve">Coordinate and organize assets management and procurement processes </w:t>
            </w:r>
          </w:p>
          <w:p w14:paraId="0B10A543" w14:textId="77777777" w:rsidR="00063745" w:rsidRPr="00FB6B62" w:rsidRDefault="00063745" w:rsidP="00063745">
            <w:pPr>
              <w:pStyle w:val="CommentText"/>
              <w:numPr>
                <w:ilvl w:val="0"/>
                <w:numId w:val="33"/>
              </w:numPr>
              <w:rPr>
                <w:rFonts w:asciiTheme="minorHAnsi" w:hAnsiTheme="minorHAnsi"/>
                <w:b/>
                <w:bCs/>
              </w:rPr>
            </w:pPr>
            <w:r w:rsidRPr="00FB6B62">
              <w:rPr>
                <w:rFonts w:asciiTheme="minorHAnsi" w:hAnsiTheme="minorHAnsi"/>
              </w:rPr>
              <w:t>Ensure monitoring and maintenance of office stationery supplies including maintenance of stock list of stationery, distribution of stationery and keeping a log of distribution;</w:t>
            </w:r>
          </w:p>
          <w:p w14:paraId="18A0B856" w14:textId="053937DE" w:rsidR="00063745" w:rsidRPr="00FB6B62" w:rsidRDefault="00063745" w:rsidP="00063745">
            <w:pPr>
              <w:pStyle w:val="CommentText"/>
              <w:numPr>
                <w:ilvl w:val="0"/>
                <w:numId w:val="33"/>
              </w:numPr>
              <w:rPr>
                <w:rFonts w:asciiTheme="minorHAnsi" w:hAnsiTheme="minorHAnsi"/>
                <w:b/>
                <w:bCs/>
              </w:rPr>
            </w:pPr>
            <w:r w:rsidRPr="00FB6B62">
              <w:rPr>
                <w:rFonts w:asciiTheme="minorHAnsi" w:hAnsiTheme="minorHAnsi"/>
              </w:rPr>
              <w:t xml:space="preserve">Coordinate assets management in the </w:t>
            </w:r>
            <w:proofErr w:type="spellStart"/>
            <w:r w:rsidR="008A7CC5">
              <w:rPr>
                <w:rFonts w:asciiTheme="minorHAnsi" w:hAnsiTheme="minorHAnsi"/>
              </w:rPr>
              <w:t>programme</w:t>
            </w:r>
            <w:proofErr w:type="spellEnd"/>
            <w:r w:rsidR="008A7CC5">
              <w:rPr>
                <w:rFonts w:asciiTheme="minorHAnsi" w:hAnsiTheme="minorHAnsi"/>
              </w:rPr>
              <w:t xml:space="preserve"> </w:t>
            </w:r>
            <w:r w:rsidRPr="00FB6B62">
              <w:rPr>
                <w:rFonts w:asciiTheme="minorHAnsi" w:hAnsiTheme="minorHAnsi"/>
              </w:rPr>
              <w:t>office</w:t>
            </w:r>
            <w:r w:rsidR="008A7CC5">
              <w:rPr>
                <w:rFonts w:asciiTheme="minorHAnsi" w:hAnsiTheme="minorHAnsi"/>
              </w:rPr>
              <w:t>(s)</w:t>
            </w:r>
            <w:r w:rsidRPr="00FB6B62">
              <w:rPr>
                <w:rFonts w:asciiTheme="minorHAnsi" w:hAnsiTheme="minorHAnsi"/>
              </w:rPr>
              <w:t xml:space="preserve">, prepare and submit periodic inventory reports; </w:t>
            </w:r>
          </w:p>
          <w:p w14:paraId="68CC692C" w14:textId="15352615" w:rsidR="00063745" w:rsidRPr="00FB6B62" w:rsidRDefault="00063745" w:rsidP="00063745">
            <w:pPr>
              <w:pStyle w:val="CommentText"/>
              <w:numPr>
                <w:ilvl w:val="0"/>
                <w:numId w:val="33"/>
              </w:numPr>
              <w:rPr>
                <w:rFonts w:asciiTheme="minorHAnsi" w:hAnsiTheme="minorHAnsi"/>
                <w:b/>
                <w:bCs/>
              </w:rPr>
            </w:pPr>
            <w:r w:rsidRPr="00FB6B62">
              <w:rPr>
                <w:rFonts w:asciiTheme="minorHAnsi" w:hAnsiTheme="minorHAnsi"/>
              </w:rPr>
              <w:t xml:space="preserve">Provide inputs to the preparation of procurement plan for the </w:t>
            </w:r>
            <w:proofErr w:type="spellStart"/>
            <w:r>
              <w:rPr>
                <w:rFonts w:asciiTheme="minorHAnsi" w:hAnsiTheme="minorHAnsi"/>
              </w:rPr>
              <w:t>programme</w:t>
            </w:r>
            <w:proofErr w:type="spellEnd"/>
            <w:r w:rsidRPr="00FB6B62">
              <w:rPr>
                <w:rFonts w:asciiTheme="minorHAnsi" w:hAnsiTheme="minorHAnsi"/>
              </w:rPr>
              <w:t xml:space="preserve"> and monitor </w:t>
            </w:r>
            <w:r w:rsidR="00971D11">
              <w:rPr>
                <w:rFonts w:asciiTheme="minorHAnsi" w:hAnsiTheme="minorHAnsi"/>
              </w:rPr>
              <w:t>its</w:t>
            </w:r>
            <w:r w:rsidR="00971D11" w:rsidRPr="00FB6B62">
              <w:rPr>
                <w:rFonts w:asciiTheme="minorHAnsi" w:hAnsiTheme="minorHAnsi"/>
              </w:rPr>
              <w:t xml:space="preserve"> </w:t>
            </w:r>
            <w:r w:rsidRPr="00FB6B62">
              <w:rPr>
                <w:rFonts w:asciiTheme="minorHAnsi" w:hAnsiTheme="minorHAnsi"/>
              </w:rPr>
              <w:t>implementation</w:t>
            </w:r>
            <w:r w:rsidR="009726E6">
              <w:rPr>
                <w:rFonts w:asciiTheme="minorHAnsi" w:hAnsiTheme="minorHAnsi"/>
              </w:rPr>
              <w:t xml:space="preserve"> and prepare reports</w:t>
            </w:r>
            <w:r w:rsidRPr="00FB6B62">
              <w:rPr>
                <w:rFonts w:asciiTheme="minorHAnsi" w:hAnsiTheme="minorHAnsi"/>
              </w:rPr>
              <w:t>;</w:t>
            </w:r>
          </w:p>
          <w:p w14:paraId="5F02B76F" w14:textId="0CCA77F6" w:rsidR="00063745" w:rsidRPr="00FB6B62" w:rsidRDefault="00063745" w:rsidP="00063745">
            <w:pPr>
              <w:pStyle w:val="CommentText"/>
              <w:numPr>
                <w:ilvl w:val="0"/>
                <w:numId w:val="33"/>
              </w:numPr>
              <w:rPr>
                <w:rFonts w:asciiTheme="minorHAnsi" w:hAnsiTheme="minorHAnsi"/>
                <w:b/>
                <w:bCs/>
              </w:rPr>
            </w:pPr>
            <w:r w:rsidRPr="00FB6B62">
              <w:rPr>
                <w:rFonts w:asciiTheme="minorHAnsi" w:hAnsiTheme="minorHAnsi"/>
              </w:rPr>
              <w:t xml:space="preserve">Review procurement </w:t>
            </w:r>
            <w:r w:rsidR="009726E6">
              <w:rPr>
                <w:rFonts w:asciiTheme="minorHAnsi" w:hAnsiTheme="minorHAnsi"/>
              </w:rPr>
              <w:t>needs</w:t>
            </w:r>
            <w:r w:rsidR="009726E6" w:rsidRPr="00FB6B62">
              <w:rPr>
                <w:rFonts w:asciiTheme="minorHAnsi" w:hAnsiTheme="minorHAnsi"/>
              </w:rPr>
              <w:t xml:space="preserve"> </w:t>
            </w:r>
            <w:r w:rsidRPr="00FB6B62">
              <w:rPr>
                <w:rFonts w:asciiTheme="minorHAnsi" w:hAnsiTheme="minorHAnsi"/>
              </w:rPr>
              <w:t>and initiate procurement procedures for office and project equipment, supplies and services;</w:t>
            </w:r>
          </w:p>
          <w:p w14:paraId="0643F631" w14:textId="3E5638B6" w:rsidR="00063745" w:rsidRPr="00FB6B62" w:rsidRDefault="00063745" w:rsidP="00063745">
            <w:pPr>
              <w:pStyle w:val="CommentText"/>
              <w:numPr>
                <w:ilvl w:val="0"/>
                <w:numId w:val="33"/>
              </w:numPr>
              <w:rPr>
                <w:rFonts w:asciiTheme="minorHAnsi" w:hAnsiTheme="minorHAnsi"/>
                <w:b/>
                <w:bCs/>
              </w:rPr>
            </w:pPr>
            <w:r w:rsidRPr="00FB6B62">
              <w:rPr>
                <w:rFonts w:asciiTheme="minorHAnsi" w:hAnsiTheme="minorHAnsi"/>
              </w:rPr>
              <w:t>Organize procurement activities and processes, including preparation and conduct of</w:t>
            </w:r>
            <w:r>
              <w:rPr>
                <w:rFonts w:asciiTheme="minorHAnsi" w:hAnsiTheme="minorHAnsi"/>
              </w:rPr>
              <w:t xml:space="preserve"> </w:t>
            </w:r>
            <w:r w:rsidRPr="00943CBF">
              <w:rPr>
                <w:rFonts w:asciiTheme="minorHAnsi" w:hAnsiTheme="minorHAnsi"/>
              </w:rPr>
              <w:t>Request for Quotations, Invitations to Bid or Requests for Proposals, the opening and</w:t>
            </w:r>
            <w:r w:rsidRPr="00FB6B62">
              <w:rPr>
                <w:rFonts w:asciiTheme="minorHAnsi" w:hAnsiTheme="minorHAnsi"/>
              </w:rPr>
              <w:t xml:space="preserve"> evaluation of tenders;</w:t>
            </w:r>
          </w:p>
          <w:p w14:paraId="7255C1A1" w14:textId="67B02CBC" w:rsidR="00063745" w:rsidRPr="00C75450" w:rsidRDefault="00063745" w:rsidP="00063745">
            <w:pPr>
              <w:pStyle w:val="CommentText"/>
              <w:numPr>
                <w:ilvl w:val="0"/>
                <w:numId w:val="33"/>
              </w:numPr>
              <w:rPr>
                <w:rFonts w:asciiTheme="minorHAnsi" w:hAnsiTheme="minorHAnsi"/>
                <w:b/>
                <w:bCs/>
              </w:rPr>
            </w:pPr>
            <w:r w:rsidRPr="00FB6B62">
              <w:rPr>
                <w:rFonts w:asciiTheme="minorHAnsi" w:hAnsiTheme="minorHAnsi"/>
              </w:rPr>
              <w:t>Coordinate contract negotiations, prepare request for award of contract for the review and approval of relevant authorities, as required</w:t>
            </w:r>
            <w:r w:rsidR="00983F26">
              <w:rPr>
                <w:rFonts w:asciiTheme="minorHAnsi" w:hAnsiTheme="minorHAnsi"/>
              </w:rPr>
              <w:t>;</w:t>
            </w:r>
          </w:p>
          <w:p w14:paraId="1E65D374" w14:textId="69E06791" w:rsidR="00595106" w:rsidRPr="00595106" w:rsidRDefault="00431721" w:rsidP="00A711F1">
            <w:pPr>
              <w:pStyle w:val="CommentText"/>
              <w:numPr>
                <w:ilvl w:val="0"/>
                <w:numId w:val="33"/>
              </w:numPr>
              <w:spacing w:before="120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Provide support for </w:t>
            </w:r>
            <w:r w:rsidR="004E6DCB" w:rsidRPr="00A711F1">
              <w:rPr>
                <w:rFonts w:asciiTheme="minorHAnsi" w:hAnsiTheme="minorHAnsi"/>
                <w:bCs/>
              </w:rPr>
              <w:t>announcements</w:t>
            </w:r>
            <w:r w:rsidR="001156FB" w:rsidRPr="00A711F1">
              <w:rPr>
                <w:rFonts w:asciiTheme="minorHAnsi" w:hAnsiTheme="minorHAnsi"/>
                <w:bCs/>
              </w:rPr>
              <w:t xml:space="preserve"> or call-for-proposals</w:t>
            </w:r>
            <w:r w:rsidR="00983F26">
              <w:rPr>
                <w:rFonts w:asciiTheme="minorHAnsi" w:hAnsiTheme="minorHAnsi"/>
                <w:bCs/>
              </w:rPr>
              <w:t xml:space="preserve">, </w:t>
            </w:r>
            <w:r w:rsidR="001156FB" w:rsidRPr="00A711F1">
              <w:rPr>
                <w:rFonts w:asciiTheme="minorHAnsi" w:hAnsiTheme="minorHAnsi"/>
                <w:bCs/>
              </w:rPr>
              <w:t>selection processes of implementing partners</w:t>
            </w:r>
            <w:r w:rsidR="00983F26">
              <w:rPr>
                <w:rFonts w:asciiTheme="minorHAnsi" w:hAnsiTheme="minorHAnsi"/>
                <w:bCs/>
              </w:rPr>
              <w:t xml:space="preserve"> and management of partner agreements.</w:t>
            </w:r>
          </w:p>
          <w:p w14:paraId="7331246B" w14:textId="08ED9B27" w:rsidR="00326587" w:rsidRPr="00A711F1" w:rsidRDefault="00326587" w:rsidP="00595106">
            <w:pPr>
              <w:pStyle w:val="CommentText"/>
              <w:spacing w:before="120"/>
              <w:jc w:val="both"/>
              <w:rPr>
                <w:rFonts w:asciiTheme="minorHAnsi" w:hAnsiTheme="minorHAnsi"/>
                <w:b/>
                <w:bCs/>
              </w:rPr>
            </w:pPr>
            <w:r w:rsidRPr="00A711F1">
              <w:rPr>
                <w:rFonts w:asciiTheme="minorHAnsi" w:hAnsiTheme="minorHAnsi"/>
                <w:b/>
                <w:bCs/>
              </w:rPr>
              <w:t>Provide administrative support to the implementation of Human Resources services</w:t>
            </w:r>
            <w:r w:rsidR="00303877" w:rsidRPr="00A711F1">
              <w:rPr>
                <w:rFonts w:asciiTheme="minorHAnsi" w:hAnsiTheme="minorHAnsi"/>
                <w:b/>
                <w:bCs/>
              </w:rPr>
              <w:t>:</w:t>
            </w:r>
          </w:p>
          <w:p w14:paraId="470B584B" w14:textId="711ACF81" w:rsidR="00EA7F12" w:rsidRPr="00EA7F12" w:rsidRDefault="00EA7F12" w:rsidP="00EA7F12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Cs w:val="20"/>
              </w:rPr>
            </w:pPr>
            <w:r w:rsidRPr="00EA7F12">
              <w:rPr>
                <w:rFonts w:asciiTheme="minorHAnsi" w:hAnsiTheme="minorHAnsi"/>
                <w:szCs w:val="20"/>
              </w:rPr>
              <w:t>Maintain records on all project personnel/national</w:t>
            </w:r>
            <w:r w:rsidR="00510C43">
              <w:rPr>
                <w:rFonts w:asciiTheme="minorHAnsi" w:hAnsiTheme="minorHAnsi"/>
                <w:szCs w:val="20"/>
              </w:rPr>
              <w:t xml:space="preserve"> and international</w:t>
            </w:r>
            <w:r w:rsidRPr="00EA7F12">
              <w:rPr>
                <w:rFonts w:asciiTheme="minorHAnsi" w:hAnsiTheme="minorHAnsi"/>
                <w:szCs w:val="20"/>
              </w:rPr>
              <w:t xml:space="preserve"> consultants and their respective status (contracts, </w:t>
            </w:r>
            <w:proofErr w:type="spellStart"/>
            <w:r w:rsidRPr="00EA7F12">
              <w:rPr>
                <w:rFonts w:asciiTheme="minorHAnsi" w:hAnsiTheme="minorHAnsi"/>
                <w:szCs w:val="20"/>
              </w:rPr>
              <w:t>ToRs</w:t>
            </w:r>
            <w:proofErr w:type="spellEnd"/>
            <w:r w:rsidRPr="00EA7F12">
              <w:rPr>
                <w:rFonts w:asciiTheme="minorHAnsi" w:hAnsiTheme="minorHAnsi"/>
                <w:szCs w:val="20"/>
              </w:rPr>
              <w:t xml:space="preserve">, time and attendance, etc.) in accordance with accepted policies and procedures; </w:t>
            </w:r>
          </w:p>
          <w:p w14:paraId="3F4F2252" w14:textId="1EDC0C18" w:rsidR="00326587" w:rsidRPr="00C75450" w:rsidRDefault="00CC6F5E" w:rsidP="00D134BB">
            <w:pPr>
              <w:pStyle w:val="CommentText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Provide support in organizing recruitment processes</w:t>
            </w:r>
            <w:r w:rsidR="00510C43">
              <w:rPr>
                <w:rFonts w:asciiTheme="minorHAnsi" w:hAnsiTheme="minorHAnsi"/>
              </w:rPr>
              <w:t xml:space="preserve"> for project personnel</w:t>
            </w:r>
            <w:r>
              <w:rPr>
                <w:rFonts w:asciiTheme="minorHAnsi" w:hAnsiTheme="minorHAnsi"/>
              </w:rPr>
              <w:t xml:space="preserve">: </w:t>
            </w:r>
            <w:r w:rsidR="0051082C">
              <w:rPr>
                <w:rFonts w:asciiTheme="minorHAnsi" w:hAnsiTheme="minorHAnsi"/>
              </w:rPr>
              <w:t>draft</w:t>
            </w:r>
            <w:r w:rsidR="00326587" w:rsidRPr="00326587">
              <w:rPr>
                <w:rFonts w:asciiTheme="minorHAnsi" w:hAnsiTheme="minorHAnsi"/>
              </w:rPr>
              <w:t xml:space="preserve"> vacancy announcement, compile matrixes, organize interview panels;</w:t>
            </w:r>
          </w:p>
          <w:p w14:paraId="7AC8C9FC" w14:textId="318638AE" w:rsidR="008F5655" w:rsidRPr="00C75450" w:rsidRDefault="008F5655" w:rsidP="00D134BB">
            <w:pPr>
              <w:pStyle w:val="CommentText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bCs/>
              </w:rPr>
            </w:pPr>
            <w:r w:rsidRPr="00C75450">
              <w:rPr>
                <w:rFonts w:asciiTheme="minorHAnsi" w:hAnsiTheme="minorHAnsi"/>
                <w:bCs/>
              </w:rPr>
              <w:t xml:space="preserve">Organize processes for </w:t>
            </w:r>
            <w:r w:rsidR="00D1738C">
              <w:rPr>
                <w:rFonts w:asciiTheme="minorHAnsi" w:hAnsiTheme="minorHAnsi"/>
                <w:bCs/>
              </w:rPr>
              <w:t xml:space="preserve">engagement of </w:t>
            </w:r>
            <w:r w:rsidRPr="00C75450">
              <w:rPr>
                <w:rFonts w:asciiTheme="minorHAnsi" w:hAnsiTheme="minorHAnsi"/>
                <w:bCs/>
              </w:rPr>
              <w:t>national and international consultants</w:t>
            </w:r>
            <w:r w:rsidR="00386363">
              <w:rPr>
                <w:rFonts w:asciiTheme="minorHAnsi" w:hAnsiTheme="minorHAnsi"/>
                <w:bCs/>
              </w:rPr>
              <w:t xml:space="preserve">, </w:t>
            </w:r>
            <w:r w:rsidR="00210410">
              <w:rPr>
                <w:rFonts w:asciiTheme="minorHAnsi" w:hAnsiTheme="minorHAnsi"/>
                <w:bCs/>
              </w:rPr>
              <w:t>serve as secretary for</w:t>
            </w:r>
            <w:r w:rsidR="00386363">
              <w:rPr>
                <w:rFonts w:asciiTheme="minorHAnsi" w:hAnsiTheme="minorHAnsi"/>
                <w:bCs/>
              </w:rPr>
              <w:t xml:space="preserve"> evaluation process</w:t>
            </w:r>
            <w:r w:rsidR="00210410">
              <w:rPr>
                <w:rFonts w:asciiTheme="minorHAnsi" w:hAnsiTheme="minorHAnsi"/>
                <w:bCs/>
              </w:rPr>
              <w:t>es</w:t>
            </w:r>
            <w:r w:rsidR="00386363">
              <w:rPr>
                <w:rFonts w:asciiTheme="minorHAnsi" w:hAnsiTheme="minorHAnsi"/>
                <w:bCs/>
              </w:rPr>
              <w:t xml:space="preserve">, </w:t>
            </w:r>
            <w:r w:rsidR="002B6A73">
              <w:rPr>
                <w:rFonts w:asciiTheme="minorHAnsi" w:hAnsiTheme="minorHAnsi"/>
                <w:bCs/>
              </w:rPr>
              <w:t>initiate</w:t>
            </w:r>
            <w:r w:rsidR="00386363">
              <w:rPr>
                <w:rFonts w:asciiTheme="minorHAnsi" w:hAnsiTheme="minorHAnsi"/>
                <w:bCs/>
              </w:rPr>
              <w:t xml:space="preserve"> issuance and extensions of the contracts; </w:t>
            </w:r>
          </w:p>
          <w:p w14:paraId="59E46A98" w14:textId="77777777" w:rsidR="00326587" w:rsidRPr="00326587" w:rsidRDefault="00326587" w:rsidP="00D134BB">
            <w:pPr>
              <w:pStyle w:val="CommentText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b/>
                <w:bCs/>
              </w:rPr>
            </w:pPr>
            <w:r w:rsidRPr="00326587">
              <w:rPr>
                <w:rFonts w:asciiTheme="minorHAnsi" w:hAnsiTheme="minorHAnsi"/>
              </w:rPr>
              <w:t>Maintain staffing lists and reports, as required;</w:t>
            </w:r>
          </w:p>
          <w:p w14:paraId="2ADA3C03" w14:textId="33E09842" w:rsidR="00326587" w:rsidRPr="00326587" w:rsidRDefault="00326587" w:rsidP="00D134BB">
            <w:pPr>
              <w:pStyle w:val="CommentText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b/>
                <w:bCs/>
              </w:rPr>
            </w:pPr>
            <w:r w:rsidRPr="00326587">
              <w:rPr>
                <w:rFonts w:asciiTheme="minorHAnsi" w:hAnsiTheme="minorHAnsi"/>
              </w:rPr>
              <w:t>Perform the duties of Leave Monitor.</w:t>
            </w:r>
          </w:p>
          <w:p w14:paraId="488FC13C" w14:textId="1092B985" w:rsidR="00326587" w:rsidRPr="00326587" w:rsidRDefault="00326587" w:rsidP="00303877">
            <w:pPr>
              <w:pStyle w:val="CommentText"/>
              <w:spacing w:before="120"/>
              <w:jc w:val="both"/>
              <w:rPr>
                <w:rFonts w:asciiTheme="minorHAnsi" w:hAnsiTheme="minorHAnsi"/>
                <w:b/>
                <w:bCs/>
              </w:rPr>
            </w:pPr>
            <w:r w:rsidRPr="00326587">
              <w:rPr>
                <w:rFonts w:asciiTheme="minorHAnsi" w:hAnsiTheme="minorHAnsi"/>
                <w:b/>
                <w:bCs/>
              </w:rPr>
              <w:t>Provide administrative support to knowledge building and knowledge sharing</w:t>
            </w:r>
            <w:r w:rsidR="00303877">
              <w:rPr>
                <w:rFonts w:asciiTheme="minorHAnsi" w:hAnsiTheme="minorHAnsi"/>
                <w:b/>
                <w:bCs/>
              </w:rPr>
              <w:t>:</w:t>
            </w:r>
          </w:p>
          <w:p w14:paraId="52E2195D" w14:textId="65862A05" w:rsidR="00326587" w:rsidRDefault="0010719F" w:rsidP="00D134BB">
            <w:pPr>
              <w:pStyle w:val="CommentText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Provide inputs for the</w:t>
            </w:r>
            <w:r w:rsidRPr="00326587">
              <w:rPr>
                <w:rFonts w:asciiTheme="minorHAnsi" w:hAnsiTheme="minorHAnsi"/>
                <w:bCs/>
              </w:rPr>
              <w:t xml:space="preserve"> </w:t>
            </w:r>
            <w:r w:rsidR="00326587" w:rsidRPr="00326587">
              <w:rPr>
                <w:rFonts w:asciiTheme="minorHAnsi" w:hAnsiTheme="minorHAnsi"/>
                <w:bCs/>
              </w:rPr>
              <w:t>trainings for the operations/projects staff on administration</w:t>
            </w:r>
            <w:r w:rsidR="00303877">
              <w:rPr>
                <w:rFonts w:asciiTheme="minorHAnsi" w:hAnsiTheme="minorHAnsi"/>
                <w:bCs/>
              </w:rPr>
              <w:t>;</w:t>
            </w:r>
          </w:p>
          <w:p w14:paraId="6706DE47" w14:textId="6BC6F454" w:rsidR="00752A56" w:rsidRDefault="00987F26" w:rsidP="00D134BB">
            <w:pPr>
              <w:pStyle w:val="CommentText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Contribute with</w:t>
            </w:r>
            <w:r w:rsidR="00B212E2" w:rsidRPr="00B212E2">
              <w:rPr>
                <w:rFonts w:asciiTheme="minorHAnsi" w:hAnsiTheme="minorHAnsi"/>
                <w:bCs/>
              </w:rPr>
              <w:t xml:space="preserve"> lessons learned and best practices in </w:t>
            </w:r>
            <w:r w:rsidR="00B212E2">
              <w:rPr>
                <w:rFonts w:asciiTheme="minorHAnsi" w:hAnsiTheme="minorHAnsi"/>
                <w:bCs/>
              </w:rPr>
              <w:t xml:space="preserve">the area of </w:t>
            </w:r>
            <w:r w:rsidR="009808D1">
              <w:rPr>
                <w:rFonts w:asciiTheme="minorHAnsi" w:hAnsiTheme="minorHAnsi"/>
                <w:bCs/>
              </w:rPr>
              <w:t>responsibility</w:t>
            </w:r>
            <w:r w:rsidR="00B212E2" w:rsidRPr="00B212E2">
              <w:rPr>
                <w:rFonts w:asciiTheme="minorHAnsi" w:hAnsiTheme="minorHAnsi"/>
                <w:bCs/>
              </w:rPr>
              <w:t xml:space="preserve">. Disseminate to </w:t>
            </w:r>
            <w:r w:rsidR="009808D1">
              <w:rPr>
                <w:rFonts w:asciiTheme="minorHAnsi" w:hAnsiTheme="minorHAnsi"/>
                <w:bCs/>
              </w:rPr>
              <w:t>vendors</w:t>
            </w:r>
            <w:r w:rsidR="00B212E2" w:rsidRPr="00B212E2">
              <w:rPr>
                <w:rFonts w:asciiTheme="minorHAnsi" w:hAnsiTheme="minorHAnsi"/>
                <w:bCs/>
              </w:rPr>
              <w:t xml:space="preserve"> and stakeholders as appropriate to build capacity and knowledge;</w:t>
            </w:r>
          </w:p>
          <w:p w14:paraId="60EA7EF7" w14:textId="74AA017F" w:rsidR="00AF31A0" w:rsidRPr="006F64C9" w:rsidRDefault="00154FD5" w:rsidP="00D134BB">
            <w:pPr>
              <w:pStyle w:val="CommentText"/>
              <w:numPr>
                <w:ilvl w:val="0"/>
                <w:numId w:val="33"/>
              </w:numPr>
              <w:spacing w:after="120"/>
              <w:jc w:val="both"/>
              <w:rPr>
                <w:rFonts w:asciiTheme="minorHAnsi" w:hAnsiTheme="minorHAnsi"/>
                <w:bCs/>
              </w:rPr>
            </w:pPr>
            <w:r w:rsidRPr="00FB6B62">
              <w:rPr>
                <w:rFonts w:asciiTheme="minorHAnsi" w:hAnsiTheme="minorHAnsi"/>
              </w:rPr>
              <w:t>Provide administrative support in the organization</w:t>
            </w:r>
            <w:r>
              <w:rPr>
                <w:rFonts w:asciiTheme="minorHAnsi" w:hAnsiTheme="minorHAnsi"/>
              </w:rPr>
              <w:t xml:space="preserve"> of learning events. </w:t>
            </w:r>
          </w:p>
        </w:tc>
      </w:tr>
    </w:tbl>
    <w:p w14:paraId="60EA7EF9" w14:textId="77777777" w:rsidR="00AF31A0" w:rsidRPr="00970740" w:rsidRDefault="00AF31A0" w:rsidP="00AF31A0">
      <w:pPr>
        <w:rPr>
          <w:rFonts w:asciiTheme="minorHAnsi" w:hAnsiTheme="minorHAnsi"/>
        </w:rPr>
      </w:pPr>
    </w:p>
    <w:tbl>
      <w:tblPr>
        <w:tblW w:w="101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AF31A0" w:rsidRPr="00970740" w14:paraId="60EA7EFD" w14:textId="77777777" w:rsidTr="00970740">
        <w:tc>
          <w:tcPr>
            <w:tcW w:w="10170" w:type="dxa"/>
            <w:shd w:val="clear" w:color="auto" w:fill="E0E0E0"/>
          </w:tcPr>
          <w:p w14:paraId="60EA7EFC" w14:textId="0561A5B6" w:rsidR="00AF31A0" w:rsidRPr="006F64C9" w:rsidRDefault="00AF31A0" w:rsidP="006F64C9">
            <w:pPr>
              <w:pStyle w:val="Heading1"/>
              <w:spacing w:before="120" w:after="120"/>
              <w:rPr>
                <w:rFonts w:asciiTheme="minorHAnsi" w:hAnsiTheme="minorHAnsi"/>
              </w:rPr>
            </w:pPr>
            <w:r w:rsidRPr="00970740">
              <w:rPr>
                <w:rFonts w:asciiTheme="minorHAnsi" w:hAnsiTheme="minorHAnsi"/>
              </w:rPr>
              <w:t xml:space="preserve">V. </w:t>
            </w:r>
            <w:r w:rsidR="0051533E" w:rsidRPr="00970740">
              <w:rPr>
                <w:rFonts w:asciiTheme="minorHAnsi" w:hAnsiTheme="minorHAnsi"/>
              </w:rPr>
              <w:t>Key</w:t>
            </w:r>
            <w:r w:rsidR="00970740" w:rsidRPr="00970740">
              <w:rPr>
                <w:rFonts w:asciiTheme="minorHAnsi" w:hAnsiTheme="minorHAnsi"/>
              </w:rPr>
              <w:t xml:space="preserve"> Performance Indicators</w:t>
            </w:r>
          </w:p>
        </w:tc>
      </w:tr>
      <w:tr w:rsidR="00AF31A0" w:rsidRPr="00970740" w14:paraId="60EA7F03" w14:textId="77777777" w:rsidTr="00970740">
        <w:tc>
          <w:tcPr>
            <w:tcW w:w="10170" w:type="dxa"/>
          </w:tcPr>
          <w:p w14:paraId="10368FB5" w14:textId="77777777" w:rsidR="00326587" w:rsidRPr="00326587" w:rsidRDefault="00326587" w:rsidP="006F64C9">
            <w:pPr>
              <w:numPr>
                <w:ilvl w:val="0"/>
                <w:numId w:val="34"/>
              </w:numPr>
              <w:spacing w:before="120"/>
              <w:ind w:left="357" w:hanging="357"/>
              <w:jc w:val="both"/>
              <w:rPr>
                <w:rFonts w:asciiTheme="minorHAnsi" w:hAnsiTheme="minorHAnsi"/>
              </w:rPr>
            </w:pPr>
            <w:r w:rsidRPr="00326587">
              <w:rPr>
                <w:rFonts w:asciiTheme="minorHAnsi" w:hAnsiTheme="minorHAnsi"/>
              </w:rPr>
              <w:t>Adherence to UN Women rules and regulations;</w:t>
            </w:r>
          </w:p>
          <w:p w14:paraId="1833D0B9" w14:textId="77777777" w:rsidR="00326587" w:rsidRPr="00326587" w:rsidRDefault="00326587" w:rsidP="00326587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/>
              </w:rPr>
            </w:pPr>
            <w:r w:rsidRPr="00326587">
              <w:rPr>
                <w:rFonts w:asciiTheme="minorHAnsi" w:hAnsiTheme="minorHAnsi"/>
              </w:rPr>
              <w:t>Quality support to conferences and events;</w:t>
            </w:r>
          </w:p>
          <w:p w14:paraId="16DB0501" w14:textId="77777777" w:rsidR="00326587" w:rsidRPr="00326587" w:rsidRDefault="00326587" w:rsidP="00326587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/>
              </w:rPr>
            </w:pPr>
            <w:r w:rsidRPr="00326587">
              <w:rPr>
                <w:rFonts w:asciiTheme="minorHAnsi" w:hAnsiTheme="minorHAnsi"/>
              </w:rPr>
              <w:t>Quality organization of files and reports;</w:t>
            </w:r>
          </w:p>
          <w:p w14:paraId="60EA7F02" w14:textId="35F7331F" w:rsidR="00AF31A0" w:rsidRPr="006F64C9" w:rsidRDefault="00326587" w:rsidP="006F64C9">
            <w:pPr>
              <w:numPr>
                <w:ilvl w:val="0"/>
                <w:numId w:val="34"/>
              </w:numPr>
              <w:spacing w:after="120"/>
              <w:ind w:left="357" w:hanging="35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Timely support to team.</w:t>
            </w:r>
          </w:p>
        </w:tc>
      </w:tr>
    </w:tbl>
    <w:p w14:paraId="60EA7F04" w14:textId="77777777" w:rsidR="00AF31A0" w:rsidRPr="00970740" w:rsidRDefault="00AF31A0" w:rsidP="00AF31A0">
      <w:pPr>
        <w:rPr>
          <w:rFonts w:asciiTheme="minorHAnsi" w:hAnsiTheme="minorHAnsi"/>
        </w:rPr>
      </w:pPr>
    </w:p>
    <w:tbl>
      <w:tblPr>
        <w:tblW w:w="101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AF31A0" w:rsidRPr="00970740" w14:paraId="60EA7F07" w14:textId="77777777" w:rsidTr="00970740">
        <w:tc>
          <w:tcPr>
            <w:tcW w:w="10170" w:type="dxa"/>
            <w:shd w:val="clear" w:color="auto" w:fill="E0E0E0"/>
          </w:tcPr>
          <w:p w14:paraId="60EA7F06" w14:textId="0E1EE414" w:rsidR="00970740" w:rsidRPr="006F64C9" w:rsidRDefault="00AF31A0" w:rsidP="006F64C9">
            <w:pPr>
              <w:pStyle w:val="Heading1"/>
              <w:spacing w:before="120" w:after="120"/>
              <w:rPr>
                <w:rFonts w:asciiTheme="minorHAnsi" w:hAnsiTheme="minorHAnsi"/>
                <w:b w:val="0"/>
                <w:bCs w:val="0"/>
                <w:i/>
                <w:iCs/>
                <w:sz w:val="18"/>
              </w:rPr>
            </w:pPr>
            <w:r w:rsidRPr="00970740">
              <w:rPr>
                <w:rFonts w:asciiTheme="minorHAnsi" w:hAnsiTheme="minorHAnsi"/>
              </w:rPr>
              <w:t>V</w:t>
            </w:r>
            <w:r w:rsidR="007D24DE">
              <w:rPr>
                <w:rFonts w:asciiTheme="minorHAnsi" w:hAnsiTheme="minorHAnsi"/>
              </w:rPr>
              <w:t>I</w:t>
            </w:r>
            <w:r w:rsidRPr="00970740">
              <w:rPr>
                <w:rFonts w:asciiTheme="minorHAnsi" w:hAnsiTheme="minorHAnsi"/>
              </w:rPr>
              <w:t>. Competencies</w:t>
            </w:r>
            <w:r w:rsidRPr="00970740">
              <w:rPr>
                <w:rFonts w:asciiTheme="minorHAnsi" w:hAnsiTheme="minorHAnsi"/>
                <w:b w:val="0"/>
                <w:bCs w:val="0"/>
                <w:i/>
                <w:iCs/>
                <w:sz w:val="18"/>
              </w:rPr>
              <w:t xml:space="preserve"> </w:t>
            </w:r>
          </w:p>
        </w:tc>
      </w:tr>
      <w:tr w:rsidR="00AF31A0" w:rsidRPr="00970740" w14:paraId="60EA7F59" w14:textId="77777777" w:rsidTr="00970740">
        <w:tc>
          <w:tcPr>
            <w:tcW w:w="10170" w:type="dxa"/>
          </w:tcPr>
          <w:p w14:paraId="265C7955" w14:textId="77777777" w:rsidR="00680D92" w:rsidRDefault="007D30BB" w:rsidP="00680D92">
            <w:pPr>
              <w:pStyle w:val="paragraph"/>
              <w:spacing w:before="120" w:beforeAutospacing="0" w:after="120" w:afterAutospacing="0"/>
              <w:textAlignment w:val="baseline"/>
              <w:rPr>
                <w:rStyle w:val="normaltextrun"/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>
              <w:rPr>
                <w:rStyle w:val="normaltextrun"/>
                <w:rFonts w:ascii="Calibri" w:hAnsi="Calibri"/>
                <w:b/>
                <w:bCs/>
                <w:sz w:val="22"/>
                <w:szCs w:val="22"/>
                <w:u w:val="single"/>
              </w:rPr>
              <w:t>Core Values:</w:t>
            </w:r>
          </w:p>
          <w:p w14:paraId="78E19BFA" w14:textId="2B2264B8" w:rsidR="007D30BB" w:rsidRDefault="007D30BB" w:rsidP="00680D92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ind w:left="714" w:hanging="357"/>
              <w:textAlignment w:val="baseline"/>
              <w:rPr>
                <w:rFonts w:ascii="Calibri" w:hAnsi="Calibri" w:cs="Times New Roman"/>
              </w:rPr>
            </w:pPr>
            <w:r>
              <w:rPr>
                <w:rStyle w:val="normaltextrun"/>
                <w:rFonts w:ascii="Calibri" w:hAnsi="Calibri"/>
              </w:rPr>
              <w:t>Respect for Diversity</w:t>
            </w:r>
            <w:r w:rsidR="00680D92">
              <w:rPr>
                <w:rStyle w:val="normaltextrun"/>
                <w:rFonts w:ascii="Calibri" w:hAnsi="Calibri"/>
              </w:rPr>
              <w:t>;</w:t>
            </w:r>
          </w:p>
          <w:p w14:paraId="0229C13B" w14:textId="617EB345" w:rsidR="007D30BB" w:rsidRDefault="007D30BB" w:rsidP="00680D92">
            <w:pPr>
              <w:pStyle w:val="paragraph"/>
              <w:numPr>
                <w:ilvl w:val="0"/>
                <w:numId w:val="40"/>
              </w:numPr>
              <w:spacing w:before="0" w:after="0"/>
              <w:textAlignment w:val="baseline"/>
              <w:rPr>
                <w:rFonts w:ascii="Calibri" w:hAnsi="Calibri" w:cs="Times New Roman"/>
              </w:rPr>
            </w:pPr>
            <w:r>
              <w:rPr>
                <w:rStyle w:val="normaltextrun"/>
                <w:rFonts w:ascii="Calibri" w:hAnsi="Calibri"/>
              </w:rPr>
              <w:lastRenderedPageBreak/>
              <w:t>Integrity</w:t>
            </w:r>
            <w:r w:rsidR="00680D92">
              <w:rPr>
                <w:rStyle w:val="normaltextrun"/>
                <w:rFonts w:ascii="Calibri" w:hAnsi="Calibri"/>
              </w:rPr>
              <w:t>;</w:t>
            </w:r>
          </w:p>
          <w:p w14:paraId="2AB5DC75" w14:textId="48FB357C" w:rsidR="007D30BB" w:rsidRPr="007D30BB" w:rsidRDefault="007D30BB" w:rsidP="00680D92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ind w:left="714" w:hanging="357"/>
              <w:textAlignment w:val="baseline"/>
              <w:rPr>
                <w:rFonts w:ascii="Calibri" w:hAnsi="Calibri" w:cs="Times New Roman"/>
              </w:rPr>
            </w:pPr>
            <w:r>
              <w:rPr>
                <w:rStyle w:val="normaltextrun"/>
                <w:rFonts w:ascii="Calibri" w:hAnsi="Calibri"/>
              </w:rPr>
              <w:t>Professionalism</w:t>
            </w:r>
            <w:r w:rsidR="00680D92">
              <w:rPr>
                <w:rStyle w:val="normaltextrun"/>
                <w:rFonts w:ascii="Calibri" w:hAnsi="Calibri"/>
              </w:rPr>
              <w:t>.</w:t>
            </w:r>
          </w:p>
          <w:p w14:paraId="1DD73DA3" w14:textId="43649805" w:rsidR="007D30BB" w:rsidRDefault="007D30BB" w:rsidP="00680D92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Times New Roman"/>
                <w:sz w:val="12"/>
                <w:szCs w:val="12"/>
              </w:rPr>
            </w:pPr>
            <w:r>
              <w:rPr>
                <w:rStyle w:val="normaltextrun"/>
                <w:rFonts w:ascii="Calibri" w:hAnsi="Calibri"/>
                <w:b/>
                <w:bCs/>
                <w:sz w:val="22"/>
                <w:szCs w:val="22"/>
                <w:u w:val="single"/>
              </w:rPr>
              <w:t>Core Competencies:</w:t>
            </w:r>
          </w:p>
          <w:p w14:paraId="6564547A" w14:textId="7A10A2B8" w:rsidR="007D30BB" w:rsidRDefault="007D30BB" w:rsidP="00680D92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357" w:firstLine="0"/>
              <w:textAlignment w:val="baseline"/>
              <w:rPr>
                <w:rFonts w:ascii="Calibri" w:hAnsi="Calibri" w:cs="Times New Roman"/>
              </w:rPr>
            </w:pPr>
            <w:r>
              <w:rPr>
                <w:rStyle w:val="normaltextrun"/>
                <w:rFonts w:ascii="Calibri" w:hAnsi="Calibri"/>
              </w:rPr>
              <w:t>Awareness and Sensitivity Regarding Gender Issues</w:t>
            </w:r>
            <w:r w:rsidR="00680D92">
              <w:rPr>
                <w:rStyle w:val="normaltextrun"/>
                <w:rFonts w:ascii="Calibri" w:hAnsi="Calibri"/>
              </w:rPr>
              <w:t>;</w:t>
            </w:r>
          </w:p>
          <w:p w14:paraId="5509CA59" w14:textId="7BA612C3" w:rsidR="007D30BB" w:rsidRDefault="007D30BB" w:rsidP="007D30BB">
            <w:pPr>
              <w:pStyle w:val="paragraph"/>
              <w:numPr>
                <w:ilvl w:val="0"/>
                <w:numId w:val="37"/>
              </w:numPr>
              <w:spacing w:before="0" w:after="0"/>
              <w:ind w:left="360" w:firstLine="0"/>
              <w:textAlignment w:val="baseline"/>
              <w:rPr>
                <w:rFonts w:ascii="Calibri" w:hAnsi="Calibri" w:cs="Times New Roman"/>
              </w:rPr>
            </w:pPr>
            <w:r>
              <w:rPr>
                <w:rStyle w:val="normaltextrun"/>
                <w:rFonts w:ascii="Calibri" w:hAnsi="Calibri"/>
              </w:rPr>
              <w:t>Accountability</w:t>
            </w:r>
            <w:r w:rsidR="00680D92">
              <w:rPr>
                <w:rStyle w:val="normaltextrun"/>
                <w:rFonts w:ascii="Calibri" w:hAnsi="Calibri"/>
              </w:rPr>
              <w:t>;</w:t>
            </w:r>
          </w:p>
          <w:p w14:paraId="73A4A619" w14:textId="5958F378" w:rsidR="007D30BB" w:rsidRDefault="007D30BB" w:rsidP="007D30BB">
            <w:pPr>
              <w:pStyle w:val="paragraph"/>
              <w:numPr>
                <w:ilvl w:val="0"/>
                <w:numId w:val="37"/>
              </w:numPr>
              <w:spacing w:before="0" w:after="0"/>
              <w:ind w:left="360" w:firstLine="0"/>
              <w:textAlignment w:val="baseline"/>
              <w:rPr>
                <w:rFonts w:ascii="Calibri" w:hAnsi="Calibri" w:cs="Times New Roman"/>
              </w:rPr>
            </w:pPr>
            <w:r>
              <w:rPr>
                <w:rStyle w:val="normaltextrun"/>
                <w:rFonts w:ascii="Calibri" w:hAnsi="Calibri"/>
              </w:rPr>
              <w:t>Creative Problem Solving</w:t>
            </w:r>
            <w:r w:rsidR="00680D92">
              <w:rPr>
                <w:rStyle w:val="normaltextrun"/>
                <w:rFonts w:ascii="Calibri" w:hAnsi="Calibri"/>
              </w:rPr>
              <w:t>;</w:t>
            </w:r>
          </w:p>
          <w:p w14:paraId="0E851142" w14:textId="2C12131F" w:rsidR="007D30BB" w:rsidRDefault="007D30BB" w:rsidP="007D30BB">
            <w:pPr>
              <w:pStyle w:val="paragraph"/>
              <w:numPr>
                <w:ilvl w:val="0"/>
                <w:numId w:val="37"/>
              </w:numPr>
              <w:spacing w:before="0" w:after="0"/>
              <w:ind w:left="360" w:firstLine="0"/>
              <w:textAlignment w:val="baseline"/>
              <w:rPr>
                <w:rFonts w:ascii="Calibri" w:hAnsi="Calibri" w:cs="Times New Roman"/>
              </w:rPr>
            </w:pPr>
            <w:r>
              <w:rPr>
                <w:rStyle w:val="normaltextrun"/>
                <w:rFonts w:ascii="Calibri" w:hAnsi="Calibri"/>
              </w:rPr>
              <w:t>Effective Communication</w:t>
            </w:r>
            <w:r w:rsidR="00680D92">
              <w:rPr>
                <w:rStyle w:val="normaltextrun"/>
                <w:rFonts w:ascii="Calibri" w:hAnsi="Calibri"/>
              </w:rPr>
              <w:t>;</w:t>
            </w:r>
          </w:p>
          <w:p w14:paraId="21F3D457" w14:textId="26D73821" w:rsidR="007D30BB" w:rsidRDefault="007D30BB" w:rsidP="007D30BB">
            <w:pPr>
              <w:pStyle w:val="paragraph"/>
              <w:numPr>
                <w:ilvl w:val="0"/>
                <w:numId w:val="37"/>
              </w:numPr>
              <w:spacing w:before="0" w:after="0"/>
              <w:ind w:left="360" w:firstLine="0"/>
              <w:textAlignment w:val="baseline"/>
              <w:rPr>
                <w:rFonts w:ascii="Calibri" w:hAnsi="Calibri" w:cs="Times New Roman"/>
              </w:rPr>
            </w:pPr>
            <w:r>
              <w:rPr>
                <w:rStyle w:val="normaltextrun"/>
                <w:rFonts w:ascii="Calibri" w:hAnsi="Calibri"/>
              </w:rPr>
              <w:t>Inclusive Collaboration</w:t>
            </w:r>
            <w:r w:rsidR="00680D92">
              <w:rPr>
                <w:rStyle w:val="normaltextrun"/>
                <w:rFonts w:ascii="Calibri" w:hAnsi="Calibri"/>
              </w:rPr>
              <w:t>;</w:t>
            </w:r>
          </w:p>
          <w:p w14:paraId="2225CC66" w14:textId="3ED37C4D" w:rsidR="007D30BB" w:rsidRDefault="007D30BB" w:rsidP="007D30BB">
            <w:pPr>
              <w:pStyle w:val="paragraph"/>
              <w:numPr>
                <w:ilvl w:val="0"/>
                <w:numId w:val="37"/>
              </w:numPr>
              <w:spacing w:before="0" w:after="0"/>
              <w:ind w:left="360" w:firstLine="0"/>
              <w:textAlignment w:val="baseline"/>
              <w:rPr>
                <w:rFonts w:ascii="Calibri" w:hAnsi="Calibri" w:cs="Times New Roman"/>
              </w:rPr>
            </w:pPr>
            <w:r>
              <w:rPr>
                <w:rStyle w:val="normaltextrun"/>
                <w:rFonts w:ascii="Calibri" w:hAnsi="Calibri"/>
              </w:rPr>
              <w:t>Stakeholder Engagement</w:t>
            </w:r>
            <w:r w:rsidR="00680D92">
              <w:rPr>
                <w:rStyle w:val="normaltextrun"/>
                <w:rFonts w:ascii="Calibri" w:hAnsi="Calibri"/>
              </w:rPr>
              <w:t>;</w:t>
            </w:r>
          </w:p>
          <w:p w14:paraId="08391CDB" w14:textId="27FE47D8" w:rsidR="007D30BB" w:rsidRPr="007D30BB" w:rsidRDefault="007D30BB" w:rsidP="00680D92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357" w:firstLine="0"/>
              <w:textAlignment w:val="baseline"/>
              <w:rPr>
                <w:rFonts w:ascii="Calibri" w:hAnsi="Calibri" w:cs="Times New Roman"/>
              </w:rPr>
            </w:pPr>
            <w:r>
              <w:rPr>
                <w:rStyle w:val="normaltextrun"/>
                <w:rFonts w:ascii="Calibri" w:hAnsi="Calibri"/>
              </w:rPr>
              <w:t>Leading by Example</w:t>
            </w:r>
            <w:r w:rsidR="00680D92">
              <w:rPr>
                <w:rStyle w:val="normaltextrun"/>
                <w:rFonts w:ascii="Calibri" w:hAnsi="Calibri"/>
              </w:rPr>
              <w:t>.</w:t>
            </w:r>
          </w:p>
          <w:p w14:paraId="17C800C9" w14:textId="082D3F71" w:rsidR="003E648C" w:rsidRDefault="00EA363A" w:rsidP="00680D92">
            <w:pPr>
              <w:spacing w:before="120" w:line="215" w:lineRule="atLeast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Please visit this link for more information on UN Women’s Core Values and Competencies:</w:t>
            </w:r>
          </w:p>
          <w:p w14:paraId="1E2F7107" w14:textId="467D1AAA" w:rsidR="003E648C" w:rsidRDefault="003E648C" w:rsidP="003E648C">
            <w:hyperlink r:id="rId16" w:history="1">
              <w:r w:rsidRPr="00273421">
                <w:rPr>
                  <w:rStyle w:val="Hyperlink"/>
                </w:rPr>
                <w:t>https://www.unwomen.org/sites/default/files/Headquarters/Attachments/Sections/About%20Us/Employment/UN-Women-values-and-competencies-framework-en.pdf</w:t>
              </w:r>
            </w:hyperlink>
          </w:p>
          <w:p w14:paraId="30CEE8A3" w14:textId="77777777" w:rsidR="003E648C" w:rsidRPr="003E648C" w:rsidRDefault="003E648C" w:rsidP="003E648C"/>
          <w:p w14:paraId="503499FA" w14:textId="4F8FF0A4" w:rsidR="0014095B" w:rsidRDefault="0014095B" w:rsidP="00680D92">
            <w:pPr>
              <w:pStyle w:val="paragraph"/>
              <w:spacing w:before="120" w:beforeAutospacing="0" w:after="120" w:afterAutospacing="0"/>
              <w:textAlignment w:val="baseline"/>
              <w:rPr>
                <w:rStyle w:val="normaltextrun"/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>
              <w:rPr>
                <w:rStyle w:val="normaltextrun"/>
                <w:rFonts w:ascii="Calibri" w:hAnsi="Calibri"/>
                <w:b/>
                <w:bCs/>
                <w:sz w:val="22"/>
                <w:szCs w:val="22"/>
                <w:u w:val="single"/>
              </w:rPr>
              <w:t>Functional Competencies</w:t>
            </w:r>
            <w:r w:rsidR="00303877">
              <w:rPr>
                <w:rStyle w:val="normaltextrun"/>
                <w:rFonts w:ascii="Calibri" w:hAnsi="Calibri"/>
                <w:b/>
                <w:bCs/>
                <w:sz w:val="22"/>
                <w:szCs w:val="22"/>
                <w:u w:val="single"/>
              </w:rPr>
              <w:t>:</w:t>
            </w:r>
          </w:p>
          <w:p w14:paraId="0BFE94A5" w14:textId="0EBC86A4" w:rsidR="0014095B" w:rsidRPr="0014095B" w:rsidRDefault="0014095B" w:rsidP="00680D92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357" w:hanging="357"/>
              <w:textAlignment w:val="baseline"/>
              <w:rPr>
                <w:rFonts w:ascii="Calibri" w:hAnsi="Calibri"/>
              </w:rPr>
            </w:pPr>
            <w:r w:rsidRPr="0014095B">
              <w:rPr>
                <w:rFonts w:ascii="Calibri" w:hAnsi="Calibri"/>
              </w:rPr>
              <w:t xml:space="preserve">Ability to administer administrative processes and transactions; </w:t>
            </w:r>
          </w:p>
          <w:p w14:paraId="40992CD9" w14:textId="77777777" w:rsidR="0014095B" w:rsidRPr="0014095B" w:rsidRDefault="0014095B" w:rsidP="0014095B">
            <w:pPr>
              <w:pStyle w:val="paragraph"/>
              <w:numPr>
                <w:ilvl w:val="0"/>
                <w:numId w:val="35"/>
              </w:numPr>
              <w:spacing w:after="0"/>
              <w:textAlignment w:val="baseline"/>
              <w:rPr>
                <w:rFonts w:ascii="Calibri" w:hAnsi="Calibri"/>
              </w:rPr>
            </w:pPr>
            <w:r w:rsidRPr="0014095B">
              <w:rPr>
                <w:rFonts w:ascii="Calibri" w:hAnsi="Calibri"/>
              </w:rPr>
              <w:t xml:space="preserve">Ability to perform work of confidential nature and handle a large volume of work; </w:t>
            </w:r>
          </w:p>
          <w:p w14:paraId="5A1839D7" w14:textId="77777777" w:rsidR="0014095B" w:rsidRPr="0014095B" w:rsidRDefault="0014095B" w:rsidP="0014095B">
            <w:pPr>
              <w:pStyle w:val="paragraph"/>
              <w:numPr>
                <w:ilvl w:val="0"/>
                <w:numId w:val="35"/>
              </w:numPr>
              <w:spacing w:after="0"/>
              <w:textAlignment w:val="baseline"/>
              <w:rPr>
                <w:rFonts w:ascii="Calibri" w:hAnsi="Calibri"/>
              </w:rPr>
            </w:pPr>
            <w:r w:rsidRPr="0014095B">
              <w:rPr>
                <w:rFonts w:ascii="Calibri" w:hAnsi="Calibri"/>
              </w:rPr>
              <w:t xml:space="preserve">Good knowledge of administrative rules and regulations; </w:t>
            </w:r>
          </w:p>
          <w:p w14:paraId="60EA7F58" w14:textId="15A2C2E8" w:rsidR="0014095B" w:rsidRPr="00E5707E" w:rsidRDefault="0014095B" w:rsidP="00680D92">
            <w:pPr>
              <w:pStyle w:val="paragraph"/>
              <w:numPr>
                <w:ilvl w:val="0"/>
                <w:numId w:val="35"/>
              </w:numPr>
              <w:spacing w:after="120" w:afterAutospacing="0"/>
              <w:ind w:left="357" w:hanging="357"/>
              <w:textAlignment w:val="baseline"/>
              <w:rPr>
                <w:rFonts w:ascii="Calibri" w:hAnsi="Calibri"/>
              </w:rPr>
            </w:pPr>
            <w:r w:rsidRPr="0014095B">
              <w:rPr>
                <w:rFonts w:ascii="Calibri" w:hAnsi="Calibri"/>
              </w:rPr>
              <w:t xml:space="preserve">Good IT and </w:t>
            </w:r>
            <w:r w:rsidR="00680D92" w:rsidRPr="0014095B">
              <w:rPr>
                <w:rFonts w:ascii="Calibri" w:hAnsi="Calibri"/>
              </w:rPr>
              <w:t>w</w:t>
            </w:r>
            <w:r w:rsidR="00680D92">
              <w:rPr>
                <w:rFonts w:ascii="Calibri" w:hAnsi="Calibri"/>
              </w:rPr>
              <w:t>eb-based</w:t>
            </w:r>
            <w:r>
              <w:rPr>
                <w:rFonts w:ascii="Calibri" w:hAnsi="Calibri"/>
              </w:rPr>
              <w:t xml:space="preserve"> management </w:t>
            </w:r>
            <w:r w:rsidR="00E5707E">
              <w:rPr>
                <w:rFonts w:ascii="Calibri" w:hAnsi="Calibri"/>
              </w:rPr>
              <w:t>skills.</w:t>
            </w:r>
          </w:p>
        </w:tc>
      </w:tr>
    </w:tbl>
    <w:p w14:paraId="60EA7F5A" w14:textId="77777777" w:rsidR="00AF31A0" w:rsidRPr="00970740" w:rsidRDefault="00AF31A0" w:rsidP="00AF31A0">
      <w:pPr>
        <w:rPr>
          <w:rFonts w:asciiTheme="minorHAnsi" w:hAnsiTheme="minorHAnsi"/>
        </w:rPr>
      </w:pPr>
    </w:p>
    <w:tbl>
      <w:tblPr>
        <w:tblW w:w="101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7560"/>
      </w:tblGrid>
      <w:tr w:rsidR="00AF31A0" w:rsidRPr="00970740" w14:paraId="60EA7F60" w14:textId="77777777" w:rsidTr="2C1E3D89">
        <w:tc>
          <w:tcPr>
            <w:tcW w:w="10170" w:type="dxa"/>
            <w:gridSpan w:val="2"/>
            <w:shd w:val="clear" w:color="auto" w:fill="E0E0E0"/>
          </w:tcPr>
          <w:p w14:paraId="60EA7F5F" w14:textId="52208624" w:rsidR="00AF31A0" w:rsidRPr="00680D92" w:rsidRDefault="00AF31A0" w:rsidP="00680D92">
            <w:pPr>
              <w:spacing w:before="120" w:after="120"/>
              <w:rPr>
                <w:rFonts w:asciiTheme="minorHAnsi" w:hAnsiTheme="minorHAnsi"/>
                <w:b/>
                <w:bCs/>
                <w:sz w:val="24"/>
              </w:rPr>
            </w:pPr>
            <w:r w:rsidRPr="00970740">
              <w:rPr>
                <w:rFonts w:asciiTheme="minorHAnsi" w:hAnsiTheme="minorHAnsi"/>
                <w:b/>
                <w:bCs/>
                <w:sz w:val="24"/>
              </w:rPr>
              <w:t>VI</w:t>
            </w:r>
            <w:r w:rsidR="007D24DE">
              <w:rPr>
                <w:rFonts w:asciiTheme="minorHAnsi" w:hAnsiTheme="minorHAnsi"/>
                <w:b/>
                <w:bCs/>
                <w:sz w:val="24"/>
              </w:rPr>
              <w:t>I</w:t>
            </w:r>
            <w:r w:rsidRPr="00970740">
              <w:rPr>
                <w:rFonts w:asciiTheme="minorHAnsi" w:hAnsiTheme="minorHAnsi"/>
                <w:b/>
                <w:bCs/>
                <w:sz w:val="24"/>
              </w:rPr>
              <w:t>. Recruitment Qualifications</w:t>
            </w:r>
          </w:p>
        </w:tc>
      </w:tr>
      <w:tr w:rsidR="00AF31A0" w:rsidRPr="00970740" w14:paraId="60EA7F72" w14:textId="77777777" w:rsidTr="2C1E3D89">
        <w:trPr>
          <w:trHeight w:val="230"/>
        </w:trPr>
        <w:tc>
          <w:tcPr>
            <w:tcW w:w="2610" w:type="dxa"/>
          </w:tcPr>
          <w:p w14:paraId="60EA7F62" w14:textId="77777777" w:rsidR="00AF31A0" w:rsidRPr="00970740" w:rsidRDefault="00AF31A0" w:rsidP="00B04C25">
            <w:pPr>
              <w:spacing w:before="120" w:after="120"/>
              <w:rPr>
                <w:rFonts w:asciiTheme="minorHAnsi" w:hAnsiTheme="minorHAnsi"/>
                <w:b/>
              </w:rPr>
            </w:pPr>
            <w:r w:rsidRPr="00970740">
              <w:rPr>
                <w:rFonts w:asciiTheme="minorHAnsi" w:hAnsiTheme="minorHAnsi"/>
                <w:b/>
              </w:rPr>
              <w:t>Education and certification:</w:t>
            </w:r>
          </w:p>
        </w:tc>
        <w:tc>
          <w:tcPr>
            <w:tcW w:w="7560" w:type="dxa"/>
          </w:tcPr>
          <w:p w14:paraId="60EA7F71" w14:textId="0C8A24ED" w:rsidR="00326587" w:rsidRPr="00B04C25" w:rsidRDefault="008A0B27" w:rsidP="00B04C25">
            <w:pPr>
              <w:pStyle w:val="ListParagraph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Theme="minorHAnsi" w:hAnsiTheme="minorHAnsi"/>
              </w:rPr>
            </w:pPr>
            <w:r w:rsidRPr="008A0B27">
              <w:rPr>
                <w:rFonts w:asciiTheme="minorHAnsi" w:hAnsiTheme="minorHAnsi"/>
              </w:rPr>
              <w:t xml:space="preserve">University </w:t>
            </w:r>
            <w:r w:rsidR="00326587" w:rsidRPr="00326587">
              <w:rPr>
                <w:rFonts w:asciiTheme="minorHAnsi" w:hAnsiTheme="minorHAnsi"/>
              </w:rPr>
              <w:t>degree in Business Administration or related fields</w:t>
            </w:r>
            <w:r w:rsidR="0036126D">
              <w:rPr>
                <w:rFonts w:asciiTheme="minorHAnsi" w:hAnsiTheme="minorHAnsi"/>
              </w:rPr>
              <w:t>.</w:t>
            </w:r>
          </w:p>
        </w:tc>
      </w:tr>
      <w:tr w:rsidR="00AF31A0" w:rsidRPr="00970740" w14:paraId="60EA7F7A" w14:textId="77777777" w:rsidTr="2C1E3D89">
        <w:trPr>
          <w:trHeight w:val="230"/>
        </w:trPr>
        <w:tc>
          <w:tcPr>
            <w:tcW w:w="2610" w:type="dxa"/>
          </w:tcPr>
          <w:p w14:paraId="60EA7F74" w14:textId="77777777" w:rsidR="00AF31A0" w:rsidRPr="00970740" w:rsidRDefault="00AF31A0" w:rsidP="00B04C25">
            <w:pPr>
              <w:spacing w:before="120" w:after="120"/>
              <w:rPr>
                <w:rFonts w:asciiTheme="minorHAnsi" w:hAnsiTheme="minorHAnsi"/>
                <w:b/>
              </w:rPr>
            </w:pPr>
            <w:r w:rsidRPr="00970740">
              <w:rPr>
                <w:rFonts w:asciiTheme="minorHAnsi" w:hAnsiTheme="minorHAnsi"/>
                <w:b/>
              </w:rPr>
              <w:t>Experience:</w:t>
            </w:r>
          </w:p>
        </w:tc>
        <w:tc>
          <w:tcPr>
            <w:tcW w:w="7560" w:type="dxa"/>
          </w:tcPr>
          <w:p w14:paraId="726E5002" w14:textId="7D4F194E" w:rsidR="00326587" w:rsidRPr="00326587" w:rsidRDefault="2C1E3D89" w:rsidP="2C1E3D89">
            <w:pPr>
              <w:pStyle w:val="ListParagraph"/>
              <w:numPr>
                <w:ilvl w:val="0"/>
                <w:numId w:val="1"/>
              </w:numPr>
              <w:spacing w:before="120"/>
              <w:ind w:left="357" w:hanging="357"/>
              <w:jc w:val="both"/>
              <w:rPr>
                <w:rFonts w:asciiTheme="minorHAnsi" w:hAnsiTheme="minorHAnsi"/>
              </w:rPr>
            </w:pPr>
            <w:r w:rsidRPr="2C1E3D89">
              <w:rPr>
                <w:rFonts w:asciiTheme="minorHAnsi" w:hAnsiTheme="minorHAnsi"/>
              </w:rPr>
              <w:t xml:space="preserve">Minimum </w:t>
            </w:r>
            <w:r w:rsidR="007058B6">
              <w:rPr>
                <w:rFonts w:asciiTheme="minorHAnsi" w:hAnsiTheme="minorHAnsi"/>
              </w:rPr>
              <w:t>3</w:t>
            </w:r>
            <w:r w:rsidRPr="2C1E3D89">
              <w:rPr>
                <w:rFonts w:asciiTheme="minorHAnsi" w:hAnsiTheme="minorHAnsi"/>
              </w:rPr>
              <w:t xml:space="preserve"> (</w:t>
            </w:r>
            <w:r w:rsidR="007058B6">
              <w:rPr>
                <w:rFonts w:asciiTheme="minorHAnsi" w:hAnsiTheme="minorHAnsi"/>
              </w:rPr>
              <w:t>three</w:t>
            </w:r>
            <w:r w:rsidRPr="2C1E3D89">
              <w:rPr>
                <w:rFonts w:asciiTheme="minorHAnsi" w:hAnsiTheme="minorHAnsi"/>
              </w:rPr>
              <w:t>) years of progressively responsible experience in administration, procurement, HR, or logistic support service:</w:t>
            </w:r>
          </w:p>
          <w:p w14:paraId="0D004F38" w14:textId="28B81D5F" w:rsidR="00326587" w:rsidRPr="00326587" w:rsidRDefault="00326587" w:rsidP="003038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326587">
              <w:rPr>
                <w:rFonts w:asciiTheme="minorHAnsi" w:hAnsiTheme="minorHAnsi"/>
              </w:rPr>
              <w:t>Experience in the usage of computers and office software packages (MS Word, Excel, etc.)</w:t>
            </w:r>
            <w:r w:rsidR="00303877">
              <w:rPr>
                <w:rFonts w:asciiTheme="minorHAnsi" w:hAnsiTheme="minorHAnsi"/>
              </w:rPr>
              <w:t>:</w:t>
            </w:r>
          </w:p>
          <w:p w14:paraId="6FB457D9" w14:textId="00612610" w:rsidR="00AF31A0" w:rsidRDefault="00326587" w:rsidP="003038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326587">
              <w:rPr>
                <w:rFonts w:asciiTheme="minorHAnsi" w:hAnsiTheme="minorHAnsi"/>
              </w:rPr>
              <w:t xml:space="preserve">Experience in the use of </w:t>
            </w:r>
            <w:r w:rsidR="00423D3D">
              <w:rPr>
                <w:rFonts w:asciiTheme="minorHAnsi" w:hAnsiTheme="minorHAnsi"/>
              </w:rPr>
              <w:t xml:space="preserve">ERP systems, including </w:t>
            </w:r>
            <w:r w:rsidRPr="00326587">
              <w:rPr>
                <w:rFonts w:asciiTheme="minorHAnsi" w:hAnsiTheme="minorHAnsi"/>
              </w:rPr>
              <w:t>ATLAS</w:t>
            </w:r>
            <w:r w:rsidR="00423D3D">
              <w:rPr>
                <w:rFonts w:asciiTheme="minorHAnsi" w:hAnsiTheme="minorHAnsi"/>
              </w:rPr>
              <w:t>,</w:t>
            </w:r>
            <w:r w:rsidRPr="00326587">
              <w:rPr>
                <w:rFonts w:asciiTheme="minorHAnsi" w:hAnsiTheme="minorHAnsi"/>
              </w:rPr>
              <w:t xml:space="preserve"> is an asset</w:t>
            </w:r>
            <w:r w:rsidR="00303877">
              <w:rPr>
                <w:rFonts w:asciiTheme="minorHAnsi" w:hAnsiTheme="minorHAnsi"/>
              </w:rPr>
              <w:t>:</w:t>
            </w:r>
          </w:p>
          <w:p w14:paraId="60EA7F79" w14:textId="2B4F36B9" w:rsidR="00326587" w:rsidRPr="00B04C25" w:rsidRDefault="00423D3D" w:rsidP="00303877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in UN is an asset.</w:t>
            </w:r>
          </w:p>
        </w:tc>
      </w:tr>
      <w:tr w:rsidR="00AF31A0" w:rsidRPr="00970740" w14:paraId="60EA7F84" w14:textId="77777777" w:rsidTr="2C1E3D89">
        <w:trPr>
          <w:trHeight w:val="962"/>
        </w:trPr>
        <w:tc>
          <w:tcPr>
            <w:tcW w:w="2610" w:type="dxa"/>
          </w:tcPr>
          <w:p w14:paraId="60EA7F7C" w14:textId="77777777" w:rsidR="00AF31A0" w:rsidRPr="00970740" w:rsidRDefault="00AF31A0" w:rsidP="00346879">
            <w:pPr>
              <w:spacing w:before="120"/>
              <w:rPr>
                <w:rFonts w:asciiTheme="minorHAnsi" w:hAnsiTheme="minorHAnsi"/>
                <w:b/>
              </w:rPr>
            </w:pPr>
            <w:r w:rsidRPr="00970740">
              <w:rPr>
                <w:rFonts w:asciiTheme="minorHAnsi" w:hAnsiTheme="minorHAnsi"/>
                <w:b/>
              </w:rPr>
              <w:t>Language Requirements:</w:t>
            </w:r>
          </w:p>
        </w:tc>
        <w:tc>
          <w:tcPr>
            <w:tcW w:w="7560" w:type="dxa"/>
          </w:tcPr>
          <w:p w14:paraId="60EA7F7F" w14:textId="3F027DD7" w:rsidR="00C609DC" w:rsidRPr="00933B40" w:rsidRDefault="00E26639" w:rsidP="00303877">
            <w:pPr>
              <w:pStyle w:val="ListParagraph"/>
              <w:numPr>
                <w:ilvl w:val="0"/>
                <w:numId w:val="41"/>
              </w:numPr>
              <w:spacing w:before="120"/>
              <w:ind w:left="362"/>
              <w:jc w:val="both"/>
              <w:rPr>
                <w:rFonts w:asciiTheme="minorHAnsi" w:hAnsiTheme="minorHAnsi"/>
              </w:rPr>
            </w:pPr>
            <w:r w:rsidRPr="00970740">
              <w:rPr>
                <w:rFonts w:asciiTheme="minorHAnsi" w:hAnsiTheme="minorHAnsi"/>
              </w:rPr>
              <w:t>Fluency</w:t>
            </w:r>
            <w:r w:rsidR="00AB1F3E" w:rsidRPr="00970740">
              <w:rPr>
                <w:rFonts w:asciiTheme="minorHAnsi" w:hAnsiTheme="minorHAnsi"/>
              </w:rPr>
              <w:t xml:space="preserve"> in</w:t>
            </w:r>
            <w:r w:rsidR="00933B40">
              <w:rPr>
                <w:rFonts w:asciiTheme="minorHAnsi" w:hAnsiTheme="minorHAnsi"/>
              </w:rPr>
              <w:t xml:space="preserve"> English </w:t>
            </w:r>
            <w:r w:rsidR="00B1449C">
              <w:rPr>
                <w:rFonts w:asciiTheme="minorHAnsi" w:hAnsiTheme="minorHAnsi"/>
              </w:rPr>
              <w:t xml:space="preserve">and Romanian </w:t>
            </w:r>
            <w:r w:rsidR="00AB1F3E" w:rsidRPr="00970740">
              <w:rPr>
                <w:rFonts w:asciiTheme="minorHAnsi" w:hAnsiTheme="minorHAnsi"/>
              </w:rPr>
              <w:t>is required</w:t>
            </w:r>
            <w:r w:rsidR="00303877">
              <w:rPr>
                <w:rFonts w:asciiTheme="minorHAnsi" w:hAnsiTheme="minorHAnsi"/>
              </w:rPr>
              <w:t>;</w:t>
            </w:r>
          </w:p>
          <w:p w14:paraId="60EA7F83" w14:textId="5DA281D6" w:rsidR="00AF31A0" w:rsidRPr="00346879" w:rsidRDefault="00B1449C" w:rsidP="00303877">
            <w:pPr>
              <w:pStyle w:val="ListParagraph"/>
              <w:numPr>
                <w:ilvl w:val="0"/>
                <w:numId w:val="41"/>
              </w:numPr>
              <w:spacing w:after="120"/>
              <w:ind w:left="362"/>
              <w:jc w:val="both"/>
              <w:rPr>
                <w:rFonts w:asciiTheme="minorHAnsi" w:hAnsiTheme="minorHAnsi"/>
              </w:rPr>
            </w:pPr>
            <w:r w:rsidRPr="00E834A1">
              <w:rPr>
                <w:rFonts w:ascii="Calibri" w:hAnsi="Calibri" w:cstheme="minorHAnsi"/>
                <w:bCs/>
                <w:color w:val="000000" w:themeColor="text1"/>
              </w:rPr>
              <w:t xml:space="preserve">Working knowledge of one or more additional languages relevant for Moldova, including </w:t>
            </w:r>
            <w:r>
              <w:rPr>
                <w:rFonts w:ascii="Calibri" w:hAnsi="Calibri" w:cstheme="minorHAnsi"/>
                <w:bCs/>
                <w:color w:val="000000" w:themeColor="text1"/>
              </w:rPr>
              <w:t xml:space="preserve">Russian, </w:t>
            </w:r>
            <w:r w:rsidRPr="00E834A1">
              <w:rPr>
                <w:rFonts w:ascii="Calibri" w:hAnsi="Calibri" w:cstheme="minorHAnsi"/>
                <w:bCs/>
                <w:color w:val="000000" w:themeColor="text1"/>
              </w:rPr>
              <w:t>Bulgarian, Gagauzian, Romani, Ukrainian or sign language would be an asset</w:t>
            </w:r>
            <w:r w:rsidR="00303877">
              <w:rPr>
                <w:rFonts w:ascii="Calibri" w:hAnsi="Calibri" w:cstheme="minorHAnsi"/>
                <w:bCs/>
                <w:color w:val="000000" w:themeColor="text1"/>
              </w:rPr>
              <w:t>.</w:t>
            </w:r>
            <w:r w:rsidRPr="00970740" w:rsidDel="00B1449C">
              <w:rPr>
                <w:rFonts w:asciiTheme="minorHAnsi" w:hAnsiTheme="minorHAnsi"/>
              </w:rPr>
              <w:t xml:space="preserve"> </w:t>
            </w:r>
          </w:p>
        </w:tc>
      </w:tr>
    </w:tbl>
    <w:p w14:paraId="78BB81D4" w14:textId="77777777" w:rsidR="00D55990" w:rsidRDefault="00D55990"/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4041"/>
        <w:gridCol w:w="3477"/>
        <w:gridCol w:w="2689"/>
      </w:tblGrid>
      <w:tr w:rsidR="00D55990" w:rsidRPr="001A6D6A" w14:paraId="34990964" w14:textId="77777777" w:rsidTr="00D55990">
        <w:tc>
          <w:tcPr>
            <w:tcW w:w="10207" w:type="dxa"/>
            <w:gridSpan w:val="3"/>
            <w:shd w:val="clear" w:color="auto" w:fill="E0E0E0"/>
          </w:tcPr>
          <w:p w14:paraId="776D3BB8" w14:textId="44C6F9BB" w:rsidR="00D55990" w:rsidRPr="001A6D6A" w:rsidRDefault="00D55990" w:rsidP="002E4D0D">
            <w:pPr>
              <w:spacing w:before="120" w:after="120"/>
              <w:rPr>
                <w:rFonts w:ascii="Calibri" w:hAnsi="Calibri" w:cs="Calibri"/>
                <w:b/>
                <w:bCs/>
                <w:szCs w:val="20"/>
              </w:rPr>
            </w:pPr>
            <w:r w:rsidRPr="001A6D6A">
              <w:rPr>
                <w:rFonts w:ascii="Calibri" w:hAnsi="Calibri" w:cs="Calibri"/>
                <w:b/>
                <w:bCs/>
                <w:szCs w:val="20"/>
              </w:rPr>
              <w:t>VI</w:t>
            </w:r>
            <w:r>
              <w:rPr>
                <w:rFonts w:ascii="Calibri" w:hAnsi="Calibri" w:cs="Calibri"/>
                <w:b/>
                <w:bCs/>
                <w:szCs w:val="20"/>
              </w:rPr>
              <w:t>I</w:t>
            </w:r>
            <w:r w:rsidR="007D24DE">
              <w:rPr>
                <w:rFonts w:ascii="Calibri" w:hAnsi="Calibri" w:cs="Calibri"/>
                <w:b/>
                <w:bCs/>
                <w:szCs w:val="20"/>
              </w:rPr>
              <w:t>I</w:t>
            </w:r>
            <w:r w:rsidRPr="001A6D6A">
              <w:rPr>
                <w:rFonts w:ascii="Calibri" w:hAnsi="Calibri" w:cs="Calibri"/>
                <w:b/>
                <w:bCs/>
                <w:szCs w:val="20"/>
              </w:rPr>
              <w:t>. Signatures- Job Description Certification</w:t>
            </w:r>
          </w:p>
        </w:tc>
      </w:tr>
      <w:tr w:rsidR="00D55990" w:rsidRPr="001A6D6A" w14:paraId="1A721E51" w14:textId="77777777" w:rsidTr="00D55990">
        <w:tc>
          <w:tcPr>
            <w:tcW w:w="4041" w:type="dxa"/>
          </w:tcPr>
          <w:p w14:paraId="6E0A0B6E" w14:textId="77777777" w:rsidR="00D55990" w:rsidRPr="001A6D6A" w:rsidRDefault="00D55990" w:rsidP="002E4D0D">
            <w:pPr>
              <w:rPr>
                <w:rFonts w:ascii="Calibri" w:hAnsi="Calibri" w:cs="Calibri"/>
                <w:szCs w:val="20"/>
              </w:rPr>
            </w:pPr>
            <w:r w:rsidRPr="001A6D6A">
              <w:rPr>
                <w:rFonts w:ascii="Calibri" w:hAnsi="Calibri" w:cs="Calibri"/>
                <w:szCs w:val="20"/>
              </w:rPr>
              <w:t xml:space="preserve">Incumbent </w:t>
            </w:r>
            <w:r w:rsidRPr="001A6D6A">
              <w:rPr>
                <w:rFonts w:ascii="Calibri" w:hAnsi="Calibri" w:cs="Calibri"/>
                <w:i/>
                <w:iCs/>
                <w:szCs w:val="20"/>
              </w:rPr>
              <w:t>(if applicable)</w:t>
            </w:r>
            <w:r w:rsidRPr="001A6D6A">
              <w:rPr>
                <w:rFonts w:ascii="Calibri" w:hAnsi="Calibri" w:cs="Calibri"/>
                <w:szCs w:val="20"/>
              </w:rPr>
              <w:t xml:space="preserve"> </w:t>
            </w:r>
          </w:p>
          <w:p w14:paraId="12656D74" w14:textId="77777777" w:rsidR="00D55990" w:rsidRPr="001A6D6A" w:rsidRDefault="00D55990" w:rsidP="002E4D0D">
            <w:pPr>
              <w:rPr>
                <w:rFonts w:ascii="Calibri" w:hAnsi="Calibri" w:cs="Calibri"/>
                <w:i/>
                <w:iCs/>
                <w:szCs w:val="20"/>
              </w:rPr>
            </w:pPr>
            <w:r w:rsidRPr="001A6D6A">
              <w:rPr>
                <w:rFonts w:ascii="Calibri" w:hAnsi="Calibri" w:cs="Calibri"/>
                <w:szCs w:val="20"/>
              </w:rPr>
              <w:t xml:space="preserve">Name </w:t>
            </w:r>
          </w:p>
        </w:tc>
        <w:tc>
          <w:tcPr>
            <w:tcW w:w="3477" w:type="dxa"/>
          </w:tcPr>
          <w:p w14:paraId="5824C398" w14:textId="77777777" w:rsidR="00D55990" w:rsidRPr="001A6D6A" w:rsidRDefault="00D55990" w:rsidP="002E4D0D">
            <w:pPr>
              <w:rPr>
                <w:rFonts w:ascii="Calibri" w:hAnsi="Calibri" w:cs="Calibri"/>
                <w:szCs w:val="20"/>
              </w:rPr>
            </w:pPr>
            <w:r w:rsidRPr="001A6D6A">
              <w:rPr>
                <w:rFonts w:ascii="Calibri" w:hAnsi="Calibri" w:cs="Calibri"/>
                <w:szCs w:val="20"/>
              </w:rPr>
              <w:t>Signature</w:t>
            </w:r>
          </w:p>
        </w:tc>
        <w:tc>
          <w:tcPr>
            <w:tcW w:w="2689" w:type="dxa"/>
          </w:tcPr>
          <w:p w14:paraId="157090DD" w14:textId="77777777" w:rsidR="00D55990" w:rsidRPr="001A6D6A" w:rsidRDefault="00D55990" w:rsidP="002E4D0D">
            <w:pPr>
              <w:rPr>
                <w:rFonts w:ascii="Calibri" w:hAnsi="Calibri" w:cs="Calibri"/>
                <w:szCs w:val="20"/>
              </w:rPr>
            </w:pPr>
            <w:r w:rsidRPr="001A6D6A">
              <w:rPr>
                <w:rFonts w:ascii="Calibri" w:hAnsi="Calibri" w:cs="Calibri"/>
                <w:szCs w:val="20"/>
              </w:rPr>
              <w:t>Date</w:t>
            </w:r>
          </w:p>
        </w:tc>
      </w:tr>
      <w:tr w:rsidR="00D55990" w:rsidRPr="001A6D6A" w14:paraId="1CFA64D7" w14:textId="77777777" w:rsidTr="00D55990">
        <w:tc>
          <w:tcPr>
            <w:tcW w:w="4041" w:type="dxa"/>
          </w:tcPr>
          <w:p w14:paraId="2701CD76" w14:textId="77777777" w:rsidR="00D55990" w:rsidRPr="001A6D6A" w:rsidRDefault="00D55990" w:rsidP="002E4D0D">
            <w:pPr>
              <w:rPr>
                <w:rFonts w:ascii="Calibri" w:hAnsi="Calibri" w:cs="Calibri"/>
                <w:szCs w:val="20"/>
              </w:rPr>
            </w:pPr>
            <w:r w:rsidRPr="001A6D6A">
              <w:rPr>
                <w:rFonts w:ascii="Calibri" w:hAnsi="Calibri" w:cs="Calibri"/>
                <w:szCs w:val="20"/>
              </w:rPr>
              <w:t xml:space="preserve">Supervisor </w:t>
            </w:r>
          </w:p>
          <w:p w14:paraId="0B33FF03" w14:textId="77777777" w:rsidR="00D55990" w:rsidRPr="001A6D6A" w:rsidRDefault="00D55990" w:rsidP="002E4D0D">
            <w:pPr>
              <w:rPr>
                <w:rFonts w:ascii="Calibri" w:hAnsi="Calibri" w:cs="Calibri"/>
                <w:szCs w:val="20"/>
              </w:rPr>
            </w:pPr>
            <w:r w:rsidRPr="001A6D6A">
              <w:rPr>
                <w:rFonts w:ascii="Calibri" w:hAnsi="Calibri" w:cs="Calibri"/>
                <w:szCs w:val="20"/>
              </w:rPr>
              <w:t>Name</w:t>
            </w:r>
          </w:p>
        </w:tc>
        <w:tc>
          <w:tcPr>
            <w:tcW w:w="3477" w:type="dxa"/>
          </w:tcPr>
          <w:p w14:paraId="64CAD314" w14:textId="77777777" w:rsidR="00D55990" w:rsidRPr="001A6D6A" w:rsidRDefault="00D55990" w:rsidP="002E4D0D">
            <w:pPr>
              <w:rPr>
                <w:rFonts w:ascii="Calibri" w:hAnsi="Calibri" w:cs="Calibri"/>
                <w:szCs w:val="20"/>
              </w:rPr>
            </w:pPr>
            <w:r w:rsidRPr="001A6D6A">
              <w:rPr>
                <w:rFonts w:ascii="Calibri" w:hAnsi="Calibri" w:cs="Calibri"/>
                <w:szCs w:val="20"/>
              </w:rPr>
              <w:t>Signature</w:t>
            </w:r>
          </w:p>
        </w:tc>
        <w:tc>
          <w:tcPr>
            <w:tcW w:w="2689" w:type="dxa"/>
          </w:tcPr>
          <w:p w14:paraId="5410A0EC" w14:textId="77777777" w:rsidR="00D55990" w:rsidRPr="001A6D6A" w:rsidRDefault="00D55990" w:rsidP="002E4D0D">
            <w:pPr>
              <w:rPr>
                <w:rFonts w:ascii="Calibri" w:hAnsi="Calibri" w:cs="Calibri"/>
                <w:szCs w:val="20"/>
              </w:rPr>
            </w:pPr>
            <w:r w:rsidRPr="001A6D6A">
              <w:rPr>
                <w:rFonts w:ascii="Calibri" w:hAnsi="Calibri" w:cs="Calibri"/>
                <w:szCs w:val="20"/>
              </w:rPr>
              <w:t>Date</w:t>
            </w:r>
          </w:p>
        </w:tc>
      </w:tr>
      <w:tr w:rsidR="00D55990" w:rsidRPr="001A6D6A" w14:paraId="710D3E88" w14:textId="77777777" w:rsidTr="00D55990">
        <w:tc>
          <w:tcPr>
            <w:tcW w:w="4041" w:type="dxa"/>
          </w:tcPr>
          <w:p w14:paraId="4CFB3D2F" w14:textId="77777777" w:rsidR="00D55990" w:rsidRPr="001A6D6A" w:rsidRDefault="00D55990" w:rsidP="002E4D0D">
            <w:pPr>
              <w:rPr>
                <w:rFonts w:ascii="Calibri" w:hAnsi="Calibri" w:cs="Calibri"/>
                <w:szCs w:val="20"/>
              </w:rPr>
            </w:pPr>
            <w:r w:rsidRPr="001A6D6A">
              <w:rPr>
                <w:rFonts w:ascii="Calibri" w:hAnsi="Calibri" w:cs="Calibri"/>
                <w:szCs w:val="20"/>
              </w:rPr>
              <w:t>Chief Division/Section</w:t>
            </w:r>
          </w:p>
          <w:p w14:paraId="5D670CF0" w14:textId="77777777" w:rsidR="00D55990" w:rsidRPr="001A6D6A" w:rsidRDefault="00D55990" w:rsidP="002E4D0D">
            <w:pPr>
              <w:rPr>
                <w:rFonts w:ascii="Calibri" w:hAnsi="Calibri" w:cs="Calibri"/>
                <w:szCs w:val="20"/>
              </w:rPr>
            </w:pPr>
            <w:r w:rsidRPr="001A6D6A">
              <w:rPr>
                <w:rFonts w:ascii="Calibri" w:hAnsi="Calibri" w:cs="Calibri"/>
                <w:szCs w:val="20"/>
              </w:rPr>
              <w:t xml:space="preserve">Name: </w:t>
            </w:r>
          </w:p>
        </w:tc>
        <w:tc>
          <w:tcPr>
            <w:tcW w:w="3477" w:type="dxa"/>
          </w:tcPr>
          <w:p w14:paraId="55683D5C" w14:textId="77777777" w:rsidR="00D55990" w:rsidRPr="001A6D6A" w:rsidRDefault="00D55990" w:rsidP="002E4D0D">
            <w:pPr>
              <w:rPr>
                <w:rFonts w:ascii="Calibri" w:hAnsi="Calibri" w:cs="Calibri"/>
                <w:szCs w:val="20"/>
              </w:rPr>
            </w:pPr>
            <w:r w:rsidRPr="001A6D6A">
              <w:rPr>
                <w:rFonts w:ascii="Calibri" w:hAnsi="Calibri" w:cs="Calibri"/>
                <w:szCs w:val="20"/>
              </w:rPr>
              <w:t>Signature</w:t>
            </w:r>
          </w:p>
        </w:tc>
        <w:tc>
          <w:tcPr>
            <w:tcW w:w="2689" w:type="dxa"/>
          </w:tcPr>
          <w:p w14:paraId="1B06DB06" w14:textId="77777777" w:rsidR="00D55990" w:rsidRPr="001A6D6A" w:rsidRDefault="00D55990" w:rsidP="002E4D0D">
            <w:pPr>
              <w:rPr>
                <w:rFonts w:ascii="Calibri" w:hAnsi="Calibri" w:cs="Calibri"/>
                <w:szCs w:val="20"/>
              </w:rPr>
            </w:pPr>
            <w:r w:rsidRPr="001A6D6A">
              <w:rPr>
                <w:rFonts w:ascii="Calibri" w:hAnsi="Calibri" w:cs="Calibri"/>
                <w:szCs w:val="20"/>
              </w:rPr>
              <w:t>Date</w:t>
            </w:r>
          </w:p>
        </w:tc>
      </w:tr>
    </w:tbl>
    <w:p w14:paraId="60EA7F87" w14:textId="77777777" w:rsidR="00B010AA" w:rsidRPr="00970740" w:rsidRDefault="00B010AA">
      <w:pPr>
        <w:rPr>
          <w:rFonts w:asciiTheme="minorHAnsi" w:hAnsiTheme="minorHAnsi"/>
        </w:rPr>
      </w:pPr>
    </w:p>
    <w:sectPr w:rsidR="00B010AA" w:rsidRPr="00970740" w:rsidSect="00D55990">
      <w:footerReference w:type="default" r:id="rId17"/>
      <w:headerReference w:type="first" r:id="rId18"/>
      <w:footerReference w:type="first" r:id="rId19"/>
      <w:pgSz w:w="12240" w:h="15840" w:code="1"/>
      <w:pgMar w:top="720" w:right="1800" w:bottom="1440" w:left="156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E76E2" w14:textId="77777777" w:rsidR="001D1E01" w:rsidRDefault="001D1E01" w:rsidP="00841AF6">
      <w:r>
        <w:separator/>
      </w:r>
    </w:p>
  </w:endnote>
  <w:endnote w:type="continuationSeparator" w:id="0">
    <w:p w14:paraId="6AC0653A" w14:textId="77777777" w:rsidR="001D1E01" w:rsidRDefault="001D1E01" w:rsidP="00841AF6">
      <w:r>
        <w:continuationSeparator/>
      </w:r>
    </w:p>
  </w:endnote>
  <w:endnote w:type="continuationNotice" w:id="1">
    <w:p w14:paraId="600D128A" w14:textId="77777777" w:rsidR="001D1E01" w:rsidRDefault="001D1E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7308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AF600" w14:textId="1AD271B8" w:rsidR="00F2654D" w:rsidRDefault="00F265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0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8D9595" w14:textId="77777777" w:rsidR="00391D9F" w:rsidRDefault="00391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3917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C9076A" w14:textId="5805102B" w:rsidR="00841AF6" w:rsidRDefault="00841A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0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DBF168" w14:textId="77777777" w:rsidR="00841AF6" w:rsidRDefault="00841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45DED" w14:textId="77777777" w:rsidR="001D1E01" w:rsidRDefault="001D1E01" w:rsidP="00841AF6">
      <w:r>
        <w:separator/>
      </w:r>
    </w:p>
  </w:footnote>
  <w:footnote w:type="continuationSeparator" w:id="0">
    <w:p w14:paraId="72445EE0" w14:textId="77777777" w:rsidR="001D1E01" w:rsidRDefault="001D1E01" w:rsidP="00841AF6">
      <w:r>
        <w:continuationSeparator/>
      </w:r>
    </w:p>
  </w:footnote>
  <w:footnote w:type="continuationNotice" w:id="1">
    <w:p w14:paraId="35A211CB" w14:textId="77777777" w:rsidR="001D1E01" w:rsidRDefault="001D1E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34" w:type="dxa"/>
      <w:tblLayout w:type="fixed"/>
      <w:tblLook w:val="04A0" w:firstRow="1" w:lastRow="0" w:firstColumn="1" w:lastColumn="0" w:noHBand="0" w:noVBand="1"/>
    </w:tblPr>
    <w:tblGrid>
      <w:gridCol w:w="2977"/>
      <w:gridCol w:w="3261"/>
      <w:gridCol w:w="3260"/>
    </w:tblGrid>
    <w:tr w:rsidR="00C92283" w14:paraId="46A112B6" w14:textId="77777777" w:rsidTr="00122189">
      <w:trPr>
        <w:cantSplit/>
      </w:trPr>
      <w:tc>
        <w:tcPr>
          <w:tcW w:w="2977" w:type="dxa"/>
          <w:shd w:val="clear" w:color="auto" w:fill="FFFFFF"/>
          <w:vAlign w:val="center"/>
          <w:hideMark/>
        </w:tcPr>
        <w:p w14:paraId="2B54AF46" w14:textId="1543BE1F" w:rsidR="00C92283" w:rsidRPr="007C4328" w:rsidRDefault="00C92283" w:rsidP="00C92283">
          <w:pPr>
            <w:spacing w:line="276" w:lineRule="auto"/>
            <w:jc w:val="center"/>
            <w:rPr>
              <w:rFonts w:ascii="Calibri" w:hAnsi="Calibri"/>
              <w:b/>
              <w:sz w:val="22"/>
            </w:rPr>
          </w:pPr>
          <w:bookmarkStart w:id="0" w:name="_Hlk18920637"/>
          <w:r w:rsidRPr="00546758">
            <w:rPr>
              <w:noProof/>
            </w:rPr>
            <w:drawing>
              <wp:inline distT="0" distB="0" distL="0" distR="0" wp14:anchorId="19F7ED1A" wp14:editId="5272B2D7">
                <wp:extent cx="1749425" cy="532765"/>
                <wp:effectExtent l="0" t="0" r="3175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  <w:shd w:val="clear" w:color="auto" w:fill="FFFFFF"/>
          <w:vAlign w:val="center"/>
        </w:tcPr>
        <w:p w14:paraId="6AD4D703" w14:textId="77777777" w:rsidR="00C92283" w:rsidRDefault="00C92283" w:rsidP="00C92283">
          <w:pPr>
            <w:spacing w:line="276" w:lineRule="auto"/>
            <w:jc w:val="center"/>
            <w:rPr>
              <w:rFonts w:ascii="Calibri" w:hAnsi="Calibri" w:cs="Arial"/>
              <w:b/>
              <w:sz w:val="32"/>
              <w:szCs w:val="32"/>
            </w:rPr>
          </w:pPr>
        </w:p>
        <w:p w14:paraId="02496BFB" w14:textId="77777777" w:rsidR="00C92283" w:rsidRPr="007C4328" w:rsidRDefault="00C92283" w:rsidP="00C92283">
          <w:pPr>
            <w:spacing w:line="276" w:lineRule="auto"/>
            <w:jc w:val="center"/>
            <w:rPr>
              <w:rFonts w:ascii="Calibri" w:hAnsi="Calibri"/>
              <w:b/>
              <w:sz w:val="24"/>
            </w:rPr>
          </w:pPr>
          <w:r w:rsidRPr="00882933">
            <w:rPr>
              <w:rFonts w:ascii="Calibri" w:hAnsi="Calibri" w:cs="Arial"/>
              <w:b/>
              <w:sz w:val="32"/>
              <w:szCs w:val="32"/>
            </w:rPr>
            <w:t>JOB DESCRIPTION</w:t>
          </w:r>
        </w:p>
      </w:tc>
      <w:tc>
        <w:tcPr>
          <w:tcW w:w="3260" w:type="dxa"/>
          <w:shd w:val="clear" w:color="auto" w:fill="FFFFFF"/>
          <w:vAlign w:val="center"/>
          <w:hideMark/>
        </w:tcPr>
        <w:p w14:paraId="55C02039" w14:textId="51A5D62D" w:rsidR="00C92283" w:rsidRPr="00882933" w:rsidRDefault="00C92283" w:rsidP="00C92283">
          <w:pPr>
            <w:spacing w:line="276" w:lineRule="auto"/>
            <w:jc w:val="center"/>
            <w:rPr>
              <w:rFonts w:ascii="Calibri" w:hAnsi="Calibri"/>
              <w:b/>
              <w:sz w:val="24"/>
            </w:rPr>
          </w:pPr>
        </w:p>
      </w:tc>
    </w:tr>
    <w:bookmarkEnd w:id="0"/>
  </w:tbl>
  <w:p w14:paraId="702363B3" w14:textId="77777777" w:rsidR="00841AF6" w:rsidRDefault="00841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5415"/>
    <w:multiLevelType w:val="hybridMultilevel"/>
    <w:tmpl w:val="36B2D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93B00"/>
    <w:multiLevelType w:val="multilevel"/>
    <w:tmpl w:val="7CB8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C20D4D"/>
    <w:multiLevelType w:val="hybridMultilevel"/>
    <w:tmpl w:val="1EEED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E44D89"/>
    <w:multiLevelType w:val="hybridMultilevel"/>
    <w:tmpl w:val="86E0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E57D0"/>
    <w:multiLevelType w:val="hybridMultilevel"/>
    <w:tmpl w:val="73866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2B2AA2"/>
    <w:multiLevelType w:val="hybridMultilevel"/>
    <w:tmpl w:val="A46A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C738E"/>
    <w:multiLevelType w:val="hybridMultilevel"/>
    <w:tmpl w:val="1298C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4D1834"/>
    <w:multiLevelType w:val="hybridMultilevel"/>
    <w:tmpl w:val="5574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62C50"/>
    <w:multiLevelType w:val="multilevel"/>
    <w:tmpl w:val="9EF6C4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19685E22"/>
    <w:multiLevelType w:val="hybridMultilevel"/>
    <w:tmpl w:val="59B84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E5EE8"/>
    <w:multiLevelType w:val="multilevel"/>
    <w:tmpl w:val="59F6873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1" w15:restartNumberingAfterBreak="0">
    <w:nsid w:val="1EB7030C"/>
    <w:multiLevelType w:val="hybridMultilevel"/>
    <w:tmpl w:val="1600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76C71"/>
    <w:multiLevelType w:val="hybridMultilevel"/>
    <w:tmpl w:val="CE16B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CC1E88"/>
    <w:multiLevelType w:val="hybridMultilevel"/>
    <w:tmpl w:val="DC46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E6217"/>
    <w:multiLevelType w:val="multilevel"/>
    <w:tmpl w:val="CE7C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296408"/>
    <w:multiLevelType w:val="hybridMultilevel"/>
    <w:tmpl w:val="B344D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C45D38"/>
    <w:multiLevelType w:val="hybridMultilevel"/>
    <w:tmpl w:val="2D5ED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EF7E6E"/>
    <w:multiLevelType w:val="hybridMultilevel"/>
    <w:tmpl w:val="3E1C0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44024"/>
    <w:multiLevelType w:val="hybridMultilevel"/>
    <w:tmpl w:val="E42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46E5A"/>
    <w:multiLevelType w:val="hybridMultilevel"/>
    <w:tmpl w:val="A13E5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3421B"/>
    <w:multiLevelType w:val="hybridMultilevel"/>
    <w:tmpl w:val="8662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73BCC"/>
    <w:multiLevelType w:val="hybridMultilevel"/>
    <w:tmpl w:val="7532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47472"/>
    <w:multiLevelType w:val="hybridMultilevel"/>
    <w:tmpl w:val="6E182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CC1005"/>
    <w:multiLevelType w:val="hybridMultilevel"/>
    <w:tmpl w:val="85464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13927"/>
    <w:multiLevelType w:val="hybridMultilevel"/>
    <w:tmpl w:val="7910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77C52"/>
    <w:multiLevelType w:val="hybridMultilevel"/>
    <w:tmpl w:val="5B9E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65F24"/>
    <w:multiLevelType w:val="hybridMultilevel"/>
    <w:tmpl w:val="4E04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C65C5"/>
    <w:multiLevelType w:val="hybridMultilevel"/>
    <w:tmpl w:val="101C5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C07B3"/>
    <w:multiLevelType w:val="multilevel"/>
    <w:tmpl w:val="FC46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FA63AE3"/>
    <w:multiLevelType w:val="hybridMultilevel"/>
    <w:tmpl w:val="A13E5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B470A"/>
    <w:multiLevelType w:val="hybridMultilevel"/>
    <w:tmpl w:val="1FE0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25091"/>
    <w:multiLevelType w:val="multilevel"/>
    <w:tmpl w:val="3A96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69954E3"/>
    <w:multiLevelType w:val="hybridMultilevel"/>
    <w:tmpl w:val="8F5A1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C688A"/>
    <w:multiLevelType w:val="hybridMultilevel"/>
    <w:tmpl w:val="7E66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50DE8"/>
    <w:multiLevelType w:val="hybridMultilevel"/>
    <w:tmpl w:val="29DA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E5DA6"/>
    <w:multiLevelType w:val="hybridMultilevel"/>
    <w:tmpl w:val="0926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C05BB"/>
    <w:multiLevelType w:val="hybridMultilevel"/>
    <w:tmpl w:val="ED78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3405C"/>
    <w:multiLevelType w:val="hybridMultilevel"/>
    <w:tmpl w:val="AB508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FA5FF1"/>
    <w:multiLevelType w:val="hybridMultilevel"/>
    <w:tmpl w:val="B7C0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936A1"/>
    <w:multiLevelType w:val="hybridMultilevel"/>
    <w:tmpl w:val="EB36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C7368"/>
    <w:multiLevelType w:val="multilevel"/>
    <w:tmpl w:val="5644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8"/>
  </w:num>
  <w:num w:numId="3">
    <w:abstractNumId w:val="19"/>
  </w:num>
  <w:num w:numId="4">
    <w:abstractNumId w:val="29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1"/>
  </w:num>
  <w:num w:numId="8">
    <w:abstractNumId w:val="3"/>
  </w:num>
  <w:num w:numId="9">
    <w:abstractNumId w:val="36"/>
  </w:num>
  <w:num w:numId="10">
    <w:abstractNumId w:val="5"/>
  </w:num>
  <w:num w:numId="11">
    <w:abstractNumId w:val="40"/>
  </w:num>
  <w:num w:numId="12">
    <w:abstractNumId w:val="33"/>
  </w:num>
  <w:num w:numId="13">
    <w:abstractNumId w:val="18"/>
  </w:num>
  <w:num w:numId="14">
    <w:abstractNumId w:val="1"/>
  </w:num>
  <w:num w:numId="15">
    <w:abstractNumId w:val="35"/>
  </w:num>
  <w:num w:numId="16">
    <w:abstractNumId w:val="8"/>
  </w:num>
  <w:num w:numId="17">
    <w:abstractNumId w:val="34"/>
  </w:num>
  <w:num w:numId="18">
    <w:abstractNumId w:val="21"/>
  </w:num>
  <w:num w:numId="19">
    <w:abstractNumId w:val="10"/>
  </w:num>
  <w:num w:numId="20">
    <w:abstractNumId w:val="32"/>
  </w:num>
  <w:num w:numId="21">
    <w:abstractNumId w:val="7"/>
  </w:num>
  <w:num w:numId="22">
    <w:abstractNumId w:val="23"/>
  </w:num>
  <w:num w:numId="23">
    <w:abstractNumId w:val="9"/>
  </w:num>
  <w:num w:numId="24">
    <w:abstractNumId w:val="0"/>
  </w:num>
  <w:num w:numId="25">
    <w:abstractNumId w:val="4"/>
  </w:num>
  <w:num w:numId="26">
    <w:abstractNumId w:val="17"/>
  </w:num>
  <w:num w:numId="27">
    <w:abstractNumId w:val="25"/>
  </w:num>
  <w:num w:numId="28">
    <w:abstractNumId w:val="15"/>
  </w:num>
  <w:num w:numId="29">
    <w:abstractNumId w:val="37"/>
  </w:num>
  <w:num w:numId="30">
    <w:abstractNumId w:val="30"/>
  </w:num>
  <w:num w:numId="31">
    <w:abstractNumId w:val="12"/>
  </w:num>
  <w:num w:numId="32">
    <w:abstractNumId w:val="39"/>
  </w:num>
  <w:num w:numId="33">
    <w:abstractNumId w:val="26"/>
  </w:num>
  <w:num w:numId="34">
    <w:abstractNumId w:val="22"/>
  </w:num>
  <w:num w:numId="35">
    <w:abstractNumId w:val="16"/>
  </w:num>
  <w:num w:numId="36">
    <w:abstractNumId w:val="28"/>
  </w:num>
  <w:num w:numId="37">
    <w:abstractNumId w:val="14"/>
  </w:num>
  <w:num w:numId="38">
    <w:abstractNumId w:val="31"/>
  </w:num>
  <w:num w:numId="39">
    <w:abstractNumId w:val="20"/>
  </w:num>
  <w:num w:numId="40">
    <w:abstractNumId w:val="13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A0"/>
    <w:rsid w:val="00013E6B"/>
    <w:rsid w:val="00043221"/>
    <w:rsid w:val="00045CC0"/>
    <w:rsid w:val="00063745"/>
    <w:rsid w:val="000713C0"/>
    <w:rsid w:val="00081417"/>
    <w:rsid w:val="00083C30"/>
    <w:rsid w:val="000946B8"/>
    <w:rsid w:val="000B4986"/>
    <w:rsid w:val="000E0A3A"/>
    <w:rsid w:val="000E289F"/>
    <w:rsid w:val="0010719F"/>
    <w:rsid w:val="001156FB"/>
    <w:rsid w:val="00115B26"/>
    <w:rsid w:val="00130766"/>
    <w:rsid w:val="00133546"/>
    <w:rsid w:val="0014095B"/>
    <w:rsid w:val="00154FD5"/>
    <w:rsid w:val="0018177B"/>
    <w:rsid w:val="001823F7"/>
    <w:rsid w:val="00194192"/>
    <w:rsid w:val="00194B31"/>
    <w:rsid w:val="001953D8"/>
    <w:rsid w:val="001A0EFE"/>
    <w:rsid w:val="001A5971"/>
    <w:rsid w:val="001C0ABC"/>
    <w:rsid w:val="001D1E01"/>
    <w:rsid w:val="001D69FD"/>
    <w:rsid w:val="001F69F9"/>
    <w:rsid w:val="00201D7F"/>
    <w:rsid w:val="00210410"/>
    <w:rsid w:val="002203DE"/>
    <w:rsid w:val="002245BC"/>
    <w:rsid w:val="002531E4"/>
    <w:rsid w:val="002604C1"/>
    <w:rsid w:val="002946AC"/>
    <w:rsid w:val="002B6A73"/>
    <w:rsid w:val="002C42EE"/>
    <w:rsid w:val="002C4DDD"/>
    <w:rsid w:val="002E4D0D"/>
    <w:rsid w:val="002F403A"/>
    <w:rsid w:val="00303877"/>
    <w:rsid w:val="00326587"/>
    <w:rsid w:val="00326B7B"/>
    <w:rsid w:val="00331ED4"/>
    <w:rsid w:val="00335912"/>
    <w:rsid w:val="00342FCC"/>
    <w:rsid w:val="00346879"/>
    <w:rsid w:val="0036126D"/>
    <w:rsid w:val="00362B30"/>
    <w:rsid w:val="00386363"/>
    <w:rsid w:val="00391D9F"/>
    <w:rsid w:val="003A3D4C"/>
    <w:rsid w:val="003A51FF"/>
    <w:rsid w:val="003A555A"/>
    <w:rsid w:val="003E056D"/>
    <w:rsid w:val="003E648C"/>
    <w:rsid w:val="003F00F9"/>
    <w:rsid w:val="003F7B35"/>
    <w:rsid w:val="00423D3D"/>
    <w:rsid w:val="00431721"/>
    <w:rsid w:val="0044496F"/>
    <w:rsid w:val="004945A5"/>
    <w:rsid w:val="004A3119"/>
    <w:rsid w:val="004A4913"/>
    <w:rsid w:val="004D3621"/>
    <w:rsid w:val="004E6DCB"/>
    <w:rsid w:val="00502580"/>
    <w:rsid w:val="00507616"/>
    <w:rsid w:val="0051082C"/>
    <w:rsid w:val="00510C43"/>
    <w:rsid w:val="00512426"/>
    <w:rsid w:val="005128C7"/>
    <w:rsid w:val="0051533E"/>
    <w:rsid w:val="00522624"/>
    <w:rsid w:val="00534852"/>
    <w:rsid w:val="00535D0E"/>
    <w:rsid w:val="005446A2"/>
    <w:rsid w:val="005812F5"/>
    <w:rsid w:val="00595106"/>
    <w:rsid w:val="005B227F"/>
    <w:rsid w:val="005C6F63"/>
    <w:rsid w:val="005D206A"/>
    <w:rsid w:val="00610455"/>
    <w:rsid w:val="00615CA5"/>
    <w:rsid w:val="006222FD"/>
    <w:rsid w:val="00630C22"/>
    <w:rsid w:val="00631499"/>
    <w:rsid w:val="0064743D"/>
    <w:rsid w:val="006779B1"/>
    <w:rsid w:val="00680D92"/>
    <w:rsid w:val="006901A8"/>
    <w:rsid w:val="00692603"/>
    <w:rsid w:val="006952AD"/>
    <w:rsid w:val="00696B2E"/>
    <w:rsid w:val="006A4650"/>
    <w:rsid w:val="006B5C80"/>
    <w:rsid w:val="006E00AB"/>
    <w:rsid w:val="006E1CBC"/>
    <w:rsid w:val="006E1CF6"/>
    <w:rsid w:val="006E5BE5"/>
    <w:rsid w:val="006F0FE9"/>
    <w:rsid w:val="006F27B6"/>
    <w:rsid w:val="006F64C9"/>
    <w:rsid w:val="007000E1"/>
    <w:rsid w:val="007058B6"/>
    <w:rsid w:val="00720B5F"/>
    <w:rsid w:val="00743D47"/>
    <w:rsid w:val="0075245A"/>
    <w:rsid w:val="00752A56"/>
    <w:rsid w:val="00752ECF"/>
    <w:rsid w:val="00757B1F"/>
    <w:rsid w:val="00771B74"/>
    <w:rsid w:val="007820E0"/>
    <w:rsid w:val="00791CBA"/>
    <w:rsid w:val="00794C10"/>
    <w:rsid w:val="007A16FF"/>
    <w:rsid w:val="007A3BD7"/>
    <w:rsid w:val="007C4DDE"/>
    <w:rsid w:val="007D24DE"/>
    <w:rsid w:val="007D30BB"/>
    <w:rsid w:val="00835461"/>
    <w:rsid w:val="00841AF6"/>
    <w:rsid w:val="00842AB3"/>
    <w:rsid w:val="008636CA"/>
    <w:rsid w:val="00874C39"/>
    <w:rsid w:val="00875B0C"/>
    <w:rsid w:val="008A0B27"/>
    <w:rsid w:val="008A7CC5"/>
    <w:rsid w:val="008B1FC9"/>
    <w:rsid w:val="008C26CE"/>
    <w:rsid w:val="008E7007"/>
    <w:rsid w:val="008F5655"/>
    <w:rsid w:val="008F6A1E"/>
    <w:rsid w:val="00901D97"/>
    <w:rsid w:val="00932D09"/>
    <w:rsid w:val="00933B40"/>
    <w:rsid w:val="00935182"/>
    <w:rsid w:val="0093665E"/>
    <w:rsid w:val="00943CBF"/>
    <w:rsid w:val="00950918"/>
    <w:rsid w:val="00965264"/>
    <w:rsid w:val="00970740"/>
    <w:rsid w:val="00971D11"/>
    <w:rsid w:val="009726E6"/>
    <w:rsid w:val="009728A8"/>
    <w:rsid w:val="00976268"/>
    <w:rsid w:val="009808D1"/>
    <w:rsid w:val="0098159D"/>
    <w:rsid w:val="00983F26"/>
    <w:rsid w:val="00987F26"/>
    <w:rsid w:val="009A54AF"/>
    <w:rsid w:val="009A6277"/>
    <w:rsid w:val="009C538F"/>
    <w:rsid w:val="009C5793"/>
    <w:rsid w:val="009D2747"/>
    <w:rsid w:val="009E417C"/>
    <w:rsid w:val="009E6928"/>
    <w:rsid w:val="009F45E2"/>
    <w:rsid w:val="009F55F9"/>
    <w:rsid w:val="00A072B5"/>
    <w:rsid w:val="00A2637E"/>
    <w:rsid w:val="00A345A6"/>
    <w:rsid w:val="00A424D9"/>
    <w:rsid w:val="00A46F75"/>
    <w:rsid w:val="00A53445"/>
    <w:rsid w:val="00A63392"/>
    <w:rsid w:val="00A711F1"/>
    <w:rsid w:val="00A8359F"/>
    <w:rsid w:val="00A9652C"/>
    <w:rsid w:val="00A97E05"/>
    <w:rsid w:val="00AB1F3E"/>
    <w:rsid w:val="00AB3E3B"/>
    <w:rsid w:val="00AB7573"/>
    <w:rsid w:val="00AD6264"/>
    <w:rsid w:val="00AF31A0"/>
    <w:rsid w:val="00B010AA"/>
    <w:rsid w:val="00B04C25"/>
    <w:rsid w:val="00B12CA8"/>
    <w:rsid w:val="00B1449C"/>
    <w:rsid w:val="00B212E2"/>
    <w:rsid w:val="00B25B4F"/>
    <w:rsid w:val="00B452FB"/>
    <w:rsid w:val="00B47382"/>
    <w:rsid w:val="00B7371B"/>
    <w:rsid w:val="00C00839"/>
    <w:rsid w:val="00C20884"/>
    <w:rsid w:val="00C439BE"/>
    <w:rsid w:val="00C609DC"/>
    <w:rsid w:val="00C71614"/>
    <w:rsid w:val="00C75450"/>
    <w:rsid w:val="00C80075"/>
    <w:rsid w:val="00C80389"/>
    <w:rsid w:val="00C81A66"/>
    <w:rsid w:val="00C852CC"/>
    <w:rsid w:val="00C92283"/>
    <w:rsid w:val="00CA4F5C"/>
    <w:rsid w:val="00CB69D6"/>
    <w:rsid w:val="00CC6F5E"/>
    <w:rsid w:val="00CE02E9"/>
    <w:rsid w:val="00CE6271"/>
    <w:rsid w:val="00D01A3C"/>
    <w:rsid w:val="00D134BB"/>
    <w:rsid w:val="00D1738C"/>
    <w:rsid w:val="00D17B1C"/>
    <w:rsid w:val="00D35111"/>
    <w:rsid w:val="00D36D8B"/>
    <w:rsid w:val="00D47763"/>
    <w:rsid w:val="00D55990"/>
    <w:rsid w:val="00D84A23"/>
    <w:rsid w:val="00DE70FE"/>
    <w:rsid w:val="00DE73C7"/>
    <w:rsid w:val="00DE7B59"/>
    <w:rsid w:val="00DF2304"/>
    <w:rsid w:val="00DF4CF3"/>
    <w:rsid w:val="00E074C3"/>
    <w:rsid w:val="00E157EE"/>
    <w:rsid w:val="00E24CD1"/>
    <w:rsid w:val="00E253B9"/>
    <w:rsid w:val="00E26639"/>
    <w:rsid w:val="00E2768E"/>
    <w:rsid w:val="00E34595"/>
    <w:rsid w:val="00E5707E"/>
    <w:rsid w:val="00E87054"/>
    <w:rsid w:val="00E93FA7"/>
    <w:rsid w:val="00EA1C7B"/>
    <w:rsid w:val="00EA363A"/>
    <w:rsid w:val="00EA7F12"/>
    <w:rsid w:val="00EB2CB7"/>
    <w:rsid w:val="00EE5E08"/>
    <w:rsid w:val="00EF1038"/>
    <w:rsid w:val="00EF114F"/>
    <w:rsid w:val="00F1067D"/>
    <w:rsid w:val="00F23B9F"/>
    <w:rsid w:val="00F2654D"/>
    <w:rsid w:val="00F272D9"/>
    <w:rsid w:val="00F41596"/>
    <w:rsid w:val="00F74311"/>
    <w:rsid w:val="00F954A3"/>
    <w:rsid w:val="00FB0214"/>
    <w:rsid w:val="00FD32B6"/>
    <w:rsid w:val="2C1E3D89"/>
    <w:rsid w:val="312FA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EA7EA5"/>
  <w15:docId w15:val="{7D612ACA-CEF7-408A-BB0D-5DE5855F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1A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31A0"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31A0"/>
    <w:rPr>
      <w:rFonts w:ascii="Arial" w:eastAsia="Times New Roman" w:hAnsi="Arial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F31A0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AF31A0"/>
    <w:rPr>
      <w:rFonts w:ascii="Arial" w:eastAsia="Times New Roman" w:hAnsi="Arial" w:cs="Times New Roman"/>
      <w:b/>
      <w:bCs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rsid w:val="00AF31A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F31A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1A0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F3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1A0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1A0"/>
    <w:rPr>
      <w:rFonts w:ascii="Arial" w:eastAsia="Times New Roman" w:hAnsi="Arial" w:cs="Times New Roman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AF31A0"/>
    <w:pPr>
      <w:ind w:left="540" w:hanging="54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AF31A0"/>
    <w:rPr>
      <w:rFonts w:ascii="Arial" w:eastAsia="Times New Roman" w:hAnsi="Arial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F31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31A0"/>
    <w:rPr>
      <w:rFonts w:ascii="Arial" w:eastAsia="Times New Roman" w:hAnsi="Arial" w:cs="Times New Roman"/>
      <w:sz w:val="20"/>
      <w:szCs w:val="24"/>
    </w:rPr>
  </w:style>
  <w:style w:type="paragraph" w:customStyle="1" w:styleId="Style1">
    <w:name w:val="Style1"/>
    <w:basedOn w:val="Normal"/>
    <w:autoRedefine/>
    <w:rsid w:val="00D84A23"/>
    <w:pPr>
      <w:ind w:left="720"/>
    </w:pPr>
    <w:rPr>
      <w:rFonts w:ascii="Tahoma" w:hAnsi="Tahoma" w:cs="Tahoma"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79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1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AF6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41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AF6"/>
    <w:rPr>
      <w:rFonts w:ascii="Arial" w:eastAsia="Times New Roman" w:hAnsi="Arial" w:cs="Times New Roman"/>
      <w:sz w:val="20"/>
      <w:szCs w:val="24"/>
    </w:rPr>
  </w:style>
  <w:style w:type="character" w:customStyle="1" w:styleId="apple-converted-space">
    <w:name w:val="apple-converted-space"/>
    <w:basedOn w:val="DefaultParagraphFont"/>
    <w:rsid w:val="007D30BB"/>
  </w:style>
  <w:style w:type="paragraph" w:customStyle="1" w:styleId="paragraph">
    <w:name w:val="paragraph"/>
    <w:basedOn w:val="Normal"/>
    <w:rsid w:val="007D30BB"/>
    <w:pPr>
      <w:spacing w:before="100" w:beforeAutospacing="1" w:after="100" w:afterAutospacing="1"/>
    </w:pPr>
    <w:rPr>
      <w:rFonts w:ascii="Times" w:eastAsiaTheme="minorHAnsi" w:hAnsi="Times" w:cstheme="minorBidi"/>
      <w:szCs w:val="20"/>
    </w:rPr>
  </w:style>
  <w:style w:type="character" w:customStyle="1" w:styleId="eop">
    <w:name w:val="eop"/>
    <w:basedOn w:val="DefaultParagraphFont"/>
    <w:rsid w:val="007D30BB"/>
  </w:style>
  <w:style w:type="character" w:customStyle="1" w:styleId="normaltextrun">
    <w:name w:val="normaltextrun"/>
    <w:basedOn w:val="DefaultParagraphFont"/>
    <w:rsid w:val="007D30BB"/>
  </w:style>
  <w:style w:type="character" w:styleId="UnresolvedMention">
    <w:name w:val="Unresolved Mention"/>
    <w:basedOn w:val="DefaultParagraphFont"/>
    <w:uiPriority w:val="99"/>
    <w:semiHidden/>
    <w:unhideWhenUsed/>
    <w:rsid w:val="00680D92"/>
    <w:rPr>
      <w:color w:val="605E5C"/>
      <w:shd w:val="clear" w:color="auto" w:fill="E1DFDD"/>
    </w:rPr>
  </w:style>
  <w:style w:type="paragraph" w:customStyle="1" w:styleId="CharCharCharChar">
    <w:name w:val="Char Char Знак Знак Char Char"/>
    <w:basedOn w:val="Normal"/>
    <w:rsid w:val="00EF114F"/>
    <w:rPr>
      <w:rFonts w:ascii="Times New Roman" w:hAnsi="Times New Roman"/>
      <w:sz w:val="24"/>
      <w:lang w:val="pl-PL" w:eastAsia="pl-PL"/>
    </w:rPr>
  </w:style>
  <w:style w:type="character" w:customStyle="1" w:styleId="spellingerror">
    <w:name w:val="spellingerror"/>
    <w:rsid w:val="00EF114F"/>
  </w:style>
  <w:style w:type="character" w:customStyle="1" w:styleId="contextualspellingandgrammarerror">
    <w:name w:val="contextualspellingandgrammarerror"/>
    <w:rsid w:val="00EF1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women.org/-/media/headquarters/attachments/sections/executive%20board/2017/second%20regular%20session%202017/unw-2017-6-strategic%20plan-en-rev%2001.pdf?la=en&amp;vs=2744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md.undp.org/content/dam/moldova/docs/Legal%20Framework/UNDAF%20Moldova%20EN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nwomen.org/sites/default/files/Headquarters/Attachments/Sections/About%20Us/Employment/UN-Women-values-and-competencies-framework-en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oldova.unwomen.org/en/biblioteca-digitala/publicatii/2018/03/strategic-note-summar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lex.justice.md/index.php?action=view&amp;view=doc&amp;lang=1&amp;id=374992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v.md/sites/default/files/document/attachments/intr16_8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haredWithUsers xmlns="60351b9d-cba2-4ecf-97f9-e8135da703b4">
      <UserInfo>
        <DisplayName>Gulsara Baimaganbetova</DisplayName>
        <AccountId>6145</AccountId>
        <AccountType/>
      </UserInfo>
      <UserInfo>
        <DisplayName>Aneesa  Walji</DisplayName>
        <AccountId>6642</AccountId>
        <AccountType/>
      </UserInfo>
      <UserInfo>
        <DisplayName>Rafik Kamarli</DisplayName>
        <AccountId>357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9FA7466A66647A66697EB627654D0" ma:contentTypeVersion="13" ma:contentTypeDescription="Create a new document." ma:contentTypeScope="" ma:versionID="279452b3bbb9c6db50e9d066b3250919">
  <xsd:schema xmlns:xsd="http://www.w3.org/2001/XMLSchema" xmlns:xs="http://www.w3.org/2001/XMLSchema" xmlns:p="http://schemas.microsoft.com/office/2006/metadata/properties" xmlns:ns3="d98e3f34-5a0f-4935-a724-fb0852a70bdb" xmlns:ns4="60351b9d-cba2-4ecf-97f9-e8135da703b4" targetNamespace="http://schemas.microsoft.com/office/2006/metadata/properties" ma:root="true" ma:fieldsID="028fdee2157dcd1ba09075da501c2ed5" ns3:_="" ns4:_="">
    <xsd:import namespace="d98e3f34-5a0f-4935-a724-fb0852a70bdb"/>
    <xsd:import namespace="60351b9d-cba2-4ecf-97f9-e8135da703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e3f34-5a0f-4935-a724-fb0852a70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51b9d-cba2-4ecf-97f9-e8135da703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003B0D-D8C2-4C37-8767-99E26F4F51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607BB0-5FBF-49DB-A849-0490CE57C927}">
  <ds:schemaRefs>
    <ds:schemaRef ds:uri="http://schemas.microsoft.com/office/2006/metadata/properties"/>
    <ds:schemaRef ds:uri="http://schemas.microsoft.com/office/infopath/2007/PartnerControls"/>
    <ds:schemaRef ds:uri="60351b9d-cba2-4ecf-97f9-e8135da703b4"/>
  </ds:schemaRefs>
</ds:datastoreItem>
</file>

<file path=customXml/itemProps3.xml><?xml version="1.0" encoding="utf-8"?>
<ds:datastoreItem xmlns:ds="http://schemas.openxmlformats.org/officeDocument/2006/customXml" ds:itemID="{C3C43D54-CBBB-4B34-A1D7-E4CC444B98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06E1F7-579F-49A8-B328-8E6EBEB6F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e3f34-5a0f-4935-a724-fb0852a70bdb"/>
    <ds:schemaRef ds:uri="60351b9d-cba2-4ecf-97f9-e8135da70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 Women Job Description Template (July 2012)</vt:lpstr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Women Job Description Template (July 2012)</dc:title>
  <dc:subject/>
  <dc:creator>Merete Jacobsen</dc:creator>
  <cp:keywords/>
  <cp:lastModifiedBy>Mariana Cernea</cp:lastModifiedBy>
  <cp:revision>17</cp:revision>
  <dcterms:created xsi:type="dcterms:W3CDTF">2022-09-21T10:26:00Z</dcterms:created>
  <dcterms:modified xsi:type="dcterms:W3CDTF">2022-09-23T08:29:00Z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0x0101009B69FA7466A66647A66697EB627654D0</vt:lpwstr>
  </property>
  <property fmtid="{D5CDD505-2E9C-101B-9397-08002B2CF9AE}" pid="3" name="_dlc_DocIdItemGuid">
    <vt:lpwstr>d869f5ff-2f83-4b4f-bbae-1431ca4b020e</vt:lpwstr>
  </property>
  <property fmtid="{D5CDD505-2E9C-101B-9397-08002B2CF9AE}" pid="4" name="Resource Types">
    <vt:lpwstr>36;#Form|9f384a8a-cdd9-4cc7-a540-521d2ad89033</vt:lpwstr>
  </property>
  <property fmtid="{D5CDD505-2E9C-101B-9397-08002B2CF9AE}" pid="5" name="Geo Coverage">
    <vt:lpwstr>15;#Global|cba6f8e6-e37d-47b4-8d89-0137b471d7e7</vt:lpwstr>
  </property>
  <property fmtid="{D5CDD505-2E9C-101B-9397-08002B2CF9AE}" pid="6" name="Resource">
    <vt:lpwstr>23;#Recruitment|75cedfb3-0558-402d-b42b-dd05095ef90f</vt:lpwstr>
  </property>
  <property fmtid="{D5CDD505-2E9C-101B-9397-08002B2CF9AE}" pid="7" name="Thematic">
    <vt:lpwstr>99;#Corporate|9269303a-df71-4338-a107-5b77cb556540</vt:lpwstr>
  </property>
</Properties>
</file>