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F71E" w14:textId="77777777" w:rsidR="004F5470" w:rsidRPr="008F5E76" w:rsidRDefault="004F5470" w:rsidP="004F5470">
      <w:pPr>
        <w:pStyle w:val="Title"/>
        <w:spacing w:before="0" w:after="0"/>
        <w:jc w:val="center"/>
        <w:rPr>
          <w:rFonts w:asciiTheme="minorHAnsi" w:eastAsia="Calibri" w:hAnsiTheme="minorHAnsi" w:cstheme="minorHAnsi"/>
          <w:sz w:val="20"/>
          <w:szCs w:val="20"/>
        </w:rPr>
      </w:pPr>
      <w:r w:rsidRPr="008F5E76">
        <w:rPr>
          <w:rFonts w:asciiTheme="minorHAnsi" w:eastAsia="Calibri" w:hAnsiTheme="minorHAnsi" w:cstheme="minorHAnsi"/>
          <w:sz w:val="20"/>
          <w:szCs w:val="20"/>
        </w:rPr>
        <w:t>Annex I: Price Proposal Guideline and Template</w:t>
      </w:r>
    </w:p>
    <w:p w14:paraId="3DC90CD8" w14:textId="77777777" w:rsidR="004F5470" w:rsidRPr="008F5E76" w:rsidRDefault="004F5470" w:rsidP="004F5470">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The prospective Individual Consultant should take the following explanations into account during submission of his/her price proposal. </w:t>
      </w:r>
    </w:p>
    <w:p w14:paraId="64FE973A" w14:textId="77777777" w:rsidR="004F5470" w:rsidRPr="008F5E76" w:rsidRDefault="004F5470" w:rsidP="004F5470">
      <w:pPr>
        <w:pStyle w:val="Heading1"/>
        <w:keepLines w:val="0"/>
        <w:numPr>
          <w:ilvl w:val="0"/>
          <w:numId w:val="1"/>
        </w:numPr>
        <w:tabs>
          <w:tab w:val="num" w:pos="360"/>
        </w:tabs>
        <w:spacing w:before="0"/>
        <w:ind w:left="0" w:firstLine="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Daily fee</w:t>
      </w:r>
    </w:p>
    <w:p w14:paraId="15FC8755" w14:textId="77777777" w:rsidR="004F5470" w:rsidRPr="008F5E76" w:rsidRDefault="004F5470" w:rsidP="004F5470">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3E073A4" w14:textId="77777777" w:rsidR="004F5470" w:rsidRPr="008F5E76" w:rsidRDefault="004F5470" w:rsidP="004F5470">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UN Women will not withhold any amount of the payments for tax and/or social security related payments. UN Women shall have no liability for taxes, </w:t>
      </w:r>
      <w:proofErr w:type="gramStart"/>
      <w:r w:rsidRPr="008F5E76">
        <w:rPr>
          <w:rFonts w:asciiTheme="minorHAnsi" w:hAnsiTheme="minorHAnsi" w:cstheme="minorHAnsi"/>
          <w:color w:val="000000"/>
          <w:sz w:val="20"/>
          <w:szCs w:val="20"/>
        </w:rPr>
        <w:t>duties</w:t>
      </w:r>
      <w:proofErr w:type="gramEnd"/>
      <w:r w:rsidRPr="008F5E76">
        <w:rPr>
          <w:rFonts w:asciiTheme="minorHAnsi" w:hAnsiTheme="minorHAnsi" w:cstheme="minorHAnsi"/>
          <w:color w:val="000000"/>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24C1110E" w14:textId="77777777" w:rsidR="004F5470" w:rsidRPr="008F5E76" w:rsidRDefault="004F5470" w:rsidP="004F5470">
      <w:pPr>
        <w:pStyle w:val="Heading1"/>
        <w:keepLines w:val="0"/>
        <w:numPr>
          <w:ilvl w:val="0"/>
          <w:numId w:val="1"/>
        </w:numPr>
        <w:tabs>
          <w:tab w:val="num" w:pos="360"/>
        </w:tabs>
        <w:spacing w:before="0"/>
        <w:ind w:left="0" w:firstLine="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Travel costs</w:t>
      </w:r>
    </w:p>
    <w:p w14:paraId="1DB7FB96" w14:textId="77777777" w:rsidR="004F5470" w:rsidRPr="008F5E76" w:rsidRDefault="004F5470" w:rsidP="004F5470">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No travels are envisaged under the current assignment. In the case of unforeseeable travel, UN Women will ensure transportation outside Chisinau. UN Women will not cover transportation cost within Chisinau.</w:t>
      </w:r>
    </w:p>
    <w:p w14:paraId="363B777E" w14:textId="77777777" w:rsidR="004F5470" w:rsidRPr="008F5E76" w:rsidRDefault="004F5470" w:rsidP="004F5470">
      <w:pPr>
        <w:pStyle w:val="Heading1"/>
        <w:keepLines w:val="0"/>
        <w:numPr>
          <w:ilvl w:val="0"/>
          <w:numId w:val="1"/>
        </w:numPr>
        <w:tabs>
          <w:tab w:val="num" w:pos="360"/>
        </w:tabs>
        <w:spacing w:before="0"/>
        <w:ind w:left="0" w:firstLine="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Daily Subsistence Allowance</w:t>
      </w:r>
    </w:p>
    <w:p w14:paraId="2263F9FD" w14:textId="77777777" w:rsidR="004F5470" w:rsidRPr="008F5E76" w:rsidRDefault="004F5470" w:rsidP="004F5470">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Not applicable.</w:t>
      </w:r>
    </w:p>
    <w:p w14:paraId="707A10E2" w14:textId="77777777" w:rsidR="004F5470" w:rsidRPr="008F5E76" w:rsidRDefault="004F5470" w:rsidP="004F5470">
      <w:pPr>
        <w:pStyle w:val="Heading1"/>
        <w:keepLines w:val="0"/>
        <w:numPr>
          <w:ilvl w:val="0"/>
          <w:numId w:val="1"/>
        </w:numPr>
        <w:tabs>
          <w:tab w:val="num" w:pos="360"/>
        </w:tabs>
        <w:spacing w:before="0"/>
        <w:ind w:left="0" w:firstLine="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 xml:space="preserve">Currency of the price proposal </w:t>
      </w:r>
    </w:p>
    <w:p w14:paraId="15E6B43A" w14:textId="77777777" w:rsidR="004F5470" w:rsidRPr="008F5E76" w:rsidRDefault="004F5470" w:rsidP="004F5470">
      <w:pPr>
        <w:pBdr>
          <w:top w:val="nil"/>
          <w:left w:val="nil"/>
          <w:bottom w:val="nil"/>
          <w:right w:val="nil"/>
          <w:between w:val="nil"/>
        </w:pBdr>
        <w:spacing w:after="0" w:line="240" w:lineRule="auto"/>
        <w:rPr>
          <w:rFonts w:asciiTheme="minorHAnsi" w:hAnsiTheme="minorHAnsi" w:cstheme="minorHAnsi"/>
          <w:color w:val="000000"/>
          <w:sz w:val="20"/>
          <w:szCs w:val="20"/>
        </w:rPr>
        <w:sectPr w:rsidR="004F5470" w:rsidRPr="008F5E76">
          <w:footerReference w:type="even" r:id="rId5"/>
          <w:footerReference w:type="default" r:id="rId6"/>
          <w:footerReference w:type="first" r:id="rId7"/>
          <w:pgSz w:w="12240" w:h="15840"/>
          <w:pgMar w:top="1134" w:right="1134" w:bottom="1134" w:left="1134" w:header="0" w:footer="720" w:gutter="0"/>
          <w:pgNumType w:start="1"/>
          <w:cols w:space="720"/>
        </w:sectPr>
      </w:pPr>
      <w:r w:rsidRPr="008F5E76">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3A1E3D21" w14:textId="77777777" w:rsidR="00B33219" w:rsidRPr="004F5470" w:rsidRDefault="00B33219"/>
    <w:sectPr w:rsidR="00B33219" w:rsidRPr="004F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26ED" w14:textId="77777777" w:rsidR="00B4290D" w:rsidRDefault="00000000">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9264" behindDoc="0" locked="0" layoutInCell="1" hidden="0" allowOverlap="1" wp14:anchorId="7713A88F" wp14:editId="48367733">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4E9CCDF1" w14:textId="77777777" w:rsidR="00B4290D" w:rsidRDefault="00000000">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7713A88F" id="Rectangle 3" o:spid="_x0000_s1026" style="position:absolute;margin-left:475pt;margin-top:0;width:1.9pt;height:1.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4E9CCDF1" w14:textId="77777777" w:rsidR="00B4290D" w:rsidRDefault="00000000">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CF6F" w14:textId="77777777" w:rsidR="00B4290D" w:rsidRDefault="00000000">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B93E" w14:textId="77777777" w:rsidR="00B4290D" w:rsidRDefault="00000000">
    <w:pPr>
      <w:pBdr>
        <w:top w:val="nil"/>
        <w:left w:val="nil"/>
        <w:bottom w:val="nil"/>
        <w:right w:val="nil"/>
        <w:between w:val="nil"/>
      </w:pBdr>
      <w:tabs>
        <w:tab w:val="center" w:pos="4680"/>
        <w:tab w:val="right" w:pos="9360"/>
      </w:tabs>
      <w:ind w:right="360"/>
      <w:rPr>
        <w:rFonts w:cs="Calibr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073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A"/>
    <w:rsid w:val="001B0E5A"/>
    <w:rsid w:val="004F5470"/>
    <w:rsid w:val="00B3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4B739-BED2-4276-84C4-E89D4430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7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F5470"/>
    <w:pPr>
      <w:keepNext/>
      <w:keepLines/>
      <w:spacing w:before="240" w:after="0" w:line="240" w:lineRule="auto"/>
      <w:outlineLvl w:val="0"/>
    </w:pPr>
    <w:rPr>
      <w:rFonts w:ascii="Cambria" w:eastAsia="MS Gothic" w:hAnsi="Cambria"/>
      <w:color w:val="365F91"/>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F5470"/>
    <w:rPr>
      <w:rFonts w:ascii="Cambria" w:eastAsia="MS Gothic" w:hAnsi="Cambria" w:cs="Times New Roman"/>
      <w:color w:val="365F91"/>
      <w:sz w:val="32"/>
      <w:szCs w:val="32"/>
      <w:lang w:eastAsia="ar-SA"/>
    </w:rPr>
  </w:style>
  <w:style w:type="paragraph" w:styleId="Title">
    <w:name w:val="Title"/>
    <w:basedOn w:val="Normal"/>
    <w:next w:val="Normal"/>
    <w:link w:val="TitleChar"/>
    <w:uiPriority w:val="10"/>
    <w:qFormat/>
    <w:rsid w:val="004F5470"/>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basedOn w:val="DefaultParagraphFont"/>
    <w:link w:val="Title"/>
    <w:uiPriority w:val="10"/>
    <w:qFormat/>
    <w:rsid w:val="004F5470"/>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2023-02-08T14:18:00Z</dcterms:created>
  <dcterms:modified xsi:type="dcterms:W3CDTF">2023-02-08T14:19:00Z</dcterms:modified>
</cp:coreProperties>
</file>