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77777777" w:rsidR="000004D1" w:rsidRPr="008A15CD" w:rsidRDefault="002C1915" w:rsidP="000004D1">
            <w:pPr>
              <w:spacing w:after="60"/>
              <w:rPr>
                <w:rFonts w:cstheme="minorHAnsi"/>
                <w:b/>
                <w:bCs/>
                <w:noProof/>
                <w:sz w:val="36"/>
                <w:szCs w:val="36"/>
                <w:lang w:eastAsia="en-GB"/>
              </w:rPr>
            </w:pPr>
            <w:r w:rsidRPr="008A15CD">
              <w:rPr>
                <w:rFonts w:cstheme="minorHAnsi"/>
                <w:b/>
                <w:bCs/>
                <w:noProof/>
                <w:sz w:val="36"/>
                <w:szCs w:val="36"/>
                <w:lang w:eastAsia="en-GB"/>
              </w:rPr>
              <w:t>Agreement for Performance of Work</w:t>
            </w:r>
            <w:r w:rsidR="008A15CD" w:rsidRPr="008A15CD">
              <w:rPr>
                <w:rStyle w:val="FootnoteReference"/>
                <w:rFonts w:cstheme="minorHAnsi"/>
                <w:b/>
                <w:bCs/>
                <w:noProof/>
                <w:sz w:val="36"/>
                <w:szCs w:val="36"/>
                <w:lang w:eastAsia="en-GB"/>
              </w:rPr>
              <w:footnoteReference w:id="1"/>
            </w:r>
            <w:r w:rsidR="008A15CD" w:rsidRPr="008A15CD">
              <w:rPr>
                <w:rFonts w:cstheme="minorHAnsi"/>
                <w:b/>
                <w:bCs/>
                <w:noProof/>
                <w:sz w:val="36"/>
                <w:szCs w:val="36"/>
                <w:lang w:eastAsia="en-GB"/>
              </w:rPr>
              <w:br/>
            </w:r>
            <w:r w:rsidR="008A15CD" w:rsidRPr="008A15CD">
              <w:rPr>
                <w:rFonts w:cstheme="minorHAnsi"/>
                <w:noProof/>
                <w:sz w:val="24"/>
                <w:szCs w:val="24"/>
                <w:lang w:eastAsia="en-GB"/>
              </w:rPr>
              <w:t>Services</w:t>
            </w: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0B75246B" w:rsidR="002C1915" w:rsidRPr="008A15CD" w:rsidRDefault="00B8414B" w:rsidP="009E56EF">
            <w:pPr>
              <w:spacing w:after="60"/>
              <w:rPr>
                <w:rFonts w:cstheme="minorHAnsi"/>
                <w:sz w:val="20"/>
                <w:szCs w:val="20"/>
              </w:rPr>
            </w:pPr>
            <w:r>
              <w:rPr>
                <w:rFonts w:cstheme="minorHAnsi"/>
                <w:sz w:val="20"/>
                <w:szCs w:val="20"/>
              </w:rPr>
              <w:t>Mr</w:t>
            </w:r>
            <w:r w:rsidR="00013F4C">
              <w:rPr>
                <w:rFonts w:cstheme="minorHAnsi"/>
                <w:sz w:val="20"/>
                <w:szCs w:val="20"/>
              </w:rPr>
              <w:t>s</w:t>
            </w:r>
            <w:r>
              <w:rPr>
                <w:rFonts w:cstheme="minorHAnsi"/>
                <w:sz w:val="20"/>
                <w:szCs w:val="20"/>
              </w:rPr>
              <w:t xml:space="preserve">. </w:t>
            </w:r>
            <w:r w:rsidR="005D43DC">
              <w:rPr>
                <w:rFonts w:cstheme="minorHAnsi"/>
                <w:sz w:val="20"/>
                <w:szCs w:val="20"/>
              </w:rPr>
              <w:t>Cornelia Panico</w:t>
            </w:r>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66209424" w:rsidR="000004D1" w:rsidRPr="00A3608D" w:rsidRDefault="0075541B" w:rsidP="001F3ED9">
      <w:pPr>
        <w:spacing w:after="0"/>
        <w:ind w:left="28"/>
        <w:rPr>
          <w:rFonts w:cstheme="minorHAnsi"/>
        </w:rPr>
      </w:pPr>
      <w:r w:rsidRPr="00A3608D">
        <w:rPr>
          <w:rFonts w:cstheme="minorHAnsi"/>
        </w:rPr>
        <w:t xml:space="preserve">To carry out procurement </w:t>
      </w:r>
      <w:r w:rsidR="00185403">
        <w:rPr>
          <w:rFonts w:cstheme="minorHAnsi"/>
        </w:rPr>
        <w:t xml:space="preserve">of </w:t>
      </w:r>
      <w:r w:rsidR="005D0D3A">
        <w:rPr>
          <w:rFonts w:cstheme="minorHAnsi"/>
        </w:rPr>
        <w:t xml:space="preserve">15 </w:t>
      </w:r>
      <w:r w:rsidR="00ED4ECB">
        <w:rPr>
          <w:rFonts w:cstheme="minorHAnsi"/>
        </w:rPr>
        <w:t>vehicles for</w:t>
      </w:r>
      <w:r w:rsidR="005F28E0">
        <w:rPr>
          <w:rFonts w:cstheme="minorHAnsi"/>
        </w:rPr>
        <w:t xml:space="preserve"> COVID-19 and routine</w:t>
      </w:r>
      <w:r w:rsidR="00ED4ECB">
        <w:rPr>
          <w:rFonts w:cstheme="minorHAnsi"/>
        </w:rPr>
        <w:t xml:space="preserve"> </w:t>
      </w:r>
      <w:r w:rsidR="005F28E0">
        <w:rPr>
          <w:rFonts w:cstheme="minorHAnsi"/>
        </w:rPr>
        <w:t xml:space="preserve">immunization </w:t>
      </w:r>
      <w:r w:rsidR="00ED4ECB">
        <w:rPr>
          <w:rFonts w:cstheme="minorHAnsi"/>
        </w:rPr>
        <w:t xml:space="preserve">supportive supervision visits of </w:t>
      </w:r>
      <w:r w:rsidR="005F28E0">
        <w:rPr>
          <w:rFonts w:cstheme="minorHAnsi"/>
        </w:rPr>
        <w:t xml:space="preserve">the </w:t>
      </w:r>
      <w:r w:rsidR="00C34D09">
        <w:rPr>
          <w:rFonts w:cstheme="minorHAnsi"/>
        </w:rPr>
        <w:t xml:space="preserve">National Agency for Public Health coordinators and epidemiologists </w:t>
      </w:r>
      <w:proofErr w:type="gramStart"/>
      <w:r w:rsidR="00C34D09">
        <w:rPr>
          <w:rFonts w:cstheme="minorHAnsi"/>
        </w:rPr>
        <w:t xml:space="preserve">in </w:t>
      </w:r>
      <w:r w:rsidR="001F3ED9">
        <w:rPr>
          <w:rFonts w:cstheme="minorHAnsi"/>
        </w:rPr>
        <w:t>order to</w:t>
      </w:r>
      <w:proofErr w:type="gramEnd"/>
      <w:r w:rsidR="001F3ED9">
        <w:rPr>
          <w:rFonts w:cstheme="minorHAnsi"/>
        </w:rPr>
        <w:t xml:space="preserve"> ensure</w:t>
      </w:r>
      <w:r w:rsidR="005C7657">
        <w:rPr>
          <w:rFonts w:cstheme="minorHAnsi"/>
        </w:rPr>
        <w:t xml:space="preserve"> </w:t>
      </w:r>
      <w:r w:rsidR="005F28E0">
        <w:rPr>
          <w:rFonts w:cstheme="minorHAnsi"/>
        </w:rPr>
        <w:t>quality service delivery and</w:t>
      </w:r>
      <w:r w:rsidR="007359B4">
        <w:rPr>
          <w:rFonts w:cstheme="minorHAnsi"/>
        </w:rPr>
        <w:t xml:space="preserve"> increase</w:t>
      </w:r>
      <w:r w:rsidR="005F28E0">
        <w:rPr>
          <w:rFonts w:cstheme="minorHAnsi"/>
        </w:rPr>
        <w:t xml:space="preserve"> </w:t>
      </w:r>
      <w:r w:rsidR="005F28E0" w:rsidRPr="0068770B">
        <w:rPr>
          <w:rFonts w:cstheme="minorHAnsi"/>
        </w:rPr>
        <w:t xml:space="preserve">vaccine coverage for </w:t>
      </w:r>
      <w:r w:rsidR="007359B4" w:rsidRPr="0068770B">
        <w:rPr>
          <w:rFonts w:cstheme="minorHAnsi"/>
        </w:rPr>
        <w:t>COVID-19</w:t>
      </w:r>
      <w:r w:rsidR="007359B4">
        <w:rPr>
          <w:rFonts w:cstheme="minorHAnsi"/>
        </w:rPr>
        <w:t xml:space="preserve"> and </w:t>
      </w:r>
      <w:r w:rsidR="005F28E0" w:rsidRPr="0068770B">
        <w:rPr>
          <w:rFonts w:cstheme="minorHAnsi"/>
        </w:rPr>
        <w:t>routine immunization</w:t>
      </w:r>
      <w:r w:rsidR="005C7657">
        <w:rPr>
          <w:rFonts w:cstheme="minorHAnsi"/>
        </w:rPr>
        <w:t>.</w:t>
      </w:r>
      <w:r w:rsidR="001F3ED9">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4F29D03D" w14:textId="44C7CAE1" w:rsidR="005C7657" w:rsidRDefault="005C7657" w:rsidP="005C7657">
      <w:pPr>
        <w:spacing w:after="60" w:line="240" w:lineRule="auto"/>
        <w:rPr>
          <w:rFonts w:cstheme="minorHAnsi"/>
        </w:rPr>
      </w:pPr>
      <w:r>
        <w:t xml:space="preserve">The </w:t>
      </w:r>
      <w:r w:rsidR="005D0D3A">
        <w:t xml:space="preserve">National Agency for Public Health under </w:t>
      </w:r>
      <w:r>
        <w:t xml:space="preserve">Ministry of Health of the Republic of Moldova sent an official letter to the WHO Country Office in the Republic of Moldova with the request to support in procurement of the necessary </w:t>
      </w:r>
      <w:r w:rsidR="0068770B">
        <w:rPr>
          <w:rFonts w:cstheme="minorHAnsi"/>
        </w:rPr>
        <w:t xml:space="preserve">15 vehicles </w:t>
      </w:r>
      <w:r w:rsidRPr="005C7657">
        <w:rPr>
          <w:rFonts w:cstheme="minorHAnsi"/>
        </w:rPr>
        <w:t>for</w:t>
      </w:r>
      <w:r w:rsidR="00BE7916">
        <w:rPr>
          <w:rFonts w:cstheme="minorHAnsi"/>
        </w:rPr>
        <w:t xml:space="preserve"> immunization</w:t>
      </w:r>
      <w:r w:rsidR="0068770B">
        <w:rPr>
          <w:rFonts w:cstheme="minorHAnsi"/>
        </w:rPr>
        <w:t xml:space="preserve"> supportive supervision visits due to </w:t>
      </w:r>
      <w:r w:rsidR="00BE7916">
        <w:rPr>
          <w:rFonts w:cstheme="minorHAnsi"/>
        </w:rPr>
        <w:t xml:space="preserve">lack of transport for coordinators, </w:t>
      </w:r>
      <w:proofErr w:type="gramStart"/>
      <w:r w:rsidR="00BE7916">
        <w:rPr>
          <w:rFonts w:cstheme="minorHAnsi"/>
        </w:rPr>
        <w:t>epidemiologists</w:t>
      </w:r>
      <w:proofErr w:type="gramEnd"/>
      <w:r w:rsidR="00BE7916">
        <w:rPr>
          <w:rFonts w:cstheme="minorHAnsi"/>
        </w:rPr>
        <w:t xml:space="preserve"> and assistants.</w:t>
      </w:r>
    </w:p>
    <w:p w14:paraId="3CEBADF0" w14:textId="77777777" w:rsidR="001F0E71" w:rsidRDefault="0068770B" w:rsidP="0068770B">
      <w:pPr>
        <w:spacing w:after="60" w:line="240" w:lineRule="auto"/>
        <w:rPr>
          <w:rFonts w:cstheme="minorHAnsi"/>
        </w:rPr>
      </w:pPr>
      <w:r w:rsidRPr="0068770B">
        <w:rPr>
          <w:rFonts w:cstheme="minorHAnsi"/>
        </w:rPr>
        <w:t>Supervisory and support visits are excellent opportunities to provide hands-on training, improve performance, and address other</w:t>
      </w:r>
      <w:r w:rsidR="00BE7916">
        <w:rPr>
          <w:rFonts w:cstheme="minorHAnsi"/>
        </w:rPr>
        <w:t xml:space="preserve"> immunization</w:t>
      </w:r>
      <w:r w:rsidRPr="0068770B">
        <w:rPr>
          <w:rFonts w:cstheme="minorHAnsi"/>
        </w:rPr>
        <w:t xml:space="preserve"> systemic issues that contribute to poor immunization coverage</w:t>
      </w:r>
      <w:r w:rsidR="001F0E71">
        <w:rPr>
          <w:rFonts w:cstheme="minorHAnsi"/>
        </w:rPr>
        <w:t xml:space="preserve"> and service delivery</w:t>
      </w:r>
      <w:r w:rsidRPr="0068770B">
        <w:rPr>
          <w:rFonts w:cstheme="minorHAnsi"/>
        </w:rPr>
        <w:t xml:space="preserve">. </w:t>
      </w:r>
    </w:p>
    <w:p w14:paraId="1C9C683F" w14:textId="7E37440B" w:rsidR="0068770B" w:rsidRPr="0068770B" w:rsidRDefault="0068770B" w:rsidP="0068770B">
      <w:pPr>
        <w:spacing w:after="60" w:line="240" w:lineRule="auto"/>
        <w:rPr>
          <w:rFonts w:cstheme="minorHAnsi"/>
        </w:rPr>
      </w:pPr>
      <w:r w:rsidRPr="0068770B">
        <w:rPr>
          <w:rFonts w:cstheme="minorHAnsi"/>
        </w:rPr>
        <w:t xml:space="preserve">An important aspect in the service of the National Agency for Public Health through the territorial Public Health </w:t>
      </w:r>
      <w:proofErr w:type="spellStart"/>
      <w:r w:rsidRPr="0068770B">
        <w:rPr>
          <w:rFonts w:cstheme="minorHAnsi"/>
        </w:rPr>
        <w:t>Centers</w:t>
      </w:r>
      <w:proofErr w:type="spellEnd"/>
      <w:r w:rsidRPr="0068770B">
        <w:rPr>
          <w:rFonts w:cstheme="minorHAnsi"/>
        </w:rPr>
        <w:t xml:space="preserve"> is to provide support to </w:t>
      </w:r>
      <w:r w:rsidR="001F0E71">
        <w:rPr>
          <w:rFonts w:cstheme="minorHAnsi"/>
        </w:rPr>
        <w:t xml:space="preserve">health care </w:t>
      </w:r>
      <w:r w:rsidRPr="0068770B">
        <w:rPr>
          <w:rFonts w:cstheme="minorHAnsi"/>
        </w:rPr>
        <w:t xml:space="preserve">workers and institutions involved in the field of </w:t>
      </w:r>
      <w:r w:rsidR="001F0E71">
        <w:rPr>
          <w:rFonts w:cstheme="minorHAnsi"/>
        </w:rPr>
        <w:t xml:space="preserve">COVID-19 and </w:t>
      </w:r>
      <w:r w:rsidRPr="0068770B">
        <w:rPr>
          <w:rFonts w:cstheme="minorHAnsi"/>
        </w:rPr>
        <w:t xml:space="preserve">routine immunizations, but also those for </w:t>
      </w:r>
      <w:r w:rsidR="001F0E71">
        <w:rPr>
          <w:rFonts w:cstheme="minorHAnsi"/>
        </w:rPr>
        <w:t>surveillance improvement.</w:t>
      </w:r>
    </w:p>
    <w:p w14:paraId="3757FC40" w14:textId="42119A8C" w:rsidR="0068770B" w:rsidRPr="0068770B" w:rsidRDefault="0068770B" w:rsidP="0068770B">
      <w:pPr>
        <w:spacing w:after="60" w:line="240" w:lineRule="auto"/>
        <w:rPr>
          <w:rFonts w:cstheme="minorHAnsi"/>
        </w:rPr>
      </w:pPr>
      <w:r w:rsidRPr="0068770B">
        <w:rPr>
          <w:rFonts w:cstheme="minorHAnsi"/>
        </w:rPr>
        <w:t>Collaborati</w:t>
      </w:r>
      <w:r w:rsidR="001F0E71">
        <w:rPr>
          <w:rFonts w:cstheme="minorHAnsi"/>
        </w:rPr>
        <w:t xml:space="preserve">on </w:t>
      </w:r>
      <w:r w:rsidRPr="0068770B">
        <w:rPr>
          <w:rFonts w:cstheme="minorHAnsi"/>
        </w:rPr>
        <w:t xml:space="preserve">with </w:t>
      </w:r>
      <w:r w:rsidR="001F0E71">
        <w:rPr>
          <w:rFonts w:cstheme="minorHAnsi"/>
        </w:rPr>
        <w:t xml:space="preserve">primary </w:t>
      </w:r>
      <w:r w:rsidRPr="0068770B">
        <w:rPr>
          <w:rFonts w:cstheme="minorHAnsi"/>
        </w:rPr>
        <w:t>medical staff to set goals, monitor performance, identify</w:t>
      </w:r>
      <w:r w:rsidR="00E6155C">
        <w:rPr>
          <w:rFonts w:cstheme="minorHAnsi"/>
        </w:rPr>
        <w:t xml:space="preserve"> </w:t>
      </w:r>
      <w:proofErr w:type="gramStart"/>
      <w:r w:rsidR="00E6155C">
        <w:rPr>
          <w:rFonts w:cstheme="minorHAnsi"/>
        </w:rPr>
        <w:t>gaps</w:t>
      </w:r>
      <w:proofErr w:type="gramEnd"/>
      <w:r w:rsidRPr="0068770B">
        <w:rPr>
          <w:rFonts w:cstheme="minorHAnsi"/>
        </w:rPr>
        <w:t xml:space="preserve"> and </w:t>
      </w:r>
      <w:r w:rsidR="00C34D09">
        <w:rPr>
          <w:rFonts w:cstheme="minorHAnsi"/>
        </w:rPr>
        <w:t>solve</w:t>
      </w:r>
      <w:r w:rsidRPr="0068770B">
        <w:rPr>
          <w:rFonts w:cstheme="minorHAnsi"/>
        </w:rPr>
        <w:t xml:space="preserve"> </w:t>
      </w:r>
      <w:r w:rsidR="00E6155C">
        <w:rPr>
          <w:rFonts w:cstheme="minorHAnsi"/>
        </w:rPr>
        <w:t>technical issues</w:t>
      </w:r>
      <w:r w:rsidRPr="0068770B">
        <w:rPr>
          <w:rFonts w:cstheme="minorHAnsi"/>
        </w:rPr>
        <w:t>, and proactively improve service quality is a priority of the service.</w:t>
      </w:r>
    </w:p>
    <w:p w14:paraId="30107BB7" w14:textId="0709D415" w:rsidR="0068770B" w:rsidRPr="0068770B" w:rsidRDefault="0068770B" w:rsidP="0068770B">
      <w:pPr>
        <w:spacing w:after="60" w:line="240" w:lineRule="auto"/>
        <w:rPr>
          <w:rFonts w:cstheme="minorHAnsi"/>
        </w:rPr>
      </w:pPr>
      <w:r w:rsidRPr="0068770B">
        <w:rPr>
          <w:rFonts w:cstheme="minorHAnsi"/>
        </w:rPr>
        <w:t xml:space="preserve">For various reasons, such as financial reasons, the </w:t>
      </w:r>
      <w:r w:rsidR="001B48EF">
        <w:rPr>
          <w:rFonts w:cstheme="minorHAnsi"/>
        </w:rPr>
        <w:t xml:space="preserve">shortage </w:t>
      </w:r>
      <w:r w:rsidRPr="0068770B">
        <w:rPr>
          <w:rFonts w:cstheme="minorHAnsi"/>
        </w:rPr>
        <w:t>of transport units to carry out supervision visits is practically impossible, in most cases this is also due to</w:t>
      </w:r>
      <w:r w:rsidR="001B48EF">
        <w:rPr>
          <w:rFonts w:cstheme="minorHAnsi"/>
        </w:rPr>
        <w:t xml:space="preserve"> unavailability of vehicles which results in</w:t>
      </w:r>
      <w:r w:rsidRPr="0068770B">
        <w:rPr>
          <w:rFonts w:cstheme="minorHAnsi"/>
        </w:rPr>
        <w:t xml:space="preserve"> low number of visits by epidemiologists or assistants in supervising institutions.</w:t>
      </w:r>
    </w:p>
    <w:p w14:paraId="1E880BDA" w14:textId="199916A7" w:rsidR="0068770B" w:rsidRPr="0068770B" w:rsidRDefault="00FD297C" w:rsidP="0068770B">
      <w:pPr>
        <w:spacing w:after="60" w:line="240" w:lineRule="auto"/>
        <w:rPr>
          <w:rFonts w:cstheme="minorHAnsi"/>
        </w:rPr>
      </w:pPr>
      <w:r>
        <w:t>National Agency for Public Health</w:t>
      </w:r>
      <w:r w:rsidRPr="0068770B">
        <w:rPr>
          <w:rFonts w:cstheme="minorHAnsi"/>
        </w:rPr>
        <w:t xml:space="preserve"> </w:t>
      </w:r>
      <w:r w:rsidR="0068770B" w:rsidRPr="0068770B">
        <w:rPr>
          <w:rFonts w:cstheme="minorHAnsi"/>
        </w:rPr>
        <w:t>request</w:t>
      </w:r>
      <w:r>
        <w:rPr>
          <w:rFonts w:cstheme="minorHAnsi"/>
        </w:rPr>
        <w:t>ed</w:t>
      </w:r>
      <w:r w:rsidR="0068770B" w:rsidRPr="0068770B">
        <w:rPr>
          <w:rFonts w:cstheme="minorHAnsi"/>
        </w:rPr>
        <w:t xml:space="preserve"> support in procurement of 15 transport units (</w:t>
      </w:r>
      <w:r>
        <w:rPr>
          <w:rFonts w:cstheme="minorHAnsi"/>
        </w:rPr>
        <w:t>vehicles</w:t>
      </w:r>
      <w:r w:rsidR="0068770B" w:rsidRPr="0068770B">
        <w:rPr>
          <w:rFonts w:cstheme="minorHAnsi"/>
        </w:rPr>
        <w:t xml:space="preserve">) for the territorial Public Health </w:t>
      </w:r>
      <w:proofErr w:type="spellStart"/>
      <w:r w:rsidR="0068770B" w:rsidRPr="0068770B">
        <w:rPr>
          <w:rFonts w:cstheme="minorHAnsi"/>
        </w:rPr>
        <w:t>Centers</w:t>
      </w:r>
      <w:proofErr w:type="spellEnd"/>
      <w:r w:rsidR="0068770B" w:rsidRPr="0068770B">
        <w:rPr>
          <w:rFonts w:cstheme="minorHAnsi"/>
        </w:rPr>
        <w:t xml:space="preserve"> and for the national level, including a unit for the Hygiene and Epidemiology </w:t>
      </w:r>
      <w:proofErr w:type="spellStart"/>
      <w:r w:rsidR="0068770B" w:rsidRPr="0068770B">
        <w:rPr>
          <w:rFonts w:cstheme="minorHAnsi"/>
        </w:rPr>
        <w:t>Center</w:t>
      </w:r>
      <w:proofErr w:type="spellEnd"/>
      <w:r w:rsidR="0068770B" w:rsidRPr="0068770B">
        <w:rPr>
          <w:rFonts w:cstheme="minorHAnsi"/>
        </w:rPr>
        <w:t xml:space="preserve"> in </w:t>
      </w:r>
      <w:proofErr w:type="spellStart"/>
      <w:r w:rsidR="0068770B" w:rsidRPr="0068770B">
        <w:rPr>
          <w:rFonts w:cstheme="minorHAnsi"/>
        </w:rPr>
        <w:t>Tirapsol</w:t>
      </w:r>
      <w:proofErr w:type="spellEnd"/>
      <w:r w:rsidR="0068770B" w:rsidRPr="0068770B">
        <w:rPr>
          <w:rFonts w:cstheme="minorHAnsi"/>
        </w:rPr>
        <w:t>.</w:t>
      </w:r>
    </w:p>
    <w:p w14:paraId="121F78B0" w14:textId="50D58F08" w:rsidR="0068770B" w:rsidRDefault="0068770B" w:rsidP="0068770B">
      <w:pPr>
        <w:spacing w:after="60" w:line="240" w:lineRule="auto"/>
        <w:rPr>
          <w:rFonts w:cstheme="minorHAnsi"/>
        </w:rPr>
      </w:pPr>
      <w:r w:rsidRPr="0068770B">
        <w:rPr>
          <w:rFonts w:cstheme="minorHAnsi"/>
        </w:rPr>
        <w:t xml:space="preserve">This support will provide the sustainability of support visits in the field of immunizations with the primary purpose of increasing </w:t>
      </w:r>
      <w:r w:rsidR="005F28E0">
        <w:rPr>
          <w:rFonts w:cstheme="minorHAnsi"/>
        </w:rPr>
        <w:t xml:space="preserve">quality service delivery and </w:t>
      </w:r>
      <w:r w:rsidRPr="0068770B">
        <w:rPr>
          <w:rFonts w:cstheme="minorHAnsi"/>
        </w:rPr>
        <w:t>vaccine coverage for routine immunizations</w:t>
      </w:r>
      <w:r w:rsidR="00ED4ECB">
        <w:rPr>
          <w:rFonts w:cstheme="minorHAnsi"/>
        </w:rPr>
        <w:t xml:space="preserve"> and</w:t>
      </w:r>
      <w:r w:rsidRPr="0068770B">
        <w:rPr>
          <w:rFonts w:cstheme="minorHAnsi"/>
        </w:rPr>
        <w:t xml:space="preserve"> COVID-19.</w:t>
      </w:r>
    </w:p>
    <w:p w14:paraId="64F319D4" w14:textId="77777777" w:rsidR="001F3ED9" w:rsidRPr="008A15CD" w:rsidRDefault="001F3ED9" w:rsidP="000004D1">
      <w:pPr>
        <w:spacing w:after="60" w:line="240" w:lineRule="auto"/>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1AB4D73C" w:rsidR="000004D1" w:rsidRPr="008A15CD" w:rsidRDefault="00ED4ECB" w:rsidP="000004D1">
      <w:pPr>
        <w:spacing w:after="60" w:line="240" w:lineRule="auto"/>
        <w:rPr>
          <w:rFonts w:cstheme="minorHAnsi"/>
        </w:rPr>
      </w:pPr>
      <w:r>
        <w:rPr>
          <w:rFonts w:cstheme="minorHAnsi"/>
        </w:rPr>
        <w:t>June</w:t>
      </w:r>
      <w:r w:rsidR="007E6EA0">
        <w:rPr>
          <w:rFonts w:cstheme="minorHAnsi"/>
        </w:rPr>
        <w:t xml:space="preserve"> </w:t>
      </w:r>
      <w:r w:rsidR="00AC164C">
        <w:rPr>
          <w:rFonts w:cstheme="minorHAnsi"/>
        </w:rPr>
        <w:t xml:space="preserve">– </w:t>
      </w:r>
      <w:r w:rsidR="008056FE">
        <w:rPr>
          <w:rFonts w:cstheme="minorHAnsi"/>
        </w:rPr>
        <w:t>September</w:t>
      </w:r>
      <w:r w:rsidR="00AC164C">
        <w:rPr>
          <w:rFonts w:cstheme="minorHAnsi"/>
        </w:rPr>
        <w:t xml:space="preserve"> </w:t>
      </w:r>
      <w:r w:rsidR="007E6EA0">
        <w:rPr>
          <w:rFonts w:cstheme="minorHAnsi"/>
        </w:rPr>
        <w:t>202</w:t>
      </w:r>
      <w:r>
        <w:rPr>
          <w:rFonts w:cstheme="minorHAnsi"/>
        </w:rPr>
        <w:t>2</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0233B9C1" w14:textId="425F0285" w:rsidR="007359B4" w:rsidRPr="00A3608D" w:rsidRDefault="00C51175" w:rsidP="007359B4">
      <w:pPr>
        <w:spacing w:after="0"/>
        <w:ind w:left="28"/>
        <w:rPr>
          <w:rFonts w:cstheme="minorHAnsi"/>
        </w:rPr>
      </w:pPr>
      <w:r w:rsidRPr="008A15CD">
        <w:rPr>
          <w:rFonts w:cstheme="minorHAnsi"/>
          <w:u w:val="single"/>
        </w:rPr>
        <w:t>Objective</w:t>
      </w:r>
      <w:r w:rsidR="000004D1" w:rsidRPr="00FC4B20">
        <w:rPr>
          <w:rFonts w:cstheme="minorHAnsi"/>
          <w:sz w:val="20"/>
          <w:szCs w:val="20"/>
        </w:rPr>
        <w:t xml:space="preserve">: </w:t>
      </w:r>
      <w:r w:rsidR="007359B4" w:rsidRPr="00A3608D">
        <w:rPr>
          <w:rFonts w:cstheme="minorHAnsi"/>
        </w:rPr>
        <w:t xml:space="preserve">To carry out procurement </w:t>
      </w:r>
      <w:r w:rsidR="007359B4">
        <w:rPr>
          <w:rFonts w:cstheme="minorHAnsi"/>
        </w:rPr>
        <w:t xml:space="preserve">of 15 vehicles for COVID-19 and routine immunization supportive supervision visits of the National Agency for Public Health coordinators and epidemiologists </w:t>
      </w:r>
      <w:proofErr w:type="gramStart"/>
      <w:r w:rsidR="007359B4">
        <w:rPr>
          <w:rFonts w:cstheme="minorHAnsi"/>
        </w:rPr>
        <w:t>in order to</w:t>
      </w:r>
      <w:proofErr w:type="gramEnd"/>
      <w:r w:rsidR="007359B4">
        <w:rPr>
          <w:rFonts w:cstheme="minorHAnsi"/>
        </w:rPr>
        <w:t xml:space="preserve"> ensure quality service delivery and increase </w:t>
      </w:r>
      <w:r w:rsidR="007359B4" w:rsidRPr="0068770B">
        <w:rPr>
          <w:rFonts w:cstheme="minorHAnsi"/>
        </w:rPr>
        <w:t>vaccine coverage for COVID-19</w:t>
      </w:r>
      <w:r w:rsidR="007359B4">
        <w:rPr>
          <w:rFonts w:cstheme="minorHAnsi"/>
        </w:rPr>
        <w:t xml:space="preserve"> and </w:t>
      </w:r>
      <w:r w:rsidR="007359B4" w:rsidRPr="0068770B">
        <w:rPr>
          <w:rFonts w:cstheme="minorHAnsi"/>
        </w:rPr>
        <w:t>routine immunization</w:t>
      </w:r>
      <w:r w:rsidR="007359B4">
        <w:rPr>
          <w:rFonts w:cstheme="minorHAnsi"/>
        </w:rPr>
        <w:t xml:space="preserve">. </w:t>
      </w:r>
    </w:p>
    <w:p w14:paraId="6ED8079F" w14:textId="1569C0A9" w:rsidR="005C7657" w:rsidRDefault="005C7657" w:rsidP="009B4806">
      <w:pPr>
        <w:spacing w:after="0"/>
        <w:ind w:left="28"/>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4E46CFC" w14:textId="203D0220" w:rsidR="00F36895" w:rsidRDefault="00F36895" w:rsidP="00F36895">
      <w:pPr>
        <w:pStyle w:val="ListParagraph"/>
        <w:spacing w:after="60" w:line="240" w:lineRule="auto"/>
        <w:ind w:left="360"/>
        <w:rPr>
          <w:rFonts w:cstheme="minorHAnsi"/>
          <w:b/>
          <w:bCs/>
        </w:rPr>
      </w:pPr>
    </w:p>
    <w:p w14:paraId="66C53124" w14:textId="5EBDDE32" w:rsidR="00F36895" w:rsidRDefault="00F36895" w:rsidP="00F36895">
      <w:pPr>
        <w:ind w:left="252"/>
        <w:jc w:val="both"/>
        <w:rPr>
          <w:rFonts w:cstheme="minorHAnsi"/>
          <w:b/>
        </w:rPr>
      </w:pPr>
      <w:r w:rsidRPr="009B4806">
        <w:rPr>
          <w:rFonts w:cstheme="minorHAnsi"/>
          <w:b/>
        </w:rPr>
        <w:t>Technical specifications</w:t>
      </w:r>
      <w:r w:rsidR="00B8414B" w:rsidRPr="009B4806">
        <w:rPr>
          <w:rFonts w:cstheme="minorHAnsi"/>
          <w:b/>
        </w:rPr>
        <w:t xml:space="preserve"> of </w:t>
      </w:r>
      <w:r w:rsidR="009B4806" w:rsidRPr="009B4806">
        <w:rPr>
          <w:rFonts w:cstheme="minorHAnsi"/>
          <w:b/>
        </w:rPr>
        <w:t xml:space="preserve">the </w:t>
      </w:r>
      <w:r w:rsidR="007359B4">
        <w:rPr>
          <w:rFonts w:cstheme="minorHAnsi"/>
          <w:b/>
        </w:rPr>
        <w:t xml:space="preserve">vehicles for immunization supportive supervision </w:t>
      </w:r>
      <w:proofErr w:type="spellStart"/>
      <w:r w:rsidR="007359B4">
        <w:rPr>
          <w:rFonts w:cstheme="minorHAnsi"/>
          <w:b/>
        </w:rPr>
        <w:t>vists</w:t>
      </w:r>
      <w:proofErr w:type="spellEnd"/>
      <w:r w:rsidR="00AA27A2">
        <w:rPr>
          <w:rFonts w:cstheme="minorHAnsi"/>
          <w:b/>
        </w:rPr>
        <w:t>.</w:t>
      </w:r>
    </w:p>
    <w:tbl>
      <w:tblPr>
        <w:tblW w:w="8542" w:type="dxa"/>
        <w:tblLayout w:type="fixed"/>
        <w:tblCellMar>
          <w:left w:w="40" w:type="dxa"/>
          <w:right w:w="40" w:type="dxa"/>
        </w:tblCellMar>
        <w:tblLook w:val="0000" w:firstRow="0" w:lastRow="0" w:firstColumn="0" w:lastColumn="0" w:noHBand="0" w:noVBand="0"/>
      </w:tblPr>
      <w:tblGrid>
        <w:gridCol w:w="2512"/>
        <w:gridCol w:w="6030"/>
      </w:tblGrid>
      <w:tr w:rsidR="00026923" w:rsidRPr="00EA01A0" w14:paraId="608CDA4F" w14:textId="77777777" w:rsidTr="005D43DC">
        <w:trPr>
          <w:trHeight w:val="405"/>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6EF1AAC"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BODY TYPE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2DDF09EF" w14:textId="6ADECC3E" w:rsidR="00026923" w:rsidRPr="00EA01A0" w:rsidRDefault="00F55A1F" w:rsidP="005D43DC">
            <w:pPr>
              <w:shd w:val="clear" w:color="auto" w:fill="FFFFFF"/>
              <w:autoSpaceDE w:val="0"/>
              <w:autoSpaceDN w:val="0"/>
              <w:adjustRightInd w:val="0"/>
              <w:spacing w:after="0" w:line="240" w:lineRule="auto"/>
              <w:rPr>
                <w:lang w:val="ro-RO"/>
              </w:rPr>
            </w:pPr>
            <w:r>
              <w:rPr>
                <w:b/>
                <w:bCs/>
                <w:color w:val="000000"/>
                <w:lang w:val="ro-RO"/>
              </w:rPr>
              <w:t>S</w:t>
            </w:r>
            <w:r w:rsidR="00026923">
              <w:rPr>
                <w:b/>
                <w:bCs/>
                <w:color w:val="000000"/>
                <w:lang w:val="ro-RO"/>
              </w:rPr>
              <w:t>edan</w:t>
            </w:r>
            <w:r>
              <w:rPr>
                <w:b/>
                <w:bCs/>
                <w:color w:val="000000"/>
                <w:lang w:val="ro-RO"/>
              </w:rPr>
              <w:t>/hatchback</w:t>
            </w:r>
          </w:p>
        </w:tc>
      </w:tr>
      <w:tr w:rsidR="00026923" w:rsidRPr="00EA01A0" w14:paraId="29537022" w14:textId="77777777" w:rsidTr="005D43DC">
        <w:trPr>
          <w:trHeight w:val="450"/>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169FE34A"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CYLINDRICAL CAPACITY OF THE ENGINE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0EDF5884" w14:textId="0F1E3D9F" w:rsidR="00026923" w:rsidRPr="00EA01A0" w:rsidRDefault="00F55A1F" w:rsidP="005D43DC">
            <w:pPr>
              <w:shd w:val="clear" w:color="auto" w:fill="FFFFFF"/>
              <w:autoSpaceDE w:val="0"/>
              <w:autoSpaceDN w:val="0"/>
              <w:adjustRightInd w:val="0"/>
              <w:spacing w:after="0" w:line="240" w:lineRule="auto"/>
              <w:rPr>
                <w:lang w:val="ro-RO"/>
              </w:rPr>
            </w:pPr>
            <w:r>
              <w:rPr>
                <w:b/>
                <w:bCs/>
                <w:color w:val="000000"/>
                <w:lang w:val="ro-RO"/>
              </w:rPr>
              <w:t>Max 1600</w:t>
            </w:r>
            <w:r w:rsidR="00026923">
              <w:rPr>
                <w:b/>
                <w:bCs/>
                <w:color w:val="000000"/>
                <w:lang w:val="ro-RO"/>
              </w:rPr>
              <w:t xml:space="preserve"> cm3</w:t>
            </w:r>
          </w:p>
        </w:tc>
      </w:tr>
      <w:tr w:rsidR="00026923" w:rsidRPr="00EA01A0" w14:paraId="1188A3D5"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01019A54"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FUEL</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358A310E"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gasoline</w:t>
            </w:r>
          </w:p>
        </w:tc>
      </w:tr>
      <w:tr w:rsidR="00026923" w:rsidRPr="00EA01A0" w14:paraId="636CF076" w14:textId="77777777" w:rsidTr="005D43DC">
        <w:trPr>
          <w:trHeight w:val="372"/>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4201D4BB"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GEARBOX</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B4AE62B" w14:textId="2E034E35"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manual</w:t>
            </w:r>
          </w:p>
        </w:tc>
      </w:tr>
      <w:tr w:rsidR="00026923" w:rsidRPr="00EA01A0" w14:paraId="09F7D928"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6551CDD6"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TRACTION</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0E5264F6"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4x2 (front)</w:t>
            </w:r>
          </w:p>
        </w:tc>
      </w:tr>
      <w:tr w:rsidR="00026923" w:rsidRPr="00EA01A0" w14:paraId="6E54942F" w14:textId="77777777" w:rsidTr="005D43DC">
        <w:trPr>
          <w:trHeight w:val="372"/>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04529852"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DEPOLUTION LEVEL</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6FAA2B86"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 xml:space="preserve">Min. </w:t>
            </w:r>
            <w:r w:rsidRPr="00EA01A0">
              <w:rPr>
                <w:b/>
                <w:bCs/>
                <w:color w:val="000000"/>
                <w:lang w:val="ro-RO"/>
              </w:rPr>
              <w:t>Euro 6</w:t>
            </w:r>
          </w:p>
        </w:tc>
      </w:tr>
      <w:tr w:rsidR="00026923" w:rsidRPr="00EA01A0" w14:paraId="128DA91E"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3DC5CD7B"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NUMBER OF SEATS</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6868ABA4"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Min. 5</w:t>
            </w:r>
          </w:p>
        </w:tc>
      </w:tr>
      <w:tr w:rsidR="00F55A1F" w:rsidRPr="00EA01A0" w14:paraId="4B68C1B8"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4DEDDDA" w14:textId="0EF5E3DD" w:rsidR="00F55A1F" w:rsidRPr="00EA01A0" w:rsidRDefault="00F55A1F" w:rsidP="005D43DC">
            <w:pPr>
              <w:shd w:val="clear" w:color="auto" w:fill="FFFFFF"/>
              <w:autoSpaceDE w:val="0"/>
              <w:autoSpaceDN w:val="0"/>
              <w:adjustRightInd w:val="0"/>
              <w:spacing w:after="0" w:line="240" w:lineRule="auto"/>
              <w:rPr>
                <w:b/>
                <w:bCs/>
                <w:color w:val="000000"/>
                <w:lang w:val="ro-RO"/>
              </w:rPr>
            </w:pPr>
            <w:r w:rsidRPr="00EA01A0">
              <w:rPr>
                <w:b/>
                <w:bCs/>
                <w:color w:val="000000"/>
                <w:lang w:val="ro-RO"/>
              </w:rPr>
              <w:t xml:space="preserve">NUMBER OF </w:t>
            </w:r>
            <w:r w:rsidR="00325523">
              <w:rPr>
                <w:b/>
                <w:bCs/>
                <w:color w:val="000000"/>
                <w:lang w:val="ro-RO"/>
              </w:rPr>
              <w:t>DOORS</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04F1CD97" w14:textId="5CFF6542" w:rsidR="00F55A1F" w:rsidRDefault="0078501B" w:rsidP="005D43DC">
            <w:pPr>
              <w:shd w:val="clear" w:color="auto" w:fill="FFFFFF"/>
              <w:autoSpaceDE w:val="0"/>
              <w:autoSpaceDN w:val="0"/>
              <w:adjustRightInd w:val="0"/>
              <w:spacing w:after="0" w:line="240" w:lineRule="auto"/>
              <w:rPr>
                <w:b/>
                <w:bCs/>
                <w:color w:val="000000"/>
                <w:lang w:val="ro-RO"/>
              </w:rPr>
            </w:pPr>
            <w:r>
              <w:rPr>
                <w:b/>
                <w:bCs/>
                <w:color w:val="000000"/>
                <w:lang w:val="ro-RO"/>
              </w:rPr>
              <w:t xml:space="preserve">Max </w:t>
            </w:r>
            <w:r w:rsidR="00F55A1F">
              <w:rPr>
                <w:b/>
                <w:bCs/>
                <w:color w:val="000000"/>
                <w:lang w:val="ro-RO"/>
              </w:rPr>
              <w:t>5</w:t>
            </w:r>
          </w:p>
        </w:tc>
      </w:tr>
      <w:tr w:rsidR="00026923" w:rsidRPr="00EA01A0" w14:paraId="6EE53560"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F9DA502"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ENGINE POWER</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78018F59" w14:textId="1807FBB4" w:rsidR="00026923" w:rsidRPr="00F55A1F" w:rsidRDefault="0078501B" w:rsidP="005D43DC">
            <w:pPr>
              <w:shd w:val="clear" w:color="auto" w:fill="FFFFFF"/>
              <w:autoSpaceDE w:val="0"/>
              <w:autoSpaceDN w:val="0"/>
              <w:adjustRightInd w:val="0"/>
              <w:spacing w:after="0" w:line="240" w:lineRule="auto"/>
              <w:rPr>
                <w:b/>
                <w:bCs/>
                <w:color w:val="000000"/>
                <w:lang w:val="ro-RO"/>
              </w:rPr>
            </w:pPr>
            <w:r>
              <w:rPr>
                <w:b/>
                <w:bCs/>
                <w:color w:val="000000"/>
                <w:lang w:val="ro-RO"/>
              </w:rPr>
              <w:t>Max</w:t>
            </w:r>
            <w:r w:rsidR="00026923" w:rsidRPr="000B70C7">
              <w:rPr>
                <w:b/>
                <w:bCs/>
                <w:color w:val="000000"/>
                <w:lang w:val="ro-RO"/>
              </w:rPr>
              <w:t xml:space="preserve">. </w:t>
            </w:r>
            <w:r w:rsidR="00F55A1F">
              <w:rPr>
                <w:b/>
                <w:bCs/>
                <w:color w:val="000000"/>
                <w:lang w:val="ro-RO"/>
              </w:rPr>
              <w:t>120</w:t>
            </w:r>
            <w:r w:rsidR="00026923" w:rsidRPr="000B70C7">
              <w:rPr>
                <w:b/>
                <w:bCs/>
                <w:color w:val="000000"/>
                <w:lang w:val="ro-RO"/>
              </w:rPr>
              <w:t xml:space="preserve"> cp</w:t>
            </w:r>
          </w:p>
        </w:tc>
      </w:tr>
      <w:tr w:rsidR="00026923" w:rsidRPr="00EA01A0" w14:paraId="0F652063"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6A3DA161"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DIRECTION</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964E9AB"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hydraulically assisted</w:t>
            </w:r>
          </w:p>
        </w:tc>
      </w:tr>
      <w:tr w:rsidR="00026923" w:rsidRPr="00EA01A0" w14:paraId="1638F0F3" w14:textId="77777777" w:rsidTr="005D43DC">
        <w:trPr>
          <w:trHeight w:val="355"/>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49078B8B"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FUEL CONSUMPTION</w:t>
            </w:r>
          </w:p>
        </w:tc>
        <w:tc>
          <w:tcPr>
            <w:tcW w:w="6030" w:type="dxa"/>
            <w:tcBorders>
              <w:top w:val="single" w:sz="6" w:space="0" w:color="auto"/>
              <w:left w:val="single" w:sz="6" w:space="0" w:color="auto"/>
              <w:bottom w:val="single" w:sz="6" w:space="0" w:color="auto"/>
              <w:right w:val="single" w:sz="4" w:space="0" w:color="auto"/>
            </w:tcBorders>
            <w:shd w:val="clear" w:color="auto" w:fill="FFFF00"/>
          </w:tcPr>
          <w:p w14:paraId="41813E1F" w14:textId="48C7EFD2"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 xml:space="preserve">Urban cycle max. </w:t>
            </w:r>
            <w:r w:rsidR="00F55A1F">
              <w:rPr>
                <w:b/>
                <w:bCs/>
                <w:color w:val="000000"/>
                <w:lang w:val="ro-RO"/>
              </w:rPr>
              <w:t>8.0</w:t>
            </w:r>
            <w:r>
              <w:rPr>
                <w:b/>
                <w:bCs/>
                <w:color w:val="000000"/>
                <w:lang w:val="ro-RO"/>
              </w:rPr>
              <w:t xml:space="preserve"> L./100km; extra-urban cycle max. </w:t>
            </w:r>
            <w:r w:rsidR="00F55A1F">
              <w:rPr>
                <w:b/>
                <w:bCs/>
                <w:color w:val="000000"/>
                <w:lang w:val="ro-RO"/>
              </w:rPr>
              <w:t>6.0</w:t>
            </w:r>
            <w:r>
              <w:rPr>
                <w:b/>
                <w:bCs/>
                <w:color w:val="000000"/>
                <w:lang w:val="ro-RO"/>
              </w:rPr>
              <w:t xml:space="preserve">, complete cycle max. </w:t>
            </w:r>
            <w:r w:rsidR="00F55A1F">
              <w:rPr>
                <w:b/>
                <w:bCs/>
                <w:color w:val="000000"/>
                <w:lang w:val="ro-RO"/>
              </w:rPr>
              <w:t>7.0L</w:t>
            </w:r>
          </w:p>
        </w:tc>
      </w:tr>
      <w:tr w:rsidR="00026923" w:rsidRPr="00EA01A0" w14:paraId="46845E90"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21804AE8" w14:textId="77777777" w:rsidR="00026923" w:rsidRPr="00EA01A0" w:rsidRDefault="00026923" w:rsidP="005D43DC">
            <w:pPr>
              <w:shd w:val="clear" w:color="auto" w:fill="FFFFFF"/>
              <w:autoSpaceDE w:val="0"/>
              <w:autoSpaceDN w:val="0"/>
              <w:adjustRightInd w:val="0"/>
              <w:spacing w:after="0" w:line="240" w:lineRule="auto"/>
              <w:jc w:val="both"/>
              <w:rPr>
                <w:lang w:val="ro-RO"/>
              </w:rPr>
            </w:pPr>
            <w:r w:rsidRPr="00EA01A0">
              <w:rPr>
                <w:b/>
                <w:bCs/>
                <w:color w:val="000000"/>
                <w:lang w:val="ro-RO"/>
              </w:rPr>
              <w:t>TANK CAPACITY</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1C67BB3" w14:textId="42826CFB" w:rsidR="00026923" w:rsidRPr="00EA01A0" w:rsidRDefault="00F55A1F" w:rsidP="005D43DC">
            <w:pPr>
              <w:shd w:val="clear" w:color="auto" w:fill="FFFFFF"/>
              <w:autoSpaceDE w:val="0"/>
              <w:autoSpaceDN w:val="0"/>
              <w:adjustRightInd w:val="0"/>
              <w:spacing w:after="0" w:line="240" w:lineRule="auto"/>
              <w:rPr>
                <w:lang w:val="ro-RO"/>
              </w:rPr>
            </w:pPr>
            <w:r>
              <w:rPr>
                <w:b/>
                <w:bCs/>
                <w:color w:val="000000"/>
                <w:lang w:val="ro-RO"/>
              </w:rPr>
              <w:t>Min</w:t>
            </w:r>
            <w:r w:rsidR="00026923">
              <w:rPr>
                <w:b/>
                <w:bCs/>
                <w:color w:val="000000"/>
                <w:lang w:val="ro-RO"/>
              </w:rPr>
              <w:t xml:space="preserve"> </w:t>
            </w:r>
            <w:r>
              <w:rPr>
                <w:b/>
                <w:bCs/>
                <w:color w:val="000000"/>
                <w:lang w:val="ro-RO"/>
              </w:rPr>
              <w:t>4</w:t>
            </w:r>
            <w:r w:rsidR="00026923">
              <w:rPr>
                <w:b/>
                <w:bCs/>
                <w:color w:val="000000"/>
                <w:lang w:val="ro-RO"/>
              </w:rPr>
              <w:t>0 L.</w:t>
            </w:r>
          </w:p>
        </w:tc>
      </w:tr>
      <w:tr w:rsidR="00026923" w:rsidRPr="00EA01A0" w14:paraId="56A17229" w14:textId="77777777" w:rsidTr="005D43DC">
        <w:trPr>
          <w:trHeight w:val="298"/>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F2CA0AA"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LUGGAGE VOLUME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1CB7EA3A" w14:textId="55BA3306" w:rsidR="00026923" w:rsidRPr="00EA01A0" w:rsidRDefault="00F55A1F" w:rsidP="00F55A1F">
            <w:pPr>
              <w:shd w:val="clear" w:color="auto" w:fill="FFFFFF"/>
              <w:autoSpaceDE w:val="0"/>
              <w:autoSpaceDN w:val="0"/>
              <w:adjustRightInd w:val="0"/>
              <w:spacing w:after="0" w:line="240" w:lineRule="auto"/>
              <w:rPr>
                <w:lang w:val="ro-RO"/>
              </w:rPr>
            </w:pPr>
            <w:r>
              <w:rPr>
                <w:b/>
                <w:bCs/>
                <w:color w:val="000000"/>
                <w:lang w:val="ro-RO"/>
              </w:rPr>
              <w:t>Min</w:t>
            </w:r>
            <w:r w:rsidR="00026923">
              <w:rPr>
                <w:b/>
                <w:bCs/>
                <w:color w:val="000000"/>
                <w:lang w:val="ro-RO"/>
              </w:rPr>
              <w:t xml:space="preserve">. </w:t>
            </w:r>
            <w:r>
              <w:rPr>
                <w:b/>
                <w:bCs/>
                <w:color w:val="000000"/>
                <w:lang w:val="ro-RO"/>
              </w:rPr>
              <w:t>300</w:t>
            </w:r>
            <w:r w:rsidR="00026923">
              <w:rPr>
                <w:b/>
                <w:bCs/>
                <w:color w:val="000000"/>
                <w:lang w:val="ro-RO"/>
              </w:rPr>
              <w:t xml:space="preserve"> L. </w:t>
            </w:r>
          </w:p>
        </w:tc>
      </w:tr>
      <w:tr w:rsidR="00026923" w:rsidRPr="00EA01A0" w14:paraId="340A2BC4" w14:textId="77777777" w:rsidTr="005D43DC">
        <w:trPr>
          <w:trHeight w:val="153"/>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0AA5667D"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SPARE TIRE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065989DA"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Yes</w:t>
            </w:r>
          </w:p>
        </w:tc>
      </w:tr>
      <w:tr w:rsidR="00026923" w:rsidRPr="00EA01A0" w14:paraId="72FD8522" w14:textId="77777777" w:rsidTr="005D43DC">
        <w:trPr>
          <w:trHeight w:val="355"/>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053DC131"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GARDA LA SOL (loaded vehicle)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68507DF8" w14:textId="31DE317A"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 xml:space="preserve">min. </w:t>
            </w:r>
            <w:r w:rsidR="00F55A1F">
              <w:rPr>
                <w:b/>
                <w:bCs/>
                <w:color w:val="000000"/>
                <w:lang w:val="ro-RO"/>
              </w:rPr>
              <w:t>130</w:t>
            </w:r>
            <w:r>
              <w:rPr>
                <w:b/>
                <w:bCs/>
                <w:color w:val="000000"/>
                <w:lang w:val="ro-RO"/>
              </w:rPr>
              <w:t>0 mm</w:t>
            </w:r>
            <w:r w:rsidR="00F55A1F">
              <w:rPr>
                <w:b/>
                <w:bCs/>
                <w:color w:val="000000"/>
                <w:lang w:val="ro-RO"/>
              </w:rPr>
              <w:t>-Max 210 mm</w:t>
            </w:r>
            <w:r w:rsidR="005D43DC">
              <w:rPr>
                <w:b/>
                <w:bCs/>
                <w:color w:val="000000"/>
                <w:lang w:val="ro-RO"/>
              </w:rPr>
              <w:t>;</w:t>
            </w:r>
          </w:p>
        </w:tc>
      </w:tr>
      <w:tr w:rsidR="00026923" w:rsidRPr="00DF23F7" w14:paraId="3188A5C3" w14:textId="77777777" w:rsidTr="005D43DC">
        <w:trPr>
          <w:trHeight w:val="2538"/>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40A4A3E6"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FEATURES</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6B802146" w14:textId="30160713" w:rsidR="00026923" w:rsidRDefault="00026923" w:rsidP="005D43DC">
            <w:pPr>
              <w:shd w:val="clear" w:color="auto" w:fill="FFFFFF"/>
              <w:autoSpaceDE w:val="0"/>
              <w:autoSpaceDN w:val="0"/>
              <w:adjustRightInd w:val="0"/>
              <w:spacing w:after="0" w:line="240" w:lineRule="auto"/>
              <w:rPr>
                <w:b/>
                <w:bCs/>
                <w:color w:val="000000"/>
                <w:lang w:val="ro-RO"/>
              </w:rPr>
            </w:pPr>
            <w:r w:rsidRPr="00EA01A0">
              <w:rPr>
                <w:b/>
                <w:bCs/>
                <w:color w:val="000000"/>
                <w:lang w:val="ro-RO"/>
              </w:rPr>
              <w:t>-</w:t>
            </w:r>
            <w:r w:rsidRPr="001C5507">
              <w:rPr>
                <w:lang w:val="en-US"/>
              </w:rPr>
              <w:t xml:space="preserve"> </w:t>
            </w:r>
            <w:r w:rsidRPr="001C5507">
              <w:rPr>
                <w:b/>
                <w:bCs/>
                <w:color w:val="000000"/>
                <w:lang w:val="ro-RO"/>
              </w:rPr>
              <w:t>ABS</w:t>
            </w:r>
            <w:r w:rsidR="008056FE">
              <w:rPr>
                <w:b/>
                <w:bCs/>
                <w:color w:val="000000"/>
                <w:lang w:val="ro-RO"/>
              </w:rPr>
              <w:t xml:space="preserve">ș </w:t>
            </w:r>
            <w:r>
              <w:rPr>
                <w:b/>
                <w:bCs/>
                <w:color w:val="000000"/>
                <w:lang w:val="ro-RO"/>
              </w:rPr>
              <w:t>- Driver and passenger front airbags;</w:t>
            </w:r>
          </w:p>
          <w:p w14:paraId="3DF66B8C" w14:textId="3BBCCD32" w:rsidR="00026923" w:rsidRPr="00DF23F7" w:rsidRDefault="00026923" w:rsidP="005D43DC">
            <w:pPr>
              <w:shd w:val="clear" w:color="auto" w:fill="FFFFFF"/>
              <w:autoSpaceDE w:val="0"/>
              <w:autoSpaceDN w:val="0"/>
              <w:adjustRightInd w:val="0"/>
              <w:spacing w:after="0" w:line="240" w:lineRule="auto"/>
              <w:rPr>
                <w:b/>
                <w:bCs/>
                <w:color w:val="FF0000"/>
                <w:lang w:val="ro-RO"/>
              </w:rPr>
            </w:pPr>
            <w:r>
              <w:rPr>
                <w:b/>
                <w:bCs/>
                <w:color w:val="000000"/>
                <w:lang w:val="ro-RO"/>
              </w:rPr>
              <w:t>- Front side airbags;</w:t>
            </w:r>
            <w:r w:rsidR="005D43DC">
              <w:rPr>
                <w:b/>
                <w:bCs/>
                <w:color w:val="000000"/>
                <w:lang w:val="ro-RO"/>
              </w:rPr>
              <w:t xml:space="preserve"> </w:t>
            </w:r>
            <w:r>
              <w:rPr>
                <w:b/>
                <w:bCs/>
                <w:color w:val="000000"/>
                <w:lang w:val="ro-RO"/>
              </w:rPr>
              <w:t>- ESP;</w:t>
            </w:r>
            <w:r w:rsidR="008056FE">
              <w:rPr>
                <w:b/>
                <w:bCs/>
                <w:color w:val="000000"/>
                <w:lang w:val="ro-RO"/>
              </w:rPr>
              <w:t>- ASR-optionalș</w:t>
            </w:r>
            <w:r w:rsidR="005D43DC">
              <w:rPr>
                <w:b/>
                <w:bCs/>
                <w:color w:val="000000"/>
                <w:lang w:val="ro-RO"/>
              </w:rPr>
              <w:t xml:space="preserve"> </w:t>
            </w:r>
            <w:r>
              <w:rPr>
                <w:b/>
                <w:bCs/>
                <w:color w:val="000000"/>
                <w:lang w:val="ro-RO"/>
              </w:rPr>
              <w:t>- Tire pressure monitoring system;</w:t>
            </w:r>
            <w:r w:rsidR="005D43DC">
              <w:rPr>
                <w:b/>
                <w:bCs/>
                <w:color w:val="000000"/>
                <w:lang w:val="ro-RO"/>
              </w:rPr>
              <w:t xml:space="preserve"> </w:t>
            </w:r>
            <w:r>
              <w:rPr>
                <w:b/>
                <w:bCs/>
                <w:color w:val="000000"/>
                <w:lang w:val="ro-RO"/>
              </w:rPr>
              <w:t>-</w:t>
            </w:r>
            <w:r w:rsidRPr="00D16A0E">
              <w:rPr>
                <w:lang w:val="en-US"/>
              </w:rPr>
              <w:t xml:space="preserve"> </w:t>
            </w:r>
            <w:r w:rsidRPr="00D16A0E">
              <w:rPr>
                <w:b/>
                <w:bCs/>
                <w:color w:val="000000"/>
                <w:lang w:val="ro-RO"/>
              </w:rPr>
              <w:t>Central locking with remote control;</w:t>
            </w:r>
            <w:r w:rsidR="005D43DC">
              <w:rPr>
                <w:b/>
                <w:bCs/>
                <w:color w:val="000000"/>
                <w:lang w:val="ro-RO"/>
              </w:rPr>
              <w:t xml:space="preserve"> </w:t>
            </w:r>
            <w:r>
              <w:rPr>
                <w:b/>
                <w:bCs/>
                <w:color w:val="000000"/>
                <w:lang w:val="ro-RO"/>
              </w:rPr>
              <w:t>- Electric front windows;</w:t>
            </w:r>
            <w:r w:rsidR="005D43DC">
              <w:rPr>
                <w:b/>
                <w:bCs/>
                <w:color w:val="000000"/>
                <w:lang w:val="ro-RO"/>
              </w:rPr>
              <w:t xml:space="preserve"> </w:t>
            </w:r>
            <w:r>
              <w:rPr>
                <w:b/>
                <w:bCs/>
                <w:color w:val="000000"/>
                <w:lang w:val="ro-RO"/>
              </w:rPr>
              <w:t>- Bumpers in body color;</w:t>
            </w:r>
            <w:r w:rsidR="005D43DC">
              <w:rPr>
                <w:b/>
                <w:bCs/>
                <w:color w:val="000000"/>
                <w:lang w:val="ro-RO"/>
              </w:rPr>
              <w:t xml:space="preserve"> </w:t>
            </w:r>
            <w:r>
              <w:rPr>
                <w:b/>
                <w:bCs/>
                <w:color w:val="000000"/>
                <w:lang w:val="ro-RO"/>
              </w:rPr>
              <w:t>- Manual</w:t>
            </w:r>
            <w:r w:rsidR="005D43DC">
              <w:rPr>
                <w:b/>
                <w:bCs/>
                <w:color w:val="000000"/>
                <w:lang w:val="ro-RO"/>
              </w:rPr>
              <w:t>/Automat</w:t>
            </w:r>
            <w:r>
              <w:rPr>
                <w:b/>
                <w:bCs/>
                <w:color w:val="000000"/>
                <w:lang w:val="ro-RO"/>
              </w:rPr>
              <w:t xml:space="preserve"> air conditioning;</w:t>
            </w:r>
            <w:r w:rsidR="005D43DC">
              <w:rPr>
                <w:b/>
                <w:bCs/>
                <w:color w:val="000000"/>
                <w:lang w:val="ro-RO"/>
              </w:rPr>
              <w:t xml:space="preserve"> </w:t>
            </w:r>
            <w:r>
              <w:rPr>
                <w:b/>
                <w:bCs/>
                <w:color w:val="000000"/>
                <w:lang w:val="ro-RO"/>
              </w:rPr>
              <w:t>-</w:t>
            </w:r>
            <w:r w:rsidRPr="009D51C3">
              <w:rPr>
                <w:lang w:val="en-US"/>
              </w:rPr>
              <w:t xml:space="preserve"> </w:t>
            </w:r>
            <w:r w:rsidRPr="009D51C3">
              <w:rPr>
                <w:b/>
                <w:bCs/>
                <w:color w:val="000000"/>
                <w:lang w:val="ro-RO"/>
              </w:rPr>
              <w:t xml:space="preserve">radio: </w:t>
            </w:r>
            <w:r w:rsidR="008056FE">
              <w:rPr>
                <w:b/>
                <w:bCs/>
                <w:color w:val="000000"/>
                <w:lang w:val="ro-RO"/>
              </w:rPr>
              <w:t>AUXin</w:t>
            </w:r>
            <w:r w:rsidRPr="009D51C3">
              <w:rPr>
                <w:b/>
                <w:bCs/>
                <w:color w:val="000000"/>
                <w:lang w:val="ro-RO"/>
              </w:rPr>
              <w:t>, USB, Bluetooth®.</w:t>
            </w:r>
            <w:r w:rsidR="005D43DC">
              <w:rPr>
                <w:b/>
                <w:bCs/>
                <w:color w:val="000000"/>
                <w:lang w:val="ro-RO"/>
              </w:rPr>
              <w:t xml:space="preserve"> </w:t>
            </w:r>
            <w:r>
              <w:rPr>
                <w:b/>
                <w:bCs/>
                <w:color w:val="000000"/>
                <w:lang w:val="ro-RO"/>
              </w:rPr>
              <w:t>- Fog lights</w:t>
            </w:r>
            <w:r w:rsidR="005D43DC">
              <w:rPr>
                <w:b/>
                <w:bCs/>
                <w:color w:val="000000"/>
                <w:lang w:val="ro-RO"/>
              </w:rPr>
              <w:t xml:space="preserve"> </w:t>
            </w:r>
            <w:r w:rsidRPr="00013FC1">
              <w:rPr>
                <w:b/>
                <w:bCs/>
                <w:color w:val="000000"/>
                <w:lang w:val="ro-RO"/>
              </w:rPr>
              <w:t xml:space="preserve">- </w:t>
            </w:r>
            <w:r w:rsidRPr="00BF5E9C">
              <w:rPr>
                <w:b/>
                <w:bCs/>
                <w:color w:val="000000" w:themeColor="text1"/>
                <w:lang w:val="ro-RO"/>
              </w:rPr>
              <w:t>Rubber mats for passenger compartment;</w:t>
            </w:r>
            <w:r w:rsidR="005D43DC">
              <w:rPr>
                <w:b/>
                <w:bCs/>
                <w:color w:val="000000" w:themeColor="text1"/>
                <w:lang w:val="ro-RO"/>
              </w:rPr>
              <w:t xml:space="preserve"> </w:t>
            </w:r>
            <w:r>
              <w:rPr>
                <w:b/>
                <w:bCs/>
                <w:color w:val="000000" w:themeColor="text1"/>
                <w:lang w:val="ro-RO"/>
              </w:rPr>
              <w:t>- heated rear window wiper;</w:t>
            </w:r>
            <w:r w:rsidR="005D43DC">
              <w:rPr>
                <w:b/>
                <w:bCs/>
                <w:color w:val="000000" w:themeColor="text1"/>
                <w:lang w:val="ro-RO"/>
              </w:rPr>
              <w:t xml:space="preserve"> </w:t>
            </w:r>
            <w:r>
              <w:rPr>
                <w:b/>
                <w:bCs/>
                <w:color w:val="000000" w:themeColor="text1"/>
                <w:lang w:val="ro-RO"/>
              </w:rPr>
              <w:t>- light sensor;</w:t>
            </w:r>
            <w:r w:rsidR="005D43DC">
              <w:rPr>
                <w:b/>
                <w:bCs/>
                <w:color w:val="000000" w:themeColor="text1"/>
                <w:lang w:val="ro-RO"/>
              </w:rPr>
              <w:t xml:space="preserve"> </w:t>
            </w:r>
            <w:r>
              <w:rPr>
                <w:b/>
                <w:bCs/>
                <w:color w:val="000000" w:themeColor="text1"/>
                <w:lang w:val="ro-RO"/>
              </w:rPr>
              <w:t>- height-adjustable steering wheel;</w:t>
            </w:r>
          </w:p>
        </w:tc>
      </w:tr>
      <w:tr w:rsidR="00026923" w:rsidRPr="00EA01A0" w14:paraId="35535062" w14:textId="77777777" w:rsidTr="005D43DC">
        <w:trPr>
          <w:trHeight w:val="361"/>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624C03C1"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ANTI-THEFT SYSTEM</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1938DBC2" w14:textId="77777777" w:rsidR="00026923" w:rsidRPr="00EA01A0" w:rsidRDefault="00026923" w:rsidP="005D43DC">
            <w:pPr>
              <w:shd w:val="clear" w:color="auto" w:fill="FFFFFF"/>
              <w:autoSpaceDE w:val="0"/>
              <w:autoSpaceDN w:val="0"/>
              <w:adjustRightInd w:val="0"/>
              <w:spacing w:after="0" w:line="240" w:lineRule="auto"/>
              <w:rPr>
                <w:lang w:val="ro-RO"/>
              </w:rPr>
            </w:pPr>
            <w:r>
              <w:rPr>
                <w:b/>
                <w:bCs/>
                <w:color w:val="000000"/>
                <w:lang w:val="ro-RO"/>
              </w:rPr>
              <w:t xml:space="preserve">Yes, </w:t>
            </w:r>
            <w:r w:rsidRPr="00EA01A0">
              <w:rPr>
                <w:b/>
                <w:bCs/>
                <w:color w:val="000000"/>
                <w:lang w:val="ro-RO"/>
              </w:rPr>
              <w:t>electronic immobilizer</w:t>
            </w:r>
          </w:p>
        </w:tc>
      </w:tr>
      <w:tr w:rsidR="00026923" w:rsidRPr="00092DC2" w14:paraId="27196800" w14:textId="77777777" w:rsidTr="005D43DC">
        <w:trPr>
          <w:trHeight w:val="361"/>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83F8E33"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COLOR</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193F2920" w14:textId="77777777" w:rsidR="00026923" w:rsidRPr="00092DC2" w:rsidRDefault="00026923" w:rsidP="005D43DC">
            <w:pPr>
              <w:shd w:val="clear" w:color="auto" w:fill="FFFFFF"/>
              <w:autoSpaceDE w:val="0"/>
              <w:autoSpaceDN w:val="0"/>
              <w:adjustRightInd w:val="0"/>
              <w:spacing w:after="0" w:line="240" w:lineRule="auto"/>
              <w:rPr>
                <w:lang w:val="ro-RO"/>
              </w:rPr>
            </w:pPr>
            <w:r>
              <w:rPr>
                <w:lang w:val="ro-RO"/>
              </w:rPr>
              <w:t>White</w:t>
            </w:r>
          </w:p>
        </w:tc>
      </w:tr>
      <w:tr w:rsidR="00026923" w:rsidRPr="00EA01A0" w14:paraId="54CECAA7" w14:textId="77777777" w:rsidTr="005D43DC">
        <w:trPr>
          <w:trHeight w:val="366"/>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14B78465"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GUARANTEE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F5ED99A"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min. 3 years or 100,000 km</w:t>
            </w:r>
          </w:p>
        </w:tc>
      </w:tr>
      <w:tr w:rsidR="00026923" w:rsidRPr="00EA01A0" w14:paraId="585BF6D1" w14:textId="77777777" w:rsidTr="005D43DC">
        <w:trPr>
          <w:trHeight w:val="372"/>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1C413D1D" w14:textId="77777777"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MANUFACTURING YEAR</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0DD25037" w14:textId="05412171" w:rsidR="00026923" w:rsidRPr="00EA01A0" w:rsidRDefault="00026923" w:rsidP="005D43DC">
            <w:pPr>
              <w:shd w:val="clear" w:color="auto" w:fill="FFFFFF"/>
              <w:autoSpaceDE w:val="0"/>
              <w:autoSpaceDN w:val="0"/>
              <w:adjustRightInd w:val="0"/>
              <w:spacing w:after="0" w:line="240" w:lineRule="auto"/>
              <w:rPr>
                <w:lang w:val="ro-RO"/>
              </w:rPr>
            </w:pPr>
            <w:r w:rsidRPr="00EA01A0">
              <w:rPr>
                <w:b/>
                <w:bCs/>
                <w:color w:val="000000"/>
                <w:lang w:val="ro-RO"/>
              </w:rPr>
              <w:t xml:space="preserve">new car, manufactured in </w:t>
            </w:r>
            <w:r w:rsidR="008056FE">
              <w:rPr>
                <w:b/>
                <w:bCs/>
                <w:color w:val="000000"/>
                <w:lang w:val="ro-RO"/>
              </w:rPr>
              <w:t>2021/</w:t>
            </w:r>
            <w:r w:rsidRPr="00EA01A0">
              <w:rPr>
                <w:b/>
                <w:bCs/>
                <w:color w:val="000000"/>
                <w:lang w:val="ro-RO"/>
              </w:rPr>
              <w:t>2022</w:t>
            </w:r>
          </w:p>
        </w:tc>
      </w:tr>
      <w:tr w:rsidR="00026923" w:rsidRPr="00EA01A0" w14:paraId="4C372E18" w14:textId="77777777" w:rsidTr="005D43DC">
        <w:trPr>
          <w:trHeight w:val="372"/>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5B18898A" w14:textId="77777777" w:rsidR="00026923" w:rsidRPr="00EA01A0" w:rsidRDefault="00026923" w:rsidP="005D43DC">
            <w:pPr>
              <w:shd w:val="clear" w:color="auto" w:fill="FFFFFF"/>
              <w:autoSpaceDE w:val="0"/>
              <w:autoSpaceDN w:val="0"/>
              <w:adjustRightInd w:val="0"/>
              <w:spacing w:after="0" w:line="240" w:lineRule="auto"/>
              <w:rPr>
                <w:b/>
                <w:bCs/>
                <w:color w:val="000000"/>
                <w:lang w:val="ro-RO"/>
              </w:rPr>
            </w:pPr>
            <w:r>
              <w:rPr>
                <w:b/>
                <w:bCs/>
                <w:color w:val="000000"/>
                <w:lang w:val="ro-RO"/>
              </w:rPr>
              <w:t>DELIVERY TIME</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7615643" w14:textId="53607A18" w:rsidR="00026923" w:rsidRPr="00EA01A0" w:rsidRDefault="00026923" w:rsidP="005D43DC">
            <w:pPr>
              <w:shd w:val="clear" w:color="auto" w:fill="FFFFFF"/>
              <w:autoSpaceDE w:val="0"/>
              <w:autoSpaceDN w:val="0"/>
              <w:adjustRightInd w:val="0"/>
              <w:spacing w:after="0" w:line="240" w:lineRule="auto"/>
              <w:rPr>
                <w:b/>
                <w:bCs/>
                <w:color w:val="000000"/>
                <w:lang w:val="ro-RO"/>
              </w:rPr>
            </w:pPr>
            <w:r>
              <w:rPr>
                <w:b/>
                <w:bCs/>
                <w:color w:val="000000"/>
                <w:lang w:val="ro-RO"/>
              </w:rPr>
              <w:t xml:space="preserve">Up to </w:t>
            </w:r>
            <w:r w:rsidR="008056FE">
              <w:rPr>
                <w:b/>
                <w:bCs/>
                <w:color w:val="000000"/>
                <w:lang w:val="ro-RO"/>
              </w:rPr>
              <w:t>90</w:t>
            </w:r>
            <w:r>
              <w:rPr>
                <w:b/>
                <w:bCs/>
                <w:color w:val="000000"/>
                <w:lang w:val="ro-RO"/>
              </w:rPr>
              <w:t xml:space="preserve"> days</w:t>
            </w:r>
          </w:p>
        </w:tc>
      </w:tr>
      <w:tr w:rsidR="00325523" w:rsidRPr="00EA01A0" w14:paraId="32A422AC" w14:textId="77777777" w:rsidTr="005D43DC">
        <w:trPr>
          <w:trHeight w:val="372"/>
        </w:trPr>
        <w:tc>
          <w:tcPr>
            <w:tcW w:w="2512" w:type="dxa"/>
            <w:tcBorders>
              <w:top w:val="single" w:sz="6" w:space="0" w:color="auto"/>
              <w:left w:val="single" w:sz="6" w:space="0" w:color="auto"/>
              <w:bottom w:val="single" w:sz="6" w:space="0" w:color="auto"/>
              <w:right w:val="single" w:sz="6" w:space="0" w:color="auto"/>
            </w:tcBorders>
            <w:shd w:val="clear" w:color="auto" w:fill="FFFFFF"/>
          </w:tcPr>
          <w:p w14:paraId="086D4DB7" w14:textId="0B675621" w:rsidR="00325523" w:rsidRDefault="00325523" w:rsidP="005D43DC">
            <w:pPr>
              <w:shd w:val="clear" w:color="auto" w:fill="FFFFFF"/>
              <w:autoSpaceDE w:val="0"/>
              <w:autoSpaceDN w:val="0"/>
              <w:adjustRightInd w:val="0"/>
              <w:spacing w:after="0" w:line="240" w:lineRule="auto"/>
              <w:rPr>
                <w:b/>
                <w:bCs/>
                <w:color w:val="000000"/>
                <w:lang w:val="ro-RO"/>
              </w:rPr>
            </w:pPr>
            <w:r>
              <w:rPr>
                <w:b/>
                <w:bCs/>
                <w:color w:val="000000"/>
                <w:lang w:val="ro-RO"/>
              </w:rPr>
              <w:t>OTHER REQUIREMENTS</w:t>
            </w:r>
          </w:p>
        </w:tc>
        <w:tc>
          <w:tcPr>
            <w:tcW w:w="6030" w:type="dxa"/>
            <w:tcBorders>
              <w:top w:val="single" w:sz="6" w:space="0" w:color="auto"/>
              <w:left w:val="single" w:sz="6" w:space="0" w:color="auto"/>
              <w:bottom w:val="single" w:sz="6" w:space="0" w:color="auto"/>
              <w:right w:val="single" w:sz="4" w:space="0" w:color="auto"/>
            </w:tcBorders>
            <w:shd w:val="clear" w:color="auto" w:fill="FFFFFF"/>
          </w:tcPr>
          <w:p w14:paraId="553C79D9"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1.</w:t>
            </w:r>
            <w:r w:rsidRPr="00325523">
              <w:rPr>
                <w:b/>
                <w:bCs/>
                <w:color w:val="000000"/>
                <w:lang w:val="ro-RO"/>
              </w:rPr>
              <w:tab/>
              <w:t>Availability of spare parts all over the Republic of Moldova;</w:t>
            </w:r>
          </w:p>
          <w:p w14:paraId="0C1B5ADE"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p>
          <w:p w14:paraId="1079B2BF"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2.</w:t>
            </w:r>
            <w:r w:rsidRPr="00325523">
              <w:rPr>
                <w:b/>
                <w:bCs/>
                <w:color w:val="000000"/>
                <w:lang w:val="ro-RO"/>
              </w:rPr>
              <w:tab/>
              <w:t>AFTER SALES SERVICE – Submission of Certificate of After Sales Service and availability of spare parts within the warranty period with the list of accredited service centers in the Republic of Moldova, indicating the address, telephone, fax numbers and contact persons;</w:t>
            </w:r>
          </w:p>
          <w:p w14:paraId="27CAF06D"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p>
          <w:p w14:paraId="2F76516D"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3.</w:t>
            </w:r>
            <w:r w:rsidRPr="00325523">
              <w:rPr>
                <w:b/>
                <w:bCs/>
                <w:color w:val="000000"/>
                <w:lang w:val="ro-RO"/>
              </w:rPr>
              <w:tab/>
              <w:t>MANUALS – Bidder shall provide maintenance manuals in Romanian language;</w:t>
            </w:r>
          </w:p>
          <w:p w14:paraId="691E958B"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p>
          <w:p w14:paraId="555BD242"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4.</w:t>
            </w:r>
            <w:r w:rsidRPr="00325523">
              <w:rPr>
                <w:b/>
                <w:bCs/>
                <w:color w:val="000000"/>
                <w:lang w:val="ro-RO"/>
              </w:rPr>
              <w:tab/>
              <w:t>Original Warranty/Guarantee Certificates shall be issued in the name of the End-user;</w:t>
            </w:r>
          </w:p>
          <w:p w14:paraId="3E9E02DF"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p>
          <w:p w14:paraId="4EE0F722"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5.</w:t>
            </w:r>
            <w:r w:rsidRPr="00325523">
              <w:rPr>
                <w:b/>
                <w:bCs/>
                <w:color w:val="000000"/>
                <w:lang w:val="ro-RO"/>
              </w:rPr>
              <w:tab/>
              <w:t>WHO reserves the right to inspect or tests the commodities and/or materials and accept or reject any or all of the items delivered not in accordance with the specification. All cost of testing shall be for the account of the supplier;</w:t>
            </w:r>
          </w:p>
          <w:p w14:paraId="2775B031" w14:textId="77777777" w:rsidR="00325523" w:rsidRPr="00325523" w:rsidRDefault="00325523" w:rsidP="00325523">
            <w:pPr>
              <w:shd w:val="clear" w:color="auto" w:fill="FFFFFF"/>
              <w:autoSpaceDE w:val="0"/>
              <w:autoSpaceDN w:val="0"/>
              <w:adjustRightInd w:val="0"/>
              <w:spacing w:after="0" w:line="240" w:lineRule="auto"/>
              <w:rPr>
                <w:b/>
                <w:bCs/>
                <w:color w:val="000000"/>
                <w:lang w:val="ro-RO"/>
              </w:rPr>
            </w:pPr>
          </w:p>
          <w:p w14:paraId="644B2A56" w14:textId="68F4FD4C" w:rsidR="00325523" w:rsidRDefault="00325523" w:rsidP="00325523">
            <w:pPr>
              <w:shd w:val="clear" w:color="auto" w:fill="FFFFFF"/>
              <w:autoSpaceDE w:val="0"/>
              <w:autoSpaceDN w:val="0"/>
              <w:adjustRightInd w:val="0"/>
              <w:spacing w:after="0" w:line="240" w:lineRule="auto"/>
              <w:rPr>
                <w:b/>
                <w:bCs/>
                <w:color w:val="000000"/>
                <w:lang w:val="ro-RO"/>
              </w:rPr>
            </w:pPr>
            <w:r w:rsidRPr="00325523">
              <w:rPr>
                <w:b/>
                <w:bCs/>
                <w:color w:val="000000"/>
                <w:lang w:val="ro-RO"/>
              </w:rPr>
              <w:t>6.</w:t>
            </w:r>
            <w:r w:rsidRPr="00325523">
              <w:rPr>
                <w:b/>
                <w:bCs/>
                <w:color w:val="000000"/>
                <w:lang w:val="ro-RO"/>
              </w:rPr>
              <w:tab/>
              <w:t>The winning bidder shall warrant that the goods subject to the Bidding is free from latent defects which are not apparent during the inspection and testing periods;</w:t>
            </w:r>
          </w:p>
        </w:tc>
      </w:tr>
    </w:tbl>
    <w:p w14:paraId="1BA58AF6" w14:textId="77777777" w:rsidR="005D43DC" w:rsidRDefault="005D43DC" w:rsidP="005D43DC">
      <w:pPr>
        <w:pStyle w:val="ListParagraph"/>
        <w:spacing w:after="60" w:line="240" w:lineRule="auto"/>
        <w:ind w:left="360"/>
        <w:rPr>
          <w:rFonts w:cstheme="minorHAnsi"/>
          <w:b/>
          <w:bCs/>
        </w:rPr>
      </w:pPr>
    </w:p>
    <w:p w14:paraId="6EEB2113" w14:textId="750D55E8"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11830910" w:rsidR="00F36895" w:rsidRP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 and National Agency for Public Health.</w:t>
      </w:r>
      <w:r>
        <w:rPr>
          <w:rFonts w:cstheme="minorHAnsi"/>
        </w:rPr>
        <w:t xml:space="preserve"> </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8A15CD" w:rsidRPr="008A15CD" w14:paraId="69353C29" w14:textId="77777777" w:rsidTr="00B13252">
        <w:tc>
          <w:tcPr>
            <w:tcW w:w="2235" w:type="dxa"/>
          </w:tcPr>
          <w:p w14:paraId="107FD51F" w14:textId="77777777" w:rsidR="00116A84" w:rsidRPr="008A15CD" w:rsidRDefault="00B13252" w:rsidP="00B13252">
            <w:pPr>
              <w:spacing w:after="60"/>
              <w:rPr>
                <w:rFonts w:cstheme="minorHAnsi"/>
                <w:b/>
                <w:bCs/>
                <w:sz w:val="20"/>
                <w:szCs w:val="20"/>
              </w:rPr>
            </w:pPr>
            <w:r w:rsidRPr="008A15CD">
              <w:rPr>
                <w:rFonts w:cstheme="minorHAnsi"/>
                <w:b/>
                <w:bCs/>
                <w:sz w:val="20"/>
                <w:szCs w:val="20"/>
              </w:rPr>
              <w:t>Technical</w:t>
            </w:r>
            <w:r w:rsidR="00116A84" w:rsidRPr="008A15CD">
              <w:rPr>
                <w:rFonts w:cstheme="minorHAnsi"/>
                <w:b/>
                <w:bCs/>
                <w:sz w:val="20"/>
                <w:szCs w:val="20"/>
              </w:rPr>
              <w:t xml:space="preserve"> Officer: </w:t>
            </w:r>
          </w:p>
        </w:tc>
        <w:tc>
          <w:tcPr>
            <w:tcW w:w="3948" w:type="dxa"/>
          </w:tcPr>
          <w:p w14:paraId="131FB0D3" w14:textId="6E485541" w:rsidR="00116A84" w:rsidRPr="008A15CD" w:rsidRDefault="00F36895" w:rsidP="009B5DE0">
            <w:pPr>
              <w:spacing w:after="60"/>
              <w:rPr>
                <w:rFonts w:cstheme="minorHAnsi"/>
                <w:b/>
                <w:bCs/>
                <w:sz w:val="20"/>
                <w:szCs w:val="20"/>
              </w:rPr>
            </w:pPr>
            <w:r>
              <w:rPr>
                <w:rFonts w:cstheme="minorHAnsi"/>
                <w:b/>
                <w:bCs/>
                <w:sz w:val="20"/>
                <w:szCs w:val="20"/>
              </w:rPr>
              <w:t xml:space="preserve">NPO, </w:t>
            </w:r>
            <w:r w:rsidR="00013F4C">
              <w:rPr>
                <w:rFonts w:cstheme="minorHAnsi"/>
                <w:b/>
                <w:bCs/>
                <w:sz w:val="20"/>
                <w:szCs w:val="20"/>
              </w:rPr>
              <w:t>Cornelia Panico</w:t>
            </w:r>
          </w:p>
        </w:tc>
        <w:tc>
          <w:tcPr>
            <w:tcW w:w="729" w:type="dxa"/>
          </w:tcPr>
          <w:p w14:paraId="41CF48B9"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4825B247" w14:textId="0B13294D" w:rsidR="00116A84" w:rsidRPr="008A15CD" w:rsidRDefault="00F36895" w:rsidP="009B5DE0">
            <w:pPr>
              <w:spacing w:after="60"/>
              <w:rPr>
                <w:rFonts w:cstheme="minorHAnsi"/>
                <w:b/>
                <w:bCs/>
                <w:sz w:val="20"/>
                <w:szCs w:val="20"/>
              </w:rPr>
            </w:pPr>
            <w:r>
              <w:rPr>
                <w:rFonts w:cstheme="minorHAnsi"/>
                <w:b/>
                <w:bCs/>
                <w:sz w:val="20"/>
                <w:szCs w:val="20"/>
              </w:rPr>
              <w:t>cebana</w:t>
            </w:r>
            <w:r w:rsidR="00116A84" w:rsidRPr="008A15CD">
              <w:rPr>
                <w:rFonts w:cstheme="minorHAnsi"/>
                <w:b/>
                <w:bCs/>
                <w:sz w:val="20"/>
                <w:szCs w:val="20"/>
              </w:rPr>
              <w:t>@who.int</w:t>
            </w:r>
          </w:p>
        </w:tc>
      </w:tr>
      <w:tr w:rsidR="008A15CD" w:rsidRPr="008A15CD" w14:paraId="35616953" w14:textId="77777777" w:rsidTr="00B13252">
        <w:tc>
          <w:tcPr>
            <w:tcW w:w="2235" w:type="dxa"/>
            <w:tcBorders>
              <w:bottom w:val="single" w:sz="4" w:space="0" w:color="A6A6A6" w:themeColor="background1" w:themeShade="A6"/>
            </w:tcBorders>
          </w:tcPr>
          <w:p w14:paraId="3A51E017" w14:textId="77777777" w:rsidR="00B13252" w:rsidRPr="008A15CD" w:rsidRDefault="00B13252" w:rsidP="009B5DE0">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Borders>
              <w:bottom w:val="single" w:sz="4" w:space="0" w:color="A6A6A6" w:themeColor="background1" w:themeShade="A6"/>
            </w:tcBorders>
          </w:tcPr>
          <w:p w14:paraId="720E9B1C" w14:textId="77777777" w:rsidR="00B13252" w:rsidRPr="008A15CD" w:rsidRDefault="00B13252" w:rsidP="009B5DE0">
            <w:pPr>
              <w:spacing w:after="60"/>
              <w:rPr>
                <w:rFonts w:cstheme="minorHAnsi"/>
                <w:sz w:val="20"/>
                <w:szCs w:val="20"/>
                <w:highlight w:val="yellow"/>
              </w:rPr>
            </w:pPr>
            <w:r w:rsidRPr="00F36895">
              <w:rPr>
                <w:rFonts w:cstheme="minorHAnsi"/>
                <w:sz w:val="20"/>
                <w:szCs w:val="20"/>
              </w:rPr>
              <w:t>Technical supervision and instructions - Reporting</w:t>
            </w:r>
          </w:p>
        </w:tc>
      </w:tr>
      <w:tr w:rsidR="008A15CD" w:rsidRPr="008A15CD" w14:paraId="5477D86E" w14:textId="77777777" w:rsidTr="00B13252">
        <w:tc>
          <w:tcPr>
            <w:tcW w:w="2235" w:type="dxa"/>
          </w:tcPr>
          <w:p w14:paraId="75125B35" w14:textId="77777777" w:rsidR="00116A84" w:rsidRPr="008A15CD" w:rsidRDefault="00B13252" w:rsidP="00B13252">
            <w:pPr>
              <w:tabs>
                <w:tab w:val="right" w:pos="1735"/>
              </w:tabs>
              <w:spacing w:after="60"/>
              <w:rPr>
                <w:rFonts w:cstheme="minorHAnsi"/>
                <w:b/>
                <w:bCs/>
                <w:sz w:val="20"/>
                <w:szCs w:val="20"/>
              </w:rPr>
            </w:pPr>
            <w:r w:rsidRPr="008A15CD">
              <w:rPr>
                <w:rFonts w:cstheme="minorHAnsi"/>
                <w:b/>
                <w:bCs/>
                <w:sz w:val="20"/>
                <w:szCs w:val="20"/>
              </w:rPr>
              <w:t>Administrative Officer</w:t>
            </w:r>
            <w:r w:rsidR="00116A84" w:rsidRPr="008A15CD">
              <w:rPr>
                <w:rFonts w:cstheme="minorHAnsi"/>
                <w:b/>
                <w:bCs/>
                <w:sz w:val="20"/>
                <w:szCs w:val="20"/>
              </w:rPr>
              <w:t>:</w:t>
            </w:r>
          </w:p>
        </w:tc>
        <w:tc>
          <w:tcPr>
            <w:tcW w:w="3948" w:type="dxa"/>
          </w:tcPr>
          <w:p w14:paraId="5C41FA16" w14:textId="4E0C3B65" w:rsidR="00116A84" w:rsidRPr="008A15CD" w:rsidRDefault="00F36895" w:rsidP="009B5DE0">
            <w:pPr>
              <w:spacing w:after="60"/>
              <w:rPr>
                <w:rFonts w:cstheme="minorHAnsi"/>
                <w:b/>
                <w:bCs/>
                <w:sz w:val="20"/>
                <w:szCs w:val="20"/>
              </w:rPr>
            </w:pPr>
            <w:r>
              <w:rPr>
                <w:rFonts w:cstheme="minorHAnsi"/>
                <w:b/>
                <w:bCs/>
                <w:sz w:val="20"/>
                <w:szCs w:val="20"/>
              </w:rPr>
              <w:t xml:space="preserve">Project assistant, Anastasia </w:t>
            </w:r>
            <w:proofErr w:type="spellStart"/>
            <w:r>
              <w:rPr>
                <w:rFonts w:cstheme="minorHAnsi"/>
                <w:b/>
                <w:bCs/>
                <w:sz w:val="20"/>
                <w:szCs w:val="20"/>
              </w:rPr>
              <w:t>Andronachi</w:t>
            </w:r>
            <w:proofErr w:type="spellEnd"/>
          </w:p>
        </w:tc>
        <w:tc>
          <w:tcPr>
            <w:tcW w:w="729" w:type="dxa"/>
          </w:tcPr>
          <w:p w14:paraId="6A240551"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02ECE0C7" w14:textId="2E832500" w:rsidR="00116A84" w:rsidRPr="008A15CD" w:rsidRDefault="00F36895" w:rsidP="009B5DE0">
            <w:pPr>
              <w:spacing w:after="60"/>
              <w:rPr>
                <w:rFonts w:cstheme="minorHAnsi"/>
                <w:b/>
                <w:bCs/>
                <w:sz w:val="20"/>
                <w:szCs w:val="20"/>
              </w:rPr>
            </w:pPr>
            <w:r>
              <w:rPr>
                <w:rFonts w:cstheme="minorHAnsi"/>
                <w:b/>
                <w:bCs/>
                <w:sz w:val="20"/>
                <w:szCs w:val="20"/>
              </w:rPr>
              <w:t>andronachia</w:t>
            </w:r>
            <w:r w:rsidR="00116A84" w:rsidRPr="008A15CD">
              <w:rPr>
                <w:rFonts w:cstheme="minorHAnsi"/>
                <w:b/>
                <w:bCs/>
                <w:sz w:val="20"/>
                <w:szCs w:val="20"/>
              </w:rPr>
              <w:t>@who.int</w:t>
            </w:r>
          </w:p>
        </w:tc>
      </w:tr>
      <w:tr w:rsidR="00B13252" w:rsidRPr="008A15CD" w14:paraId="7DC854A6" w14:textId="77777777" w:rsidTr="00B13252">
        <w:tc>
          <w:tcPr>
            <w:tcW w:w="2235" w:type="dxa"/>
          </w:tcPr>
          <w:p w14:paraId="14B6DF43" w14:textId="77777777" w:rsidR="00B13252" w:rsidRPr="008A15CD" w:rsidRDefault="00B13252" w:rsidP="00B00784">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Pr>
          <w:p w14:paraId="469FDC04" w14:textId="77777777" w:rsidR="00B13252" w:rsidRPr="008A15CD" w:rsidRDefault="00B13252" w:rsidP="00B00784">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1780CD19"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w:t>
      </w:r>
      <w:r w:rsidR="00D63D35">
        <w:t xml:space="preserve"> international or</w:t>
      </w:r>
      <w:r>
        <w:t xml:space="preserve"> local market.</w:t>
      </w:r>
      <w:r w:rsidR="008D6A2E">
        <w:t xml:space="preserve"> E</w:t>
      </w:r>
      <w:r w:rsidR="008D6A2E" w:rsidRPr="008D6A2E">
        <w:t>xperience in</w:t>
      </w:r>
      <w:r w:rsidR="00D63D35">
        <w:t xml:space="preserve"> procurement, distribution</w:t>
      </w:r>
      <w:r w:rsidR="008D6A2E" w:rsidRPr="008D6A2E">
        <w:t xml:space="preserve"> </w:t>
      </w:r>
      <w:r w:rsidR="0069088B">
        <w:t>or</w:t>
      </w:r>
      <w:r w:rsidR="008D6A2E" w:rsidRPr="008D6A2E">
        <w:t xml:space="preserve">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2F18060C" w:rsidR="009439E6" w:rsidRDefault="00A44C8C" w:rsidP="009439E6">
      <w:pPr>
        <w:spacing w:after="60" w:line="240" w:lineRule="auto"/>
      </w:pPr>
      <w:r>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w:t>
      </w:r>
      <w:proofErr w:type="gramStart"/>
      <w:r>
        <w:t>during the course of</w:t>
      </w:r>
      <w:proofErr w:type="gramEnd"/>
      <w:r>
        <w:t xml:space="preserve">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7D3A7BA7" w14:textId="77777777" w:rsidR="00A44C8C" w:rsidRPr="008A15CD" w:rsidRDefault="00A44C8C" w:rsidP="009439E6">
      <w:pPr>
        <w:spacing w:after="60" w:line="240" w:lineRule="auto"/>
        <w:rPr>
          <w:rFonts w:cstheme="minorHAnsi"/>
        </w:rPr>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5A5D5843" w:rsid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 xml:space="preserve">distribution of the </w:t>
      </w:r>
      <w:r w:rsidR="00013F4C">
        <w:rPr>
          <w:rFonts w:cstheme="minorHAnsi"/>
        </w:rPr>
        <w:t>vehicles</w:t>
      </w:r>
      <w:r w:rsidR="00D63D35">
        <w:rPr>
          <w:rFonts w:cstheme="minorHAnsi"/>
        </w:rPr>
        <w:t xml:space="preserve"> to the</w:t>
      </w:r>
      <w:r w:rsidR="00196D7B">
        <w:rPr>
          <w:rFonts w:cstheme="minorHAnsi"/>
        </w:rPr>
        <w:t xml:space="preserve"> National Agency for Public Health</w:t>
      </w:r>
      <w:r w:rsidR="00D63D35">
        <w:rPr>
          <w:rFonts w:cstheme="minorHAnsi"/>
        </w:rPr>
        <w:t xml:space="preserve"> from Republic of Moldova</w:t>
      </w:r>
      <w:r w:rsidR="00626B69">
        <w:rPr>
          <w:rFonts w:cstheme="minorHAnsi"/>
        </w:rPr>
        <w:t>.</w:t>
      </w:r>
    </w:p>
    <w:p w14:paraId="5CDD2C47" w14:textId="674CF845" w:rsidR="00C76B59" w:rsidRPr="00AA27A2" w:rsidRDefault="00C76B59" w:rsidP="00AA27A2">
      <w:pPr>
        <w:spacing w:after="60" w:line="240" w:lineRule="auto"/>
        <w:rPr>
          <w:rFonts w:cstheme="minorHAnsi"/>
        </w:rPr>
      </w:pPr>
    </w:p>
    <w:sectPr w:rsidR="00C76B59" w:rsidRPr="00AA27A2"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5661" w14:textId="77777777" w:rsidR="00C82D50" w:rsidRDefault="00C82D50" w:rsidP="00116345">
      <w:pPr>
        <w:spacing w:after="0" w:line="240" w:lineRule="auto"/>
      </w:pPr>
      <w:r>
        <w:separator/>
      </w:r>
    </w:p>
  </w:endnote>
  <w:endnote w:type="continuationSeparator" w:id="0">
    <w:p w14:paraId="359C5214" w14:textId="77777777" w:rsidR="00C82D50" w:rsidRDefault="00C82D50"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864F" w14:textId="77777777" w:rsidR="00C82D50" w:rsidRDefault="00C82D50" w:rsidP="00116345">
      <w:pPr>
        <w:spacing w:after="0" w:line="240" w:lineRule="auto"/>
      </w:pPr>
      <w:r>
        <w:separator/>
      </w:r>
    </w:p>
  </w:footnote>
  <w:footnote w:type="continuationSeparator" w:id="0">
    <w:p w14:paraId="00C6961F" w14:textId="77777777" w:rsidR="00C82D50" w:rsidRDefault="00C82D50" w:rsidP="00116345">
      <w:pPr>
        <w:spacing w:after="0" w:line="240" w:lineRule="auto"/>
      </w:pPr>
      <w:r>
        <w:continuationSeparator/>
      </w:r>
    </w:p>
  </w:footnote>
  <w:footnote w:id="1">
    <w:p w14:paraId="5B82C686" w14:textId="77777777" w:rsidR="008A15CD" w:rsidRDefault="008A15CD" w:rsidP="008A15CD">
      <w:pPr>
        <w:pStyle w:val="EndnoteText"/>
      </w:pPr>
      <w:r>
        <w:rPr>
          <w:rStyle w:val="FootnoteReference"/>
        </w:rPr>
        <w:footnoteRef/>
      </w:r>
      <w:r>
        <w:t xml:space="preserve"> </w:t>
      </w:r>
      <w:r w:rsidRPr="00AD3A15">
        <w:rPr>
          <w:color w:val="BFBFBF" w:themeColor="background1" w:themeShade="BF"/>
          <w:sz w:val="14"/>
          <w:szCs w:val="14"/>
        </w:rPr>
        <w:t xml:space="preserve">This template </w:t>
      </w:r>
      <w:r>
        <w:rPr>
          <w:color w:val="BFBFBF" w:themeColor="background1" w:themeShade="BF"/>
          <w:sz w:val="14"/>
          <w:szCs w:val="14"/>
        </w:rPr>
        <w:t>is only to be used for</w:t>
      </w:r>
      <w:r w:rsidRPr="00AD3A15">
        <w:rPr>
          <w:color w:val="BFBFBF" w:themeColor="background1" w:themeShade="BF"/>
          <w:sz w:val="14"/>
          <w:szCs w:val="14"/>
        </w:rPr>
        <w:t xml:space="preserve"> APWs granted to Companies, and </w:t>
      </w:r>
      <w:r w:rsidRPr="00AD3A15">
        <w:rPr>
          <w:color w:val="BFBFBF" w:themeColor="background1" w:themeShade="BF"/>
          <w:sz w:val="14"/>
          <w:szCs w:val="14"/>
          <w:u w:val="single"/>
        </w:rPr>
        <w:t>not</w:t>
      </w:r>
      <w:r w:rsidRPr="00AD3A15">
        <w:rPr>
          <w:color w:val="BFBFBF" w:themeColor="background1" w:themeShade="BF"/>
          <w:sz w:val="14"/>
          <w:szCs w:val="14"/>
        </w:rPr>
        <w:t xml:space="preserve"> </w:t>
      </w:r>
      <w:r>
        <w:rPr>
          <w:color w:val="BFBFBF" w:themeColor="background1" w:themeShade="BF"/>
          <w:sz w:val="14"/>
          <w:szCs w:val="14"/>
        </w:rPr>
        <w:t>for</w:t>
      </w:r>
      <w:r w:rsidRPr="00AD3A15">
        <w:rPr>
          <w:color w:val="BFBFBF" w:themeColor="background1" w:themeShade="BF"/>
          <w:sz w:val="14"/>
          <w:szCs w:val="14"/>
        </w:rPr>
        <w:t xml:space="preserve"> APWs granted to Individuals.</w:t>
      </w:r>
    </w:p>
    <w:p w14:paraId="4306E237" w14:textId="77777777" w:rsidR="008A15CD" w:rsidRDefault="008A15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
  </w:num>
  <w:num w:numId="5">
    <w:abstractNumId w:val="9"/>
  </w:num>
  <w:num w:numId="6">
    <w:abstractNumId w:val="3"/>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13F4C"/>
    <w:rsid w:val="00026923"/>
    <w:rsid w:val="00051998"/>
    <w:rsid w:val="00086BB2"/>
    <w:rsid w:val="000B70C7"/>
    <w:rsid w:val="00116345"/>
    <w:rsid w:val="00116A84"/>
    <w:rsid w:val="001172C7"/>
    <w:rsid w:val="00157977"/>
    <w:rsid w:val="001648E8"/>
    <w:rsid w:val="00185403"/>
    <w:rsid w:val="00196D7B"/>
    <w:rsid w:val="001B48EF"/>
    <w:rsid w:val="001D06C8"/>
    <w:rsid w:val="001F0E71"/>
    <w:rsid w:val="001F3ED9"/>
    <w:rsid w:val="00254115"/>
    <w:rsid w:val="002A53F6"/>
    <w:rsid w:val="002C1915"/>
    <w:rsid w:val="00320193"/>
    <w:rsid w:val="00325523"/>
    <w:rsid w:val="0034300D"/>
    <w:rsid w:val="00373B33"/>
    <w:rsid w:val="003E42DB"/>
    <w:rsid w:val="00454AF8"/>
    <w:rsid w:val="004B7773"/>
    <w:rsid w:val="004D3436"/>
    <w:rsid w:val="00544172"/>
    <w:rsid w:val="005C7657"/>
    <w:rsid w:val="005D0D3A"/>
    <w:rsid w:val="005D43DC"/>
    <w:rsid w:val="005F28E0"/>
    <w:rsid w:val="00626B69"/>
    <w:rsid w:val="006816A5"/>
    <w:rsid w:val="0068770B"/>
    <w:rsid w:val="0069088B"/>
    <w:rsid w:val="006A37C0"/>
    <w:rsid w:val="007359B4"/>
    <w:rsid w:val="0075541B"/>
    <w:rsid w:val="00763D80"/>
    <w:rsid w:val="0077203D"/>
    <w:rsid w:val="0078501B"/>
    <w:rsid w:val="007A0D08"/>
    <w:rsid w:val="007A21A2"/>
    <w:rsid w:val="007E6EA0"/>
    <w:rsid w:val="008056FE"/>
    <w:rsid w:val="00847D0B"/>
    <w:rsid w:val="00863AA3"/>
    <w:rsid w:val="008A15CD"/>
    <w:rsid w:val="008D61DE"/>
    <w:rsid w:val="008D6A2E"/>
    <w:rsid w:val="00924182"/>
    <w:rsid w:val="009439E6"/>
    <w:rsid w:val="00961D87"/>
    <w:rsid w:val="00992C92"/>
    <w:rsid w:val="009A1EF5"/>
    <w:rsid w:val="009B4806"/>
    <w:rsid w:val="009E5D3E"/>
    <w:rsid w:val="009E5FD1"/>
    <w:rsid w:val="00A2500E"/>
    <w:rsid w:val="00A3608D"/>
    <w:rsid w:val="00A44C8C"/>
    <w:rsid w:val="00AA27A2"/>
    <w:rsid w:val="00AC164C"/>
    <w:rsid w:val="00AF20FC"/>
    <w:rsid w:val="00B13252"/>
    <w:rsid w:val="00B62B08"/>
    <w:rsid w:val="00B8414B"/>
    <w:rsid w:val="00BE7916"/>
    <w:rsid w:val="00C05E37"/>
    <w:rsid w:val="00C2629E"/>
    <w:rsid w:val="00C34D09"/>
    <w:rsid w:val="00C37F4B"/>
    <w:rsid w:val="00C440C5"/>
    <w:rsid w:val="00C51175"/>
    <w:rsid w:val="00C529EE"/>
    <w:rsid w:val="00C53A91"/>
    <w:rsid w:val="00C76B59"/>
    <w:rsid w:val="00C82D50"/>
    <w:rsid w:val="00C84702"/>
    <w:rsid w:val="00CF48C5"/>
    <w:rsid w:val="00D41B47"/>
    <w:rsid w:val="00D63D35"/>
    <w:rsid w:val="00DA56A8"/>
    <w:rsid w:val="00DD12DB"/>
    <w:rsid w:val="00DD4733"/>
    <w:rsid w:val="00E6155C"/>
    <w:rsid w:val="00E93504"/>
    <w:rsid w:val="00ED4ECB"/>
    <w:rsid w:val="00ED54FF"/>
    <w:rsid w:val="00EF3128"/>
    <w:rsid w:val="00F3293F"/>
    <w:rsid w:val="00F36895"/>
    <w:rsid w:val="00F37168"/>
    <w:rsid w:val="00F55A1F"/>
    <w:rsid w:val="00FC4B20"/>
    <w:rsid w:val="00FD2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20086">
      <w:bodyDiv w:val="1"/>
      <w:marLeft w:val="0"/>
      <w:marRight w:val="0"/>
      <w:marTop w:val="0"/>
      <w:marBottom w:val="0"/>
      <w:divBdr>
        <w:top w:val="none" w:sz="0" w:space="0" w:color="auto"/>
        <w:left w:val="none" w:sz="0" w:space="0" w:color="auto"/>
        <w:bottom w:val="none" w:sz="0" w:space="0" w:color="auto"/>
        <w:right w:val="none" w:sz="0" w:space="0" w:color="auto"/>
      </w:divBdr>
      <w:divsChild>
        <w:div w:id="264313650">
          <w:marLeft w:val="0"/>
          <w:marRight w:val="0"/>
          <w:marTop w:val="0"/>
          <w:marBottom w:val="0"/>
          <w:divBdr>
            <w:top w:val="none" w:sz="0" w:space="0" w:color="auto"/>
            <w:left w:val="none" w:sz="0" w:space="0" w:color="auto"/>
            <w:bottom w:val="none" w:sz="0" w:space="0" w:color="auto"/>
            <w:right w:val="none" w:sz="0" w:space="0" w:color="auto"/>
          </w:divBdr>
        </w:div>
        <w:div w:id="1243879867">
          <w:marLeft w:val="0"/>
          <w:marRight w:val="0"/>
          <w:marTop w:val="0"/>
          <w:marBottom w:val="0"/>
          <w:divBdr>
            <w:top w:val="none" w:sz="0" w:space="0" w:color="auto"/>
            <w:left w:val="none" w:sz="0" w:space="0" w:color="auto"/>
            <w:bottom w:val="none" w:sz="0" w:space="0" w:color="auto"/>
            <w:right w:val="none" w:sz="0" w:space="0" w:color="auto"/>
          </w:divBdr>
        </w:div>
        <w:div w:id="696079046">
          <w:marLeft w:val="0"/>
          <w:marRight w:val="0"/>
          <w:marTop w:val="0"/>
          <w:marBottom w:val="0"/>
          <w:divBdr>
            <w:top w:val="none" w:sz="0" w:space="0" w:color="auto"/>
            <w:left w:val="none" w:sz="0" w:space="0" w:color="auto"/>
            <w:bottom w:val="none" w:sz="0" w:space="0" w:color="auto"/>
            <w:right w:val="none" w:sz="0" w:space="0" w:color="auto"/>
          </w:divBdr>
        </w:div>
      </w:divsChild>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627929479">
      <w:bodyDiv w:val="1"/>
      <w:marLeft w:val="0"/>
      <w:marRight w:val="0"/>
      <w:marTop w:val="0"/>
      <w:marBottom w:val="0"/>
      <w:divBdr>
        <w:top w:val="none" w:sz="0" w:space="0" w:color="auto"/>
        <w:left w:val="none" w:sz="0" w:space="0" w:color="auto"/>
        <w:bottom w:val="none" w:sz="0" w:space="0" w:color="auto"/>
        <w:right w:val="none" w:sz="0" w:space="0" w:color="auto"/>
      </w:divBdr>
      <w:divsChild>
        <w:div w:id="1739085609">
          <w:marLeft w:val="0"/>
          <w:marRight w:val="0"/>
          <w:marTop w:val="0"/>
          <w:marBottom w:val="0"/>
          <w:divBdr>
            <w:top w:val="none" w:sz="0" w:space="0" w:color="auto"/>
            <w:left w:val="none" w:sz="0" w:space="0" w:color="auto"/>
            <w:bottom w:val="none" w:sz="0" w:space="0" w:color="auto"/>
            <w:right w:val="none" w:sz="0" w:space="0" w:color="auto"/>
          </w:divBdr>
        </w:div>
        <w:div w:id="1510480947">
          <w:marLeft w:val="0"/>
          <w:marRight w:val="0"/>
          <w:marTop w:val="0"/>
          <w:marBottom w:val="0"/>
          <w:divBdr>
            <w:top w:val="none" w:sz="0" w:space="0" w:color="auto"/>
            <w:left w:val="none" w:sz="0" w:space="0" w:color="auto"/>
            <w:bottom w:val="none" w:sz="0" w:space="0" w:color="auto"/>
            <w:right w:val="none" w:sz="0" w:space="0" w:color="auto"/>
          </w:divBdr>
        </w:div>
      </w:divsChild>
    </w:div>
    <w:div w:id="1924878755">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1798-8C51-4AB1-9B0B-A2B6B249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GOLAN, Svetlana</cp:lastModifiedBy>
  <cp:revision>2</cp:revision>
  <dcterms:created xsi:type="dcterms:W3CDTF">2022-06-20T11:51:00Z</dcterms:created>
  <dcterms:modified xsi:type="dcterms:W3CDTF">2022-06-20T11:51:00Z</dcterms:modified>
</cp:coreProperties>
</file>