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B37F" w14:textId="57AF9CD7" w:rsidR="00122E44" w:rsidRPr="00C406BC" w:rsidRDefault="00122E44" w:rsidP="0098409C">
      <w:pPr>
        <w:spacing w:before="120" w:after="120" w:line="259" w:lineRule="auto"/>
        <w:jc w:val="center"/>
        <w:rPr>
          <w:rFonts w:asciiTheme="minorHAnsi" w:hAnsiTheme="minorHAnsi" w:cstheme="minorHAnsi"/>
          <w:b/>
          <w:smallCaps/>
          <w:snapToGrid/>
          <w:szCs w:val="24"/>
        </w:rPr>
      </w:pPr>
      <w:bookmarkStart w:id="0" w:name="_Hlk12527382"/>
      <w:bookmarkStart w:id="1" w:name="_Hlk12604595"/>
    </w:p>
    <w:p w14:paraId="26AD157C" w14:textId="2ACC73DE" w:rsidR="00122E44" w:rsidRPr="00C406BC" w:rsidRDefault="00122E44" w:rsidP="0098409C">
      <w:pPr>
        <w:spacing w:before="120" w:after="120" w:line="259" w:lineRule="auto"/>
        <w:jc w:val="center"/>
        <w:rPr>
          <w:rFonts w:asciiTheme="minorHAnsi" w:hAnsiTheme="minorHAnsi" w:cstheme="minorHAnsi"/>
          <w:b/>
          <w:smallCaps/>
          <w:snapToGrid/>
          <w:szCs w:val="24"/>
        </w:rPr>
      </w:pPr>
    </w:p>
    <w:p w14:paraId="0085CF8A" w14:textId="287783FA" w:rsidR="00994B4F" w:rsidRPr="00C406BC" w:rsidRDefault="00994B4F" w:rsidP="0098409C">
      <w:pPr>
        <w:spacing w:before="120" w:after="120" w:line="259" w:lineRule="auto"/>
        <w:jc w:val="center"/>
        <w:rPr>
          <w:rFonts w:asciiTheme="minorHAnsi" w:hAnsiTheme="minorHAnsi" w:cstheme="minorHAnsi"/>
          <w:b/>
          <w:smallCaps/>
          <w:snapToGrid/>
          <w:szCs w:val="24"/>
        </w:rPr>
      </w:pPr>
    </w:p>
    <w:p w14:paraId="0C0ED30F" w14:textId="2867914F" w:rsidR="00994B4F" w:rsidRPr="00C406BC" w:rsidRDefault="00994B4F" w:rsidP="0098409C">
      <w:pPr>
        <w:spacing w:before="120" w:after="120" w:line="259" w:lineRule="auto"/>
        <w:jc w:val="center"/>
        <w:rPr>
          <w:rFonts w:asciiTheme="minorHAnsi" w:hAnsiTheme="minorHAnsi" w:cstheme="minorHAnsi"/>
          <w:b/>
          <w:smallCaps/>
          <w:snapToGrid/>
          <w:szCs w:val="24"/>
        </w:rPr>
      </w:pPr>
    </w:p>
    <w:p w14:paraId="283E53E0" w14:textId="7A2484FC" w:rsidR="008B30F5" w:rsidRPr="00C406BC" w:rsidRDefault="008B30F5" w:rsidP="0098409C">
      <w:pPr>
        <w:spacing w:before="120" w:after="120" w:line="259" w:lineRule="auto"/>
        <w:jc w:val="center"/>
        <w:rPr>
          <w:rFonts w:asciiTheme="minorHAnsi" w:hAnsiTheme="minorHAnsi" w:cstheme="minorHAnsi"/>
          <w:b/>
          <w:smallCaps/>
          <w:snapToGrid/>
          <w:szCs w:val="24"/>
        </w:rPr>
      </w:pPr>
    </w:p>
    <w:p w14:paraId="660EC07A" w14:textId="77777777" w:rsidR="008B30F5" w:rsidRPr="00580D85" w:rsidRDefault="008B30F5" w:rsidP="0098409C">
      <w:pPr>
        <w:spacing w:before="120" w:after="120" w:line="259" w:lineRule="auto"/>
        <w:jc w:val="center"/>
        <w:rPr>
          <w:rFonts w:asciiTheme="minorHAnsi" w:hAnsiTheme="minorHAnsi" w:cstheme="minorHAnsi"/>
          <w:b/>
          <w:smallCaps/>
          <w:snapToGrid/>
          <w:color w:val="002060"/>
          <w:szCs w:val="24"/>
        </w:rPr>
      </w:pPr>
    </w:p>
    <w:p w14:paraId="5193CEFB" w14:textId="4C63BB41" w:rsidR="00523854" w:rsidRPr="00CC4D51" w:rsidRDefault="008B30F5" w:rsidP="0098409C">
      <w:pPr>
        <w:spacing w:before="120" w:after="120" w:line="259" w:lineRule="auto"/>
        <w:jc w:val="center"/>
        <w:rPr>
          <w:rFonts w:asciiTheme="minorHAnsi" w:hAnsiTheme="minorHAnsi" w:cstheme="minorHAnsi"/>
          <w:b/>
          <w:smallCaps/>
          <w:snapToGrid/>
          <w:color w:val="2F5496" w:themeColor="accent1" w:themeShade="BF"/>
          <w:szCs w:val="24"/>
          <w:lang w:val="ru-RU"/>
        </w:rPr>
      </w:pPr>
      <w:r w:rsidRPr="00CC4D51">
        <w:rPr>
          <w:rFonts w:asciiTheme="minorHAnsi" w:hAnsiTheme="minorHAnsi" w:cstheme="minorHAnsi"/>
          <w:b/>
          <w:smallCaps/>
          <w:snapToGrid/>
          <w:color w:val="2F5496" w:themeColor="accent1" w:themeShade="BF"/>
          <w:szCs w:val="24"/>
          <w:lang w:val="ru-RU"/>
        </w:rPr>
        <w:t>РУКОВОДСТВО ПО ПОСТУПЛЕНИЮ</w:t>
      </w:r>
    </w:p>
    <w:p w14:paraId="43B378BD" w14:textId="40804759" w:rsidR="008B30F5" w:rsidRPr="00580D85" w:rsidRDefault="008B30F5" w:rsidP="0098409C">
      <w:pPr>
        <w:spacing w:before="120" w:after="120" w:line="259" w:lineRule="auto"/>
        <w:jc w:val="center"/>
        <w:rPr>
          <w:rFonts w:asciiTheme="minorHAnsi" w:hAnsiTheme="minorHAnsi" w:cstheme="minorHAnsi"/>
          <w:b/>
          <w:smallCaps/>
          <w:snapToGrid/>
          <w:color w:val="2F5496" w:themeColor="accent1" w:themeShade="BF"/>
          <w:szCs w:val="24"/>
          <w:lang w:val="ro-RO"/>
        </w:rPr>
      </w:pPr>
      <w:bookmarkStart w:id="2" w:name="_Hlk49256249"/>
      <w:r w:rsidRPr="00CC4D51">
        <w:rPr>
          <w:rFonts w:asciiTheme="minorHAnsi" w:hAnsiTheme="minorHAnsi" w:cstheme="minorHAnsi"/>
          <w:b/>
          <w:smallCaps/>
          <w:snapToGrid/>
          <w:color w:val="2F5496" w:themeColor="accent1" w:themeShade="BF"/>
          <w:szCs w:val="24"/>
          <w:lang w:val="ru-RU"/>
        </w:rPr>
        <w:t>ГРАНТОВЫЙ КОНКУРС</w:t>
      </w:r>
    </w:p>
    <w:p w14:paraId="17E10205" w14:textId="77777777" w:rsidR="00917689" w:rsidRDefault="00DF5830" w:rsidP="0098409C">
      <w:pPr>
        <w:pBdr>
          <w:top w:val="nil"/>
          <w:left w:val="nil"/>
          <w:bottom w:val="nil"/>
          <w:right w:val="nil"/>
          <w:between w:val="nil"/>
          <w:bar w:val="nil"/>
        </w:pBdr>
        <w:spacing w:before="120" w:after="120"/>
        <w:ind w:left="567" w:hanging="567"/>
        <w:contextualSpacing/>
        <w:mirrorIndents/>
        <w:jc w:val="center"/>
        <w:rPr>
          <w:rFonts w:asciiTheme="minorHAnsi" w:hAnsiTheme="minorHAnsi" w:cstheme="minorHAnsi"/>
          <w:b/>
          <w:color w:val="2F5496" w:themeColor="accent1" w:themeShade="BF"/>
          <w:szCs w:val="24"/>
          <w:u w:color="000000"/>
          <w:bdr w:val="nil"/>
          <w:lang w:val="ru-RU"/>
        </w:rPr>
      </w:pPr>
      <w:bookmarkStart w:id="3" w:name="_Hlk88855734"/>
      <w:bookmarkStart w:id="4" w:name="_Hlk47714895"/>
      <w:r w:rsidRPr="00580D85">
        <w:rPr>
          <w:rFonts w:asciiTheme="minorHAnsi" w:hAnsiTheme="minorHAnsi" w:cstheme="minorHAnsi"/>
          <w:b/>
          <w:color w:val="2F5496" w:themeColor="accent1" w:themeShade="BF"/>
          <w:szCs w:val="24"/>
          <w:u w:color="000000"/>
          <w:bdr w:val="nil"/>
        </w:rPr>
        <w:t>EoI</w:t>
      </w:r>
      <w:r w:rsidRPr="00CC4D51">
        <w:rPr>
          <w:rFonts w:asciiTheme="minorHAnsi" w:hAnsiTheme="minorHAnsi" w:cstheme="minorHAnsi"/>
          <w:b/>
          <w:color w:val="2F5496" w:themeColor="accent1" w:themeShade="BF"/>
          <w:szCs w:val="24"/>
          <w:u w:color="000000"/>
          <w:bdr w:val="nil"/>
          <w:lang w:val="ru-RU"/>
        </w:rPr>
        <w:t xml:space="preserve">24/02831: </w:t>
      </w:r>
      <w:bookmarkEnd w:id="3"/>
      <w:bookmarkEnd w:id="4"/>
      <w:r w:rsidR="00034151" w:rsidRPr="00034151">
        <w:rPr>
          <w:rFonts w:asciiTheme="minorHAnsi" w:hAnsiTheme="minorHAnsi" w:cstheme="minorHAnsi"/>
          <w:b/>
          <w:color w:val="2F5496" w:themeColor="accent1" w:themeShade="BF"/>
          <w:szCs w:val="24"/>
          <w:u w:color="000000"/>
          <w:bdr w:val="nil"/>
          <w:lang w:val="ru-RU"/>
        </w:rPr>
        <w:t>Укрепление потенциала неправительственных организаций (НПО)</w:t>
      </w:r>
    </w:p>
    <w:p w14:paraId="01D7BD89" w14:textId="0B24A52A" w:rsidR="00604449" w:rsidRPr="00045E9F" w:rsidRDefault="00034151" w:rsidP="0098409C">
      <w:pPr>
        <w:pBdr>
          <w:top w:val="nil"/>
          <w:left w:val="nil"/>
          <w:bottom w:val="nil"/>
          <w:right w:val="nil"/>
          <w:between w:val="nil"/>
          <w:bar w:val="nil"/>
        </w:pBdr>
        <w:spacing w:before="120" w:after="120"/>
        <w:ind w:left="567" w:hanging="567"/>
        <w:contextualSpacing/>
        <w:mirrorIndents/>
        <w:jc w:val="center"/>
        <w:rPr>
          <w:rFonts w:asciiTheme="minorHAnsi" w:hAnsiTheme="minorHAnsi" w:cstheme="minorHAnsi"/>
          <w:b/>
          <w:color w:val="2F5496" w:themeColor="accent1" w:themeShade="BF"/>
          <w:szCs w:val="24"/>
          <w:u w:color="000000"/>
          <w:bdr w:val="nil"/>
          <w:lang w:val="ru-RU"/>
        </w:rPr>
      </w:pPr>
      <w:r w:rsidRPr="00034151">
        <w:rPr>
          <w:rFonts w:asciiTheme="minorHAnsi" w:hAnsiTheme="minorHAnsi" w:cstheme="minorHAnsi"/>
          <w:b/>
          <w:color w:val="2F5496" w:themeColor="accent1" w:themeShade="BF"/>
          <w:szCs w:val="24"/>
          <w:u w:color="000000"/>
          <w:bdr w:val="nil"/>
          <w:lang w:val="ru-RU"/>
        </w:rPr>
        <w:t xml:space="preserve"> работающих на улучшение частного сектора</w:t>
      </w:r>
    </w:p>
    <w:p w14:paraId="4B8629FE" w14:textId="77777777" w:rsidR="00DF5830" w:rsidRPr="00CC4D51" w:rsidRDefault="00DF5830" w:rsidP="0098409C">
      <w:pPr>
        <w:pBdr>
          <w:top w:val="nil"/>
          <w:left w:val="nil"/>
          <w:bottom w:val="nil"/>
          <w:right w:val="nil"/>
          <w:between w:val="nil"/>
          <w:bar w:val="nil"/>
        </w:pBdr>
        <w:spacing w:before="120" w:after="120"/>
        <w:ind w:left="567" w:hanging="567"/>
        <w:contextualSpacing/>
        <w:mirrorIndents/>
        <w:jc w:val="center"/>
        <w:rPr>
          <w:rFonts w:asciiTheme="minorHAnsi" w:hAnsiTheme="minorHAnsi" w:cstheme="minorHAnsi"/>
          <w:b/>
          <w:smallCaps/>
          <w:snapToGrid/>
          <w:color w:val="2F5496" w:themeColor="accent1" w:themeShade="BF"/>
          <w:szCs w:val="24"/>
          <w:lang w:val="ru-RU"/>
        </w:rPr>
      </w:pPr>
    </w:p>
    <w:bookmarkEnd w:id="2"/>
    <w:p w14:paraId="45F5CA79" w14:textId="3DB722D7" w:rsidR="008B30F5" w:rsidRPr="00CC4D51" w:rsidRDefault="008B30F5" w:rsidP="0098409C">
      <w:pPr>
        <w:spacing w:before="120" w:after="120" w:line="259" w:lineRule="auto"/>
        <w:jc w:val="center"/>
        <w:rPr>
          <w:rFonts w:asciiTheme="minorHAnsi" w:hAnsiTheme="minorHAnsi" w:cstheme="minorHAnsi"/>
          <w:b/>
          <w:smallCaps/>
          <w:snapToGrid/>
          <w:color w:val="2F5496" w:themeColor="accent1" w:themeShade="BF"/>
          <w:szCs w:val="24"/>
          <w:lang w:val="ru-RU"/>
        </w:rPr>
      </w:pPr>
      <w:r w:rsidRPr="00CC4D51">
        <w:rPr>
          <w:rFonts w:asciiTheme="minorHAnsi" w:hAnsiTheme="minorHAnsi" w:cstheme="minorHAnsi"/>
          <w:b/>
          <w:smallCaps/>
          <w:snapToGrid/>
          <w:color w:val="2F5496" w:themeColor="accent1" w:themeShade="BF"/>
          <w:szCs w:val="24"/>
          <w:lang w:val="ru-RU"/>
        </w:rPr>
        <w:t xml:space="preserve">в рамках </w:t>
      </w:r>
      <w:r w:rsidR="002D5C29" w:rsidRPr="00CC4D51">
        <w:rPr>
          <w:rFonts w:asciiTheme="minorHAnsi" w:hAnsiTheme="minorHAnsi" w:cstheme="minorHAnsi"/>
          <w:b/>
          <w:smallCaps/>
          <w:snapToGrid/>
          <w:color w:val="2F5496" w:themeColor="accent1" w:themeShade="BF"/>
          <w:szCs w:val="24"/>
          <w:lang w:val="ru-RU"/>
        </w:rPr>
        <w:t>Программ</w:t>
      </w:r>
      <w:r w:rsidR="002D5C29">
        <w:rPr>
          <w:rFonts w:asciiTheme="minorHAnsi" w:hAnsiTheme="minorHAnsi" w:cstheme="minorHAnsi"/>
          <w:b/>
          <w:smallCaps/>
          <w:snapToGrid/>
          <w:color w:val="2F5496" w:themeColor="accent1" w:themeShade="BF"/>
          <w:szCs w:val="24"/>
          <w:lang w:val="ru-RU"/>
        </w:rPr>
        <w:t>ы</w:t>
      </w:r>
      <w:r w:rsidR="002D5C29" w:rsidRPr="00CC4D51">
        <w:rPr>
          <w:rFonts w:asciiTheme="minorHAnsi" w:hAnsiTheme="minorHAnsi" w:cstheme="minorHAnsi"/>
          <w:b/>
          <w:smallCaps/>
          <w:snapToGrid/>
          <w:color w:val="2F5496" w:themeColor="accent1" w:themeShade="BF"/>
          <w:szCs w:val="24"/>
          <w:lang w:val="ru-RU"/>
        </w:rPr>
        <w:t xml:space="preserve"> </w:t>
      </w:r>
      <w:r w:rsidRPr="00CC4D51">
        <w:rPr>
          <w:rFonts w:asciiTheme="minorHAnsi" w:hAnsiTheme="minorHAnsi" w:cstheme="minorHAnsi"/>
          <w:b/>
          <w:smallCaps/>
          <w:snapToGrid/>
          <w:color w:val="2F5496" w:themeColor="accent1" w:themeShade="BF"/>
          <w:szCs w:val="24"/>
          <w:lang w:val="ru-RU"/>
        </w:rPr>
        <w:t xml:space="preserve">Европейского Союза - </w:t>
      </w:r>
      <w:r w:rsidR="002D5C29" w:rsidRPr="002D5C29">
        <w:rPr>
          <w:rFonts w:asciiTheme="minorHAnsi" w:hAnsiTheme="minorHAnsi" w:cstheme="minorHAnsi"/>
          <w:b/>
          <w:smallCaps/>
          <w:snapToGrid/>
          <w:color w:val="2F5496" w:themeColor="accent1" w:themeShade="BF"/>
          <w:szCs w:val="24"/>
          <w:lang w:val="ru-RU"/>
        </w:rPr>
        <w:t>Меры по укреплению доверия</w:t>
      </w:r>
      <w:r w:rsidR="002D5C29" w:rsidRPr="002D5C29" w:rsidDel="002D5C29">
        <w:rPr>
          <w:rFonts w:asciiTheme="minorHAnsi" w:hAnsiTheme="minorHAnsi" w:cstheme="minorHAnsi"/>
          <w:b/>
          <w:smallCaps/>
          <w:snapToGrid/>
          <w:color w:val="2F5496" w:themeColor="accent1" w:themeShade="BF"/>
          <w:szCs w:val="24"/>
          <w:lang w:val="ru-RU"/>
        </w:rPr>
        <w:t xml:space="preserve"> </w:t>
      </w:r>
    </w:p>
    <w:p w14:paraId="01655B2D" w14:textId="2EDDB869" w:rsidR="008B30F5" w:rsidRPr="00CC4D51" w:rsidRDefault="008B30F5" w:rsidP="0098409C">
      <w:pPr>
        <w:spacing w:before="120" w:after="120" w:line="259" w:lineRule="auto"/>
        <w:jc w:val="center"/>
        <w:rPr>
          <w:rFonts w:asciiTheme="minorHAnsi" w:hAnsiTheme="minorHAnsi" w:cstheme="minorHAnsi"/>
          <w:smallCaps/>
          <w:snapToGrid/>
          <w:color w:val="2F5496" w:themeColor="accent1" w:themeShade="BF"/>
          <w:szCs w:val="24"/>
          <w:lang w:val="ru-RU"/>
        </w:rPr>
      </w:pPr>
      <w:r w:rsidRPr="00CC4D51">
        <w:rPr>
          <w:rFonts w:asciiTheme="minorHAnsi" w:hAnsiTheme="minorHAnsi" w:cstheme="minorHAnsi"/>
          <w:smallCaps/>
          <w:snapToGrid/>
          <w:color w:val="2F5496" w:themeColor="accent1" w:themeShade="BF"/>
          <w:szCs w:val="24"/>
          <w:lang w:val="ru-RU"/>
        </w:rPr>
        <w:t xml:space="preserve">Окончание приема заявок: </w:t>
      </w:r>
      <w:r w:rsidR="00917689">
        <w:rPr>
          <w:rFonts w:asciiTheme="minorHAnsi" w:hAnsiTheme="minorHAnsi" w:cstheme="minorHAnsi"/>
          <w:smallCaps/>
          <w:snapToGrid/>
          <w:color w:val="2F5496" w:themeColor="accent1" w:themeShade="BF"/>
          <w:szCs w:val="24"/>
          <w:lang w:val="ro-RO"/>
        </w:rPr>
        <w:t>22</w:t>
      </w:r>
      <w:r w:rsidRPr="00CC4D51">
        <w:rPr>
          <w:rFonts w:asciiTheme="minorHAnsi" w:hAnsiTheme="minorHAnsi" w:cstheme="minorHAnsi"/>
          <w:smallCaps/>
          <w:snapToGrid/>
          <w:color w:val="2F5496" w:themeColor="accent1" w:themeShade="BF"/>
          <w:szCs w:val="24"/>
          <w:lang w:val="ru-RU"/>
        </w:rPr>
        <w:t xml:space="preserve"> апреля 2024 г.</w:t>
      </w:r>
    </w:p>
    <w:p w14:paraId="2B9EFAF1" w14:textId="77777777" w:rsidR="00122E44" w:rsidRPr="00CC4D51" w:rsidRDefault="00122E44" w:rsidP="0098409C">
      <w:pPr>
        <w:spacing w:before="120" w:after="120" w:line="259" w:lineRule="auto"/>
        <w:jc w:val="center"/>
        <w:rPr>
          <w:rFonts w:asciiTheme="minorHAnsi" w:eastAsia="Batang" w:hAnsiTheme="minorHAnsi" w:cstheme="minorHAnsi"/>
          <w:szCs w:val="24"/>
          <w:lang w:val="ru-RU"/>
        </w:rPr>
      </w:pPr>
    </w:p>
    <w:p w14:paraId="0D0DC486" w14:textId="77777777" w:rsidR="00122E44" w:rsidRPr="00CC4D51" w:rsidRDefault="00122E44" w:rsidP="0098409C">
      <w:pPr>
        <w:spacing w:before="120" w:after="120" w:line="259" w:lineRule="auto"/>
        <w:jc w:val="center"/>
        <w:rPr>
          <w:rFonts w:asciiTheme="minorHAnsi" w:eastAsia="Batang" w:hAnsiTheme="minorHAnsi" w:cstheme="minorHAnsi"/>
          <w:szCs w:val="24"/>
          <w:lang w:val="ru-RU"/>
        </w:rPr>
      </w:pPr>
    </w:p>
    <w:p w14:paraId="6438FB67" w14:textId="77777777" w:rsidR="00122E44" w:rsidRPr="00CC4D51" w:rsidRDefault="00122E44" w:rsidP="0098409C">
      <w:pPr>
        <w:spacing w:before="120" w:after="120" w:line="259" w:lineRule="auto"/>
        <w:jc w:val="center"/>
        <w:rPr>
          <w:rFonts w:asciiTheme="minorHAnsi" w:eastAsia="Batang" w:hAnsiTheme="minorHAnsi" w:cstheme="minorHAnsi"/>
          <w:szCs w:val="24"/>
          <w:lang w:val="ru-RU"/>
        </w:rPr>
      </w:pPr>
    </w:p>
    <w:p w14:paraId="5788F6E2" w14:textId="245AECD9" w:rsidR="00122E44" w:rsidRPr="00CC4D51" w:rsidRDefault="00122E44" w:rsidP="0098409C">
      <w:pPr>
        <w:spacing w:before="120" w:after="120" w:line="259" w:lineRule="auto"/>
        <w:jc w:val="center"/>
        <w:rPr>
          <w:rFonts w:asciiTheme="minorHAnsi" w:eastAsia="Batang" w:hAnsiTheme="minorHAnsi" w:cstheme="minorHAnsi"/>
          <w:szCs w:val="24"/>
          <w:lang w:val="ru-RU"/>
        </w:rPr>
      </w:pPr>
    </w:p>
    <w:p w14:paraId="4F3D022B" w14:textId="77777777" w:rsidR="00523854" w:rsidRPr="00CC4D51" w:rsidRDefault="00523854" w:rsidP="0098409C">
      <w:pPr>
        <w:spacing w:before="120" w:after="120" w:line="259" w:lineRule="auto"/>
        <w:jc w:val="center"/>
        <w:rPr>
          <w:rFonts w:asciiTheme="minorHAnsi" w:eastAsia="Batang" w:hAnsiTheme="minorHAnsi" w:cstheme="minorHAnsi"/>
          <w:szCs w:val="24"/>
          <w:lang w:val="ru-RU"/>
        </w:rPr>
      </w:pPr>
    </w:p>
    <w:p w14:paraId="3C742AB2" w14:textId="77777777" w:rsidR="00122E44" w:rsidRPr="00CC4D51" w:rsidRDefault="00122E44" w:rsidP="0098409C">
      <w:pPr>
        <w:spacing w:before="120" w:after="120" w:line="259" w:lineRule="auto"/>
        <w:jc w:val="center"/>
        <w:rPr>
          <w:rFonts w:asciiTheme="minorHAnsi" w:eastAsia="Batang" w:hAnsiTheme="minorHAnsi" w:cstheme="minorHAnsi"/>
          <w:szCs w:val="24"/>
          <w:lang w:val="ru-RU"/>
        </w:rPr>
      </w:pPr>
    </w:p>
    <w:p w14:paraId="28CBB97A" w14:textId="4A56B11D" w:rsidR="00122E44" w:rsidRPr="00CC4D51" w:rsidRDefault="00122E44" w:rsidP="0098409C">
      <w:pPr>
        <w:spacing w:before="120" w:after="120" w:line="259" w:lineRule="auto"/>
        <w:rPr>
          <w:rFonts w:asciiTheme="minorHAnsi" w:eastAsia="Batang" w:hAnsiTheme="minorHAnsi" w:cstheme="minorHAnsi"/>
          <w:szCs w:val="24"/>
          <w:lang w:val="ru-RU"/>
        </w:rPr>
      </w:pPr>
    </w:p>
    <w:p w14:paraId="7AD575C8" w14:textId="220A3ED5" w:rsidR="00012099" w:rsidRPr="00CC4D51" w:rsidRDefault="00012099" w:rsidP="0098409C">
      <w:pPr>
        <w:spacing w:before="120" w:after="120" w:line="259" w:lineRule="auto"/>
        <w:jc w:val="center"/>
        <w:rPr>
          <w:rFonts w:asciiTheme="minorHAnsi" w:eastAsia="Batang" w:hAnsiTheme="minorHAnsi" w:cstheme="minorHAnsi"/>
          <w:szCs w:val="24"/>
          <w:lang w:val="ru-RU"/>
        </w:rPr>
      </w:pPr>
    </w:p>
    <w:p w14:paraId="7E19321E" w14:textId="0BFDED66"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27892AD0" w14:textId="1EF6FD6B"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0464AE44" w14:textId="7B005E22"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58283A5B" w14:textId="4B545B13"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7E36BE5E" w14:textId="22CB6751"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70476437" w14:textId="77777777" w:rsidR="00DF5830" w:rsidRPr="00CC4D51" w:rsidRDefault="00DF5830" w:rsidP="0098409C">
      <w:pPr>
        <w:spacing w:before="120" w:after="120" w:line="259" w:lineRule="auto"/>
        <w:jc w:val="center"/>
        <w:rPr>
          <w:rFonts w:asciiTheme="minorHAnsi" w:eastAsia="Batang" w:hAnsiTheme="minorHAnsi" w:cstheme="minorHAnsi"/>
          <w:szCs w:val="24"/>
          <w:lang w:val="ru-RU"/>
        </w:rPr>
      </w:pPr>
    </w:p>
    <w:p w14:paraId="2A9738AA" w14:textId="0AF8642C" w:rsidR="0061194B" w:rsidRPr="00C406BC" w:rsidRDefault="00917689" w:rsidP="0098409C">
      <w:pPr>
        <w:spacing w:before="120" w:after="120" w:line="259" w:lineRule="auto"/>
        <w:jc w:val="center"/>
        <w:rPr>
          <w:rFonts w:asciiTheme="minorHAnsi" w:eastAsia="Batang" w:hAnsiTheme="minorHAnsi" w:cstheme="minorHAnsi"/>
          <w:szCs w:val="24"/>
        </w:rPr>
      </w:pPr>
      <w:r>
        <w:rPr>
          <w:rFonts w:asciiTheme="minorHAnsi" w:eastAsia="Batang" w:hAnsiTheme="minorHAnsi" w:cstheme="minorHAnsi"/>
          <w:color w:val="2F5496" w:themeColor="accent1" w:themeShade="BF"/>
          <w:szCs w:val="24"/>
          <w:lang w:val="ru-RU"/>
        </w:rPr>
        <w:t>Апрель</w:t>
      </w:r>
      <w:r w:rsidRPr="00580D85">
        <w:rPr>
          <w:rFonts w:asciiTheme="minorHAnsi" w:eastAsia="Batang" w:hAnsiTheme="minorHAnsi" w:cstheme="minorHAnsi"/>
          <w:color w:val="2F5496" w:themeColor="accent1" w:themeShade="BF"/>
          <w:szCs w:val="24"/>
        </w:rPr>
        <w:t xml:space="preserve"> </w:t>
      </w:r>
      <w:r w:rsidR="00880039" w:rsidRPr="00580D85">
        <w:rPr>
          <w:rFonts w:asciiTheme="minorHAnsi" w:eastAsia="Batang" w:hAnsiTheme="minorHAnsi" w:cstheme="minorHAnsi"/>
          <w:color w:val="2F5496" w:themeColor="accent1" w:themeShade="BF"/>
          <w:szCs w:val="24"/>
        </w:rPr>
        <w:t>2024</w:t>
      </w:r>
      <w:r w:rsidR="0061194B" w:rsidRPr="00C406BC">
        <w:rPr>
          <w:rFonts w:asciiTheme="minorHAnsi" w:eastAsia="Batang" w:hAnsiTheme="minorHAnsi" w:cstheme="minorHAnsi"/>
          <w:szCs w:val="24"/>
        </w:rPr>
        <w:br w:type="page"/>
      </w:r>
    </w:p>
    <w:sdt>
      <w:sdtPr>
        <w:rPr>
          <w:rFonts w:ascii="Times New Roman" w:eastAsia="Times New Roman" w:hAnsi="Times New Roman" w:cs="Times New Roman"/>
          <w:snapToGrid w:val="0"/>
          <w:color w:val="auto"/>
          <w:sz w:val="24"/>
          <w:szCs w:val="20"/>
          <w:lang w:val="en-GB"/>
        </w:rPr>
        <w:id w:val="-513915576"/>
        <w:docPartObj>
          <w:docPartGallery w:val="Table of Contents"/>
          <w:docPartUnique/>
        </w:docPartObj>
      </w:sdtPr>
      <w:sdtEndPr>
        <w:rPr>
          <w:b/>
          <w:bCs/>
          <w:noProof/>
        </w:rPr>
      </w:sdtEndPr>
      <w:sdtContent>
        <w:p w14:paraId="699974D7" w14:textId="5563CCAC" w:rsidR="009A6AA1" w:rsidRDefault="009A6AA1">
          <w:pPr>
            <w:pStyle w:val="TOCHeading"/>
          </w:pPr>
          <w:r>
            <w:t>Содержание</w:t>
          </w:r>
        </w:p>
        <w:p w14:paraId="4B493806" w14:textId="77777777" w:rsidR="00891519" w:rsidRPr="00891519" w:rsidRDefault="00891519" w:rsidP="00891519">
          <w:pPr>
            <w:rPr>
              <w:lang w:val="en-US"/>
            </w:rPr>
          </w:pPr>
        </w:p>
        <w:p w14:paraId="493BB13F" w14:textId="26FF7CA2" w:rsidR="009A6AA1" w:rsidRPr="00AE054B" w:rsidRDefault="009A6AA1">
          <w:pPr>
            <w:pStyle w:val="TOC1"/>
            <w:tabs>
              <w:tab w:val="left" w:pos="480"/>
              <w:tab w:val="right" w:leader="dot" w:pos="9876"/>
            </w:tabs>
            <w:rPr>
              <w:rFonts w:asciiTheme="minorHAnsi" w:eastAsiaTheme="minorEastAsia" w:hAnsiTheme="minorHAnsi" w:cstheme="minorHAnsi"/>
              <w:noProof/>
              <w:snapToGrid/>
              <w:kern w:val="2"/>
              <w:szCs w:val="24"/>
              <w:lang w:val="en-US"/>
              <w14:ligatures w14:val="standardContextual"/>
            </w:rPr>
          </w:pPr>
          <w:r>
            <w:fldChar w:fldCharType="begin"/>
          </w:r>
          <w:r>
            <w:instrText xml:space="preserve"> TOC \o "1-3" \h \z \u </w:instrText>
          </w:r>
          <w:r>
            <w:fldChar w:fldCharType="separate"/>
          </w:r>
          <w:hyperlink w:anchor="_Toc161138181" w:history="1">
            <w:r w:rsidRPr="00AE054B">
              <w:rPr>
                <w:rStyle w:val="Hyperlink"/>
                <w:rFonts w:asciiTheme="minorHAnsi" w:hAnsiTheme="minorHAnsi" w:cstheme="minorHAnsi"/>
                <w:b/>
                <w:smallCaps/>
                <w:noProof/>
              </w:rPr>
              <w:t>I. Контекст</w:t>
            </w:r>
            <w:r w:rsidRPr="00AE054B">
              <w:rPr>
                <w:rFonts w:asciiTheme="minorHAnsi" w:eastAsiaTheme="minorEastAsia" w:hAnsiTheme="minorHAnsi" w:cstheme="minorHAnsi"/>
                <w:noProof/>
                <w:snapToGrid/>
                <w:kern w:val="2"/>
                <w:szCs w:val="24"/>
                <w14:ligatures w14:val="standardContextual"/>
              </w:rPr>
              <w:tab/>
            </w:r>
            <w:r w:rsidRPr="00AE054B">
              <w:rPr>
                <w:rFonts w:asciiTheme="minorHAnsi" w:hAnsiTheme="minorHAnsi" w:cstheme="minorHAnsi"/>
                <w:noProof/>
                <w:webHidden/>
              </w:rPr>
              <w:fldChar w:fldCharType="begin"/>
            </w:r>
            <w:r w:rsidRPr="00AE054B">
              <w:rPr>
                <w:rFonts w:asciiTheme="minorHAnsi" w:hAnsiTheme="minorHAnsi" w:cstheme="minorHAnsi"/>
                <w:noProof/>
                <w:webHidden/>
              </w:rPr>
              <w:instrText xml:space="preserve"> PAGEREF _Toc161138181 \h </w:instrText>
            </w:r>
            <w:r w:rsidRPr="00AE054B">
              <w:rPr>
                <w:rFonts w:asciiTheme="minorHAnsi" w:hAnsiTheme="minorHAnsi" w:cstheme="minorHAnsi"/>
                <w:noProof/>
                <w:webHidden/>
              </w:rPr>
            </w:r>
            <w:r w:rsidRPr="00AE054B">
              <w:rPr>
                <w:rFonts w:asciiTheme="minorHAnsi" w:hAnsiTheme="minorHAnsi" w:cstheme="minorHAnsi"/>
                <w:noProof/>
                <w:webHidden/>
              </w:rPr>
              <w:fldChar w:fldCharType="separate"/>
            </w:r>
            <w:r w:rsidR="00F3133E">
              <w:rPr>
                <w:rFonts w:asciiTheme="minorHAnsi" w:hAnsiTheme="minorHAnsi" w:cstheme="minorHAnsi"/>
                <w:noProof/>
                <w:webHidden/>
              </w:rPr>
              <w:t>3</w:t>
            </w:r>
            <w:r w:rsidRPr="00AE054B">
              <w:rPr>
                <w:rFonts w:asciiTheme="minorHAnsi" w:hAnsiTheme="minorHAnsi" w:cstheme="minorHAnsi"/>
                <w:noProof/>
                <w:webHidden/>
              </w:rPr>
              <w:fldChar w:fldCharType="end"/>
            </w:r>
          </w:hyperlink>
        </w:p>
        <w:p w14:paraId="120B9615" w14:textId="1A0FF196" w:rsidR="009A6AA1" w:rsidRPr="00AE054B" w:rsidRDefault="00E47D7E">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2" w:history="1">
            <w:r w:rsidR="009A6AA1" w:rsidRPr="00AE054B">
              <w:rPr>
                <w:rStyle w:val="Hyperlink"/>
                <w:rFonts w:asciiTheme="minorHAnsi" w:hAnsiTheme="minorHAnsi" w:cstheme="minorHAnsi"/>
                <w:b/>
                <w:smallCaps/>
                <w:noProof/>
              </w:rPr>
              <w:t xml:space="preserve">II. </w:t>
            </w:r>
            <w:r w:rsidR="00CC4D51">
              <w:rPr>
                <w:rStyle w:val="Hyperlink"/>
                <w:rFonts w:asciiTheme="minorHAnsi" w:hAnsiTheme="minorHAnsi" w:cstheme="minorHAnsi"/>
                <w:b/>
                <w:smallCaps/>
                <w:noProof/>
                <w:lang w:val="ru-RU"/>
              </w:rPr>
              <w:t>Цель</w:t>
            </w:r>
            <w:r w:rsidR="009A6AA1" w:rsidRPr="00AE054B">
              <w:rPr>
                <w:rStyle w:val="Hyperlink"/>
                <w:rFonts w:asciiTheme="minorHAnsi" w:hAnsiTheme="minorHAnsi" w:cstheme="minorHAnsi"/>
                <w:b/>
                <w:smallCaps/>
                <w:noProof/>
              </w:rPr>
              <w:t xml:space="preserve"> проекта</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_Toc161138182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3</w:t>
            </w:r>
            <w:r w:rsidR="009A6AA1" w:rsidRPr="00AE054B">
              <w:rPr>
                <w:rFonts w:asciiTheme="minorHAnsi" w:hAnsiTheme="minorHAnsi" w:cstheme="minorHAnsi"/>
                <w:noProof/>
                <w:webHidden/>
              </w:rPr>
              <w:fldChar w:fldCharType="end"/>
            </w:r>
          </w:hyperlink>
        </w:p>
        <w:p w14:paraId="61894F16" w14:textId="62F4656D" w:rsidR="009A6AA1" w:rsidRPr="00AE054B" w:rsidRDefault="00E47D7E">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3" w:history="1">
            <w:r w:rsidR="009A6AA1" w:rsidRPr="00AE054B">
              <w:rPr>
                <w:rStyle w:val="Hyperlink"/>
                <w:rFonts w:asciiTheme="minorHAnsi" w:hAnsiTheme="minorHAnsi" w:cstheme="minorHAnsi"/>
                <w:b/>
                <w:smallCaps/>
                <w:noProof/>
              </w:rPr>
              <w:t>III. Сроки и размер проектов</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_Toc161138183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3</w:t>
            </w:r>
            <w:r w:rsidR="009A6AA1" w:rsidRPr="00AE054B">
              <w:rPr>
                <w:rFonts w:asciiTheme="minorHAnsi" w:hAnsiTheme="minorHAnsi" w:cstheme="minorHAnsi"/>
                <w:noProof/>
                <w:webHidden/>
              </w:rPr>
              <w:fldChar w:fldCharType="end"/>
            </w:r>
          </w:hyperlink>
        </w:p>
        <w:p w14:paraId="6BABE651" w14:textId="05286056" w:rsidR="009A6AA1" w:rsidRPr="00AE054B" w:rsidRDefault="00E47D7E">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4" w:history="1">
            <w:r w:rsidR="009A6AA1" w:rsidRPr="00AE054B">
              <w:rPr>
                <w:rStyle w:val="Hyperlink"/>
                <w:rFonts w:asciiTheme="minorHAnsi" w:hAnsiTheme="minorHAnsi" w:cstheme="minorHAnsi"/>
                <w:b/>
                <w:smallCaps/>
                <w:noProof/>
              </w:rPr>
              <w:t>IV. Правила и условия</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_Toc161138184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4</w:t>
            </w:r>
            <w:r w:rsidR="009A6AA1" w:rsidRPr="00AE054B">
              <w:rPr>
                <w:rFonts w:asciiTheme="minorHAnsi" w:hAnsiTheme="minorHAnsi" w:cstheme="minorHAnsi"/>
                <w:noProof/>
                <w:webHidden/>
              </w:rPr>
              <w:fldChar w:fldCharType="end"/>
            </w:r>
          </w:hyperlink>
        </w:p>
        <w:p w14:paraId="3CAF9DC6" w14:textId="4AA66F39" w:rsidR="009A6AA1" w:rsidRPr="00AE054B" w:rsidRDefault="00E47D7E">
          <w:pPr>
            <w:pStyle w:val="TOC1"/>
            <w:tabs>
              <w:tab w:val="left" w:pos="48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5" w:history="1">
            <w:r w:rsidR="009A6AA1" w:rsidRPr="00AE054B">
              <w:rPr>
                <w:rStyle w:val="Hyperlink"/>
                <w:rFonts w:asciiTheme="minorHAnsi" w:hAnsiTheme="minorHAnsi" w:cstheme="minorHAnsi"/>
                <w:b/>
                <w:smallCaps/>
                <w:noProof/>
              </w:rPr>
              <w:t>V. Порядок подачи заявок</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_Toc161138185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7</w:t>
            </w:r>
            <w:r w:rsidR="009A6AA1" w:rsidRPr="00AE054B">
              <w:rPr>
                <w:rFonts w:asciiTheme="minorHAnsi" w:hAnsiTheme="minorHAnsi" w:cstheme="minorHAnsi"/>
                <w:noProof/>
                <w:webHidden/>
              </w:rPr>
              <w:fldChar w:fldCharType="end"/>
            </w:r>
          </w:hyperlink>
        </w:p>
        <w:p w14:paraId="38448195" w14:textId="6A8D73BA" w:rsidR="009A6AA1" w:rsidRPr="00AE054B" w:rsidRDefault="00E47D7E">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6" w:history="1">
            <w:r w:rsidR="009A6AA1" w:rsidRPr="00AE054B">
              <w:rPr>
                <w:rStyle w:val="Hyperlink"/>
                <w:rFonts w:asciiTheme="minorHAnsi" w:hAnsiTheme="minorHAnsi" w:cstheme="minorHAnsi"/>
                <w:b/>
                <w:smallCaps/>
                <w:noProof/>
              </w:rPr>
              <w:t>VI. Критерии оценки</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_Toc161138186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8</w:t>
            </w:r>
            <w:r w:rsidR="009A6AA1" w:rsidRPr="00AE054B">
              <w:rPr>
                <w:rFonts w:asciiTheme="minorHAnsi" w:hAnsiTheme="minorHAnsi" w:cstheme="minorHAnsi"/>
                <w:noProof/>
                <w:webHidden/>
              </w:rPr>
              <w:fldChar w:fldCharType="end"/>
            </w:r>
          </w:hyperlink>
        </w:p>
        <w:p w14:paraId="372C0400" w14:textId="071BD132" w:rsidR="009A6AA1" w:rsidRPr="00AE054B" w:rsidRDefault="00E47D7E">
          <w:pPr>
            <w:pStyle w:val="TOC1"/>
            <w:tabs>
              <w:tab w:val="left" w:pos="72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7" w:history="1">
            <w:r w:rsidR="009A6AA1" w:rsidRPr="00AE054B">
              <w:rPr>
                <w:rStyle w:val="Hyperlink"/>
                <w:rFonts w:asciiTheme="minorHAnsi" w:hAnsiTheme="minorHAnsi" w:cstheme="minorHAnsi"/>
                <w:b/>
                <w:smallCaps/>
                <w:noProof/>
              </w:rPr>
              <w:t>VII. Процедура отбора</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_Toc161138187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9</w:t>
            </w:r>
            <w:r w:rsidR="009A6AA1" w:rsidRPr="00AE054B">
              <w:rPr>
                <w:rFonts w:asciiTheme="minorHAnsi" w:hAnsiTheme="minorHAnsi" w:cstheme="minorHAnsi"/>
                <w:noProof/>
                <w:webHidden/>
              </w:rPr>
              <w:fldChar w:fldCharType="end"/>
            </w:r>
          </w:hyperlink>
        </w:p>
        <w:p w14:paraId="2EA249CB" w14:textId="6F10F5A1" w:rsidR="009A6AA1" w:rsidRPr="00AE054B" w:rsidRDefault="00E47D7E">
          <w:pPr>
            <w:pStyle w:val="TOC1"/>
            <w:tabs>
              <w:tab w:val="left" w:pos="960"/>
              <w:tab w:val="right" w:leader="dot" w:pos="9876"/>
            </w:tabs>
            <w:rPr>
              <w:rFonts w:asciiTheme="minorHAnsi" w:eastAsiaTheme="minorEastAsia" w:hAnsiTheme="minorHAnsi" w:cstheme="minorHAnsi"/>
              <w:noProof/>
              <w:snapToGrid/>
              <w:kern w:val="2"/>
              <w:szCs w:val="24"/>
              <w:lang w:val="en-US"/>
              <w14:ligatures w14:val="standardContextual"/>
            </w:rPr>
          </w:pPr>
          <w:hyperlink w:anchor="_Toc161138188" w:history="1">
            <w:r w:rsidR="009A6AA1" w:rsidRPr="00AE054B">
              <w:rPr>
                <w:rStyle w:val="Hyperlink"/>
                <w:rFonts w:asciiTheme="minorHAnsi" w:hAnsiTheme="minorHAnsi" w:cstheme="minorHAnsi"/>
                <w:b/>
                <w:smallCaps/>
                <w:noProof/>
              </w:rPr>
              <w:t>VIII. Процесс реализации проекта. Контроль</w:t>
            </w:r>
            <w:r w:rsidR="009A6AA1" w:rsidRPr="00AE054B">
              <w:rPr>
                <w:rFonts w:asciiTheme="minorHAnsi" w:hAnsiTheme="minorHAnsi" w:cstheme="minorHAnsi"/>
                <w:noProof/>
                <w:webHidden/>
              </w:rPr>
              <w:tab/>
            </w:r>
            <w:r w:rsidR="009A6AA1" w:rsidRPr="00AE054B">
              <w:rPr>
                <w:rFonts w:asciiTheme="minorHAnsi" w:hAnsiTheme="minorHAnsi" w:cstheme="minorHAnsi"/>
                <w:noProof/>
                <w:webHidden/>
              </w:rPr>
              <w:fldChar w:fldCharType="begin"/>
            </w:r>
            <w:r w:rsidR="009A6AA1" w:rsidRPr="00AE054B">
              <w:rPr>
                <w:rFonts w:asciiTheme="minorHAnsi" w:hAnsiTheme="minorHAnsi" w:cstheme="minorHAnsi"/>
                <w:noProof/>
                <w:webHidden/>
              </w:rPr>
              <w:instrText xml:space="preserve"> PAGEREF _Toc161138188 \h </w:instrText>
            </w:r>
            <w:r w:rsidR="009A6AA1" w:rsidRPr="00AE054B">
              <w:rPr>
                <w:rFonts w:asciiTheme="minorHAnsi" w:hAnsiTheme="minorHAnsi" w:cstheme="minorHAnsi"/>
                <w:noProof/>
                <w:webHidden/>
              </w:rPr>
            </w:r>
            <w:r w:rsidR="009A6AA1" w:rsidRPr="00AE054B">
              <w:rPr>
                <w:rFonts w:asciiTheme="minorHAnsi" w:hAnsiTheme="minorHAnsi" w:cstheme="minorHAnsi"/>
                <w:noProof/>
                <w:webHidden/>
              </w:rPr>
              <w:fldChar w:fldCharType="separate"/>
            </w:r>
            <w:r w:rsidR="00F3133E">
              <w:rPr>
                <w:rFonts w:asciiTheme="minorHAnsi" w:hAnsiTheme="minorHAnsi" w:cstheme="minorHAnsi"/>
                <w:noProof/>
                <w:webHidden/>
              </w:rPr>
              <w:t>9</w:t>
            </w:r>
            <w:r w:rsidR="009A6AA1" w:rsidRPr="00AE054B">
              <w:rPr>
                <w:rFonts w:asciiTheme="minorHAnsi" w:hAnsiTheme="minorHAnsi" w:cstheme="minorHAnsi"/>
                <w:noProof/>
                <w:webHidden/>
              </w:rPr>
              <w:fldChar w:fldCharType="end"/>
            </w:r>
          </w:hyperlink>
        </w:p>
        <w:p w14:paraId="3F2452F1" w14:textId="541F71F6" w:rsidR="009A6AA1" w:rsidRDefault="009A6AA1">
          <w:r>
            <w:rPr>
              <w:b/>
              <w:bCs/>
              <w:noProof/>
            </w:rPr>
            <w:fldChar w:fldCharType="end"/>
          </w:r>
        </w:p>
      </w:sdtContent>
    </w:sdt>
    <w:p w14:paraId="46E46DD5" w14:textId="77777777" w:rsidR="00CA73BE" w:rsidRPr="00C406BC" w:rsidRDefault="00CA73BE" w:rsidP="0098409C">
      <w:pPr>
        <w:spacing w:before="120" w:after="120" w:line="259" w:lineRule="auto"/>
        <w:rPr>
          <w:rFonts w:asciiTheme="minorHAnsi" w:eastAsiaTheme="majorEastAsia" w:hAnsiTheme="minorHAnsi" w:cstheme="minorHAnsi"/>
          <w:smallCaps/>
          <w:snapToGrid/>
          <w:color w:val="2F5496" w:themeColor="accent1" w:themeShade="BF"/>
          <w:szCs w:val="24"/>
        </w:rPr>
      </w:pPr>
      <w:r w:rsidRPr="00C406BC">
        <w:rPr>
          <w:rFonts w:asciiTheme="minorHAnsi" w:hAnsiTheme="minorHAnsi" w:cstheme="minorHAnsi"/>
          <w:smallCaps/>
          <w:snapToGrid/>
          <w:szCs w:val="24"/>
        </w:rPr>
        <w:br w:type="page"/>
      </w:r>
    </w:p>
    <w:p w14:paraId="44565C32" w14:textId="77777777" w:rsidR="00122E44" w:rsidRDefault="001C583D"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5" w:name="_Toc161138181"/>
      <w:r w:rsidRPr="00C406BC">
        <w:rPr>
          <w:rFonts w:asciiTheme="minorHAnsi" w:hAnsiTheme="minorHAnsi" w:cstheme="minorHAnsi"/>
          <w:b/>
          <w:smallCaps/>
          <w:snapToGrid/>
          <w:sz w:val="24"/>
          <w:szCs w:val="24"/>
        </w:rPr>
        <w:lastRenderedPageBreak/>
        <w:t xml:space="preserve">Контекст </w:t>
      </w:r>
      <w:bookmarkEnd w:id="5"/>
    </w:p>
    <w:p w14:paraId="4D16CDAD" w14:textId="77777777" w:rsidR="00045E9F" w:rsidRDefault="00AA1AE7" w:rsidP="00EC23DC">
      <w:pPr>
        <w:pBdr>
          <w:between w:val="nil"/>
          <w:bar w:val="nil"/>
        </w:pBdr>
        <w:spacing w:before="120"/>
        <w:jc w:val="both"/>
        <w:rPr>
          <w:rFonts w:asciiTheme="minorHAnsi" w:hAnsiTheme="minorHAnsi" w:cstheme="minorHAnsi"/>
          <w:bCs/>
          <w:szCs w:val="24"/>
          <w:u w:color="000000"/>
          <w:bdr w:val="nil"/>
          <w:lang w:val="ru-RU"/>
        </w:rPr>
      </w:pPr>
      <w:r w:rsidRPr="00CC4D51">
        <w:rPr>
          <w:rFonts w:asciiTheme="minorHAnsi" w:hAnsiTheme="minorHAnsi" w:cstheme="minorHAnsi"/>
          <w:bCs/>
          <w:szCs w:val="24"/>
          <w:u w:color="000000"/>
          <w:bdr w:val="nil"/>
          <w:lang w:val="ru-RU"/>
        </w:rPr>
        <w:t>Учитывая новые социально-экономические условия, целью Компонент</w:t>
      </w:r>
      <w:r w:rsidR="00CC4D51">
        <w:rPr>
          <w:rFonts w:asciiTheme="minorHAnsi" w:hAnsiTheme="minorHAnsi" w:cstheme="minorHAnsi"/>
          <w:bCs/>
          <w:szCs w:val="24"/>
          <w:u w:color="000000"/>
          <w:bdr w:val="nil"/>
          <w:lang w:val="ru-RU"/>
        </w:rPr>
        <w:t>ы</w:t>
      </w:r>
      <w:r w:rsidRPr="00CC4D51">
        <w:rPr>
          <w:rFonts w:asciiTheme="minorHAnsi" w:hAnsiTheme="minorHAnsi" w:cstheme="minorHAnsi"/>
          <w:bCs/>
          <w:szCs w:val="24"/>
          <w:u w:color="000000"/>
          <w:bdr w:val="nil"/>
          <w:lang w:val="ru-RU"/>
        </w:rPr>
        <w:t xml:space="preserve"> 1 Программы является создание рабочих мест и средств к существованию на реке Днестр путем стимулирования экономической активности в соответствии с новыми бизнес-моделями и</w:t>
      </w:r>
      <w:r w:rsidR="00CC4D51">
        <w:rPr>
          <w:rFonts w:asciiTheme="minorHAnsi" w:hAnsiTheme="minorHAnsi" w:cstheme="minorHAnsi"/>
          <w:bCs/>
          <w:szCs w:val="24"/>
          <w:u w:color="000000"/>
          <w:bdr w:val="nil"/>
          <w:lang w:val="ru-RU"/>
        </w:rPr>
        <w:t xml:space="preserve"> межбережнего</w:t>
      </w:r>
      <w:r w:rsidRPr="00CC4D51">
        <w:rPr>
          <w:rFonts w:asciiTheme="minorHAnsi" w:hAnsiTheme="minorHAnsi" w:cstheme="minorHAnsi"/>
          <w:bCs/>
          <w:szCs w:val="24"/>
          <w:u w:color="000000"/>
          <w:bdr w:val="nil"/>
          <w:lang w:val="ru-RU"/>
        </w:rPr>
        <w:t xml:space="preserve"> сотрудничества. Программы поддержки бизнеса помогли бы обеим сторонам совместно решать общие проблемы, потому что характер экономических вызовов у них схожий, </w:t>
      </w:r>
      <w:r w:rsidR="00CC4D51">
        <w:rPr>
          <w:rFonts w:asciiTheme="minorHAnsi" w:hAnsiTheme="minorHAnsi" w:cstheme="minorHAnsi"/>
          <w:bCs/>
          <w:szCs w:val="24"/>
          <w:u w:color="000000"/>
          <w:bdr w:val="nil"/>
          <w:lang w:val="ru-RU"/>
        </w:rPr>
        <w:t xml:space="preserve">а также - </w:t>
      </w:r>
      <w:r w:rsidRPr="00CC4D51">
        <w:rPr>
          <w:rFonts w:asciiTheme="minorHAnsi" w:hAnsiTheme="minorHAnsi" w:cstheme="minorHAnsi"/>
          <w:bCs/>
          <w:szCs w:val="24"/>
          <w:u w:color="000000"/>
          <w:bdr w:val="nil"/>
          <w:lang w:val="ru-RU"/>
        </w:rPr>
        <w:t xml:space="preserve">риски и структурные недостатки с которыми сталкивается бизнес-среда в условиях многочисленных кризисов. В то же время </w:t>
      </w:r>
      <w:r w:rsidR="00CC4D51">
        <w:rPr>
          <w:rFonts w:asciiTheme="minorHAnsi" w:hAnsiTheme="minorHAnsi" w:cstheme="minorHAnsi"/>
          <w:bCs/>
          <w:szCs w:val="24"/>
          <w:u w:color="000000"/>
          <w:bdr w:val="nil"/>
          <w:lang w:val="ru-RU"/>
        </w:rPr>
        <w:t>мероприятия</w:t>
      </w:r>
      <w:r w:rsidRPr="00CC4D51">
        <w:rPr>
          <w:rFonts w:asciiTheme="minorHAnsi" w:hAnsiTheme="minorHAnsi" w:cstheme="minorHAnsi"/>
          <w:bCs/>
          <w:szCs w:val="24"/>
          <w:u w:color="000000"/>
          <w:bdr w:val="nil"/>
          <w:lang w:val="ru-RU"/>
        </w:rPr>
        <w:t xml:space="preserve"> буд</w:t>
      </w:r>
      <w:r w:rsidR="00CC4D51">
        <w:rPr>
          <w:rFonts w:asciiTheme="minorHAnsi" w:hAnsiTheme="minorHAnsi" w:cstheme="minorHAnsi"/>
          <w:bCs/>
          <w:szCs w:val="24"/>
          <w:u w:color="000000"/>
          <w:bdr w:val="nil"/>
          <w:lang w:val="ru-RU"/>
        </w:rPr>
        <w:t>у</w:t>
      </w:r>
      <w:r w:rsidRPr="00CC4D51">
        <w:rPr>
          <w:rFonts w:asciiTheme="minorHAnsi" w:hAnsiTheme="minorHAnsi" w:cstheme="minorHAnsi"/>
          <w:bCs/>
          <w:szCs w:val="24"/>
          <w:u w:color="000000"/>
          <w:bdr w:val="nil"/>
          <w:lang w:val="ru-RU"/>
        </w:rPr>
        <w:t>т направлен</w:t>
      </w:r>
      <w:r w:rsidR="00CC4D51">
        <w:rPr>
          <w:rFonts w:asciiTheme="minorHAnsi" w:hAnsiTheme="minorHAnsi" w:cstheme="minorHAnsi"/>
          <w:bCs/>
          <w:szCs w:val="24"/>
          <w:u w:color="000000"/>
          <w:bdr w:val="nil"/>
          <w:lang w:val="ru-RU"/>
        </w:rPr>
        <w:t>ы</w:t>
      </w:r>
      <w:r w:rsidRPr="00CC4D51">
        <w:rPr>
          <w:rFonts w:asciiTheme="minorHAnsi" w:hAnsiTheme="minorHAnsi" w:cstheme="minorHAnsi"/>
          <w:bCs/>
          <w:szCs w:val="24"/>
          <w:u w:color="000000"/>
          <w:bdr w:val="nil"/>
          <w:lang w:val="ru-RU"/>
        </w:rPr>
        <w:t xml:space="preserve"> на сокращение растущего разрыва в экономическом развитии между двумя б</w:t>
      </w:r>
      <w:r w:rsidR="00CC4D51">
        <w:rPr>
          <w:rFonts w:asciiTheme="minorHAnsi" w:hAnsiTheme="minorHAnsi" w:cstheme="minorHAnsi"/>
          <w:bCs/>
          <w:szCs w:val="24"/>
          <w:u w:color="000000"/>
          <w:bdr w:val="nil"/>
          <w:lang w:val="ru-RU"/>
        </w:rPr>
        <w:t>ерегами</w:t>
      </w:r>
      <w:r w:rsidRPr="00CC4D51">
        <w:rPr>
          <w:rFonts w:asciiTheme="minorHAnsi" w:hAnsiTheme="minorHAnsi" w:cstheme="minorHAnsi"/>
          <w:bCs/>
          <w:szCs w:val="24"/>
          <w:u w:color="000000"/>
          <w:bdr w:val="nil"/>
          <w:lang w:val="ru-RU"/>
        </w:rPr>
        <w:t xml:space="preserve">, в том числе за счет получения доступа к возможностям, предлагаемым </w:t>
      </w:r>
      <w:r w:rsidR="00CC4D51">
        <w:rPr>
          <w:rFonts w:asciiTheme="minorHAnsi" w:hAnsiTheme="minorHAnsi" w:cstheme="minorHAnsi"/>
          <w:bCs/>
          <w:szCs w:val="24"/>
          <w:u w:color="000000"/>
          <w:bdr w:val="nil"/>
          <w:lang w:val="ru-RU"/>
        </w:rPr>
        <w:t>торговыми договорами</w:t>
      </w:r>
      <w:r w:rsidRPr="00CC4D51">
        <w:rPr>
          <w:rFonts w:asciiTheme="minorHAnsi" w:hAnsiTheme="minorHAnsi" w:cstheme="minorHAnsi"/>
          <w:bCs/>
          <w:szCs w:val="24"/>
          <w:u w:color="000000"/>
          <w:bdr w:val="nil"/>
          <w:lang w:val="ru-RU"/>
        </w:rPr>
        <w:t xml:space="preserve"> (т.е. </w:t>
      </w:r>
      <w:r w:rsidR="00045E9F" w:rsidRPr="00045E9F">
        <w:rPr>
          <w:rFonts w:asciiTheme="minorHAnsi" w:hAnsiTheme="minorHAnsi" w:cstheme="minorHAnsi"/>
          <w:bCs/>
          <w:szCs w:val="24"/>
          <w:u w:color="000000"/>
          <w:bdr w:val="nil"/>
          <w:lang w:val="ru-RU"/>
        </w:rPr>
        <w:t>доступ к возможностям, предоставляемым статусом страны-кандидата на вступление в ЕС (например, Единый рынок ЕС, Цифровой рынок ЕС, Зеленый курс ЕС, защита интересов ММСП и т.д.)</w:t>
      </w:r>
      <w:r w:rsidR="00045E9F">
        <w:rPr>
          <w:rFonts w:asciiTheme="minorHAnsi" w:hAnsiTheme="minorHAnsi" w:cstheme="minorHAnsi"/>
          <w:bCs/>
          <w:szCs w:val="24"/>
          <w:u w:color="000000"/>
          <w:bdr w:val="nil"/>
          <w:lang w:val="ru-RU"/>
        </w:rPr>
        <w:t>ю.</w:t>
      </w:r>
    </w:p>
    <w:p w14:paraId="0E4FF201" w14:textId="43AAB8D3" w:rsidR="008C05DC" w:rsidRPr="00CC4D51" w:rsidRDefault="00D978B5" w:rsidP="00EC23DC">
      <w:pPr>
        <w:pBdr>
          <w:between w:val="nil"/>
          <w:bar w:val="nil"/>
        </w:pBdr>
        <w:spacing w:before="120"/>
        <w:jc w:val="both"/>
        <w:rPr>
          <w:rFonts w:asciiTheme="minorHAnsi" w:hAnsiTheme="minorHAnsi" w:cstheme="minorHAnsi"/>
          <w:bCs/>
          <w:szCs w:val="24"/>
          <w:u w:color="000000"/>
          <w:bdr w:val="nil"/>
          <w:lang w:val="ru-RU"/>
        </w:rPr>
      </w:pPr>
      <w:r w:rsidRPr="00917689">
        <w:rPr>
          <w:rFonts w:asciiTheme="minorHAnsi" w:hAnsiTheme="minorHAnsi" w:cstheme="minorHAnsi"/>
          <w:bCs/>
          <w:szCs w:val="24"/>
          <w:u w:color="000000"/>
          <w:bdr w:val="nil"/>
          <w:lang w:val="ru-RU"/>
        </w:rPr>
        <w:t xml:space="preserve">По данным Eurochambres, их членские организации определили условия финансирования, нехватку квалифицированных кадров и сбои в цепочке поставок в качестве 3 основных вызовов на 2024 год. Таким образом, конкурс будет направлен на поощрение работы в областях с высоким потенциалом для решения этих проблем и создания эффекта доверия, предоставляя равные возможности предпринимателям всех уровней через трансграничные бизнес-платформы </w:t>
      </w:r>
      <w:r w:rsidR="00CC4D51" w:rsidRPr="00917689">
        <w:rPr>
          <w:rFonts w:asciiTheme="minorHAnsi" w:hAnsiTheme="minorHAnsi" w:cstheme="minorHAnsi"/>
          <w:bCs/>
          <w:szCs w:val="24"/>
          <w:u w:color="000000"/>
          <w:bdr w:val="nil"/>
          <w:lang w:val="ru-RU"/>
        </w:rPr>
        <w:t>на</w:t>
      </w:r>
      <w:r w:rsidR="00AA1AE7" w:rsidRPr="00917689">
        <w:rPr>
          <w:rFonts w:asciiTheme="minorHAnsi" w:hAnsiTheme="minorHAnsi" w:cstheme="minorHAnsi"/>
          <w:bCs/>
          <w:szCs w:val="24"/>
          <w:u w:color="000000"/>
          <w:bdr w:val="nil"/>
          <w:lang w:val="ru-RU"/>
        </w:rPr>
        <w:t xml:space="preserve"> рек</w:t>
      </w:r>
      <w:r w:rsidR="00CC4D51" w:rsidRPr="00917689">
        <w:rPr>
          <w:rFonts w:asciiTheme="minorHAnsi" w:hAnsiTheme="minorHAnsi" w:cstheme="minorHAnsi"/>
          <w:bCs/>
          <w:szCs w:val="24"/>
          <w:u w:color="000000"/>
          <w:bdr w:val="nil"/>
          <w:lang w:val="ru-RU"/>
        </w:rPr>
        <w:t>е Днестр</w:t>
      </w:r>
      <w:r w:rsidR="00AA1AE7" w:rsidRPr="00917689">
        <w:rPr>
          <w:rFonts w:asciiTheme="minorHAnsi" w:hAnsiTheme="minorHAnsi" w:cstheme="minorHAnsi"/>
          <w:bCs/>
          <w:szCs w:val="24"/>
          <w:u w:color="000000"/>
          <w:bdr w:val="nil"/>
          <w:lang w:val="ru-RU"/>
        </w:rPr>
        <w:t>.</w:t>
      </w:r>
    </w:p>
    <w:p w14:paraId="38A4CDAF" w14:textId="13B1CF00" w:rsidR="00FA1046" w:rsidRDefault="00CC4D51" w:rsidP="0098409C">
      <w:pPr>
        <w:pStyle w:val="Heading1"/>
        <w:widowControl w:val="0"/>
        <w:numPr>
          <w:ilvl w:val="0"/>
          <w:numId w:val="1"/>
        </w:numPr>
        <w:spacing w:before="120" w:after="120" w:line="276" w:lineRule="auto"/>
        <w:ind w:left="567" w:hanging="567"/>
        <w:jc w:val="both"/>
        <w:rPr>
          <w:rFonts w:asciiTheme="minorHAnsi" w:hAnsiTheme="minorHAnsi" w:cstheme="minorHAnsi"/>
          <w:b/>
          <w:smallCaps/>
          <w:snapToGrid/>
          <w:sz w:val="24"/>
          <w:szCs w:val="24"/>
        </w:rPr>
      </w:pPr>
      <w:bookmarkStart w:id="6" w:name="_Toc161138182"/>
      <w:r>
        <w:rPr>
          <w:rFonts w:asciiTheme="minorHAnsi" w:hAnsiTheme="minorHAnsi" w:cstheme="minorHAnsi"/>
          <w:b/>
          <w:smallCaps/>
          <w:snapToGrid/>
          <w:sz w:val="24"/>
          <w:szCs w:val="24"/>
          <w:lang w:val="ru-RU"/>
        </w:rPr>
        <w:t>Цель</w:t>
      </w:r>
      <w:r w:rsidR="005B4101" w:rsidRPr="00C406BC">
        <w:rPr>
          <w:rFonts w:asciiTheme="minorHAnsi" w:hAnsiTheme="minorHAnsi" w:cstheme="minorHAnsi"/>
          <w:b/>
          <w:smallCaps/>
          <w:snapToGrid/>
          <w:sz w:val="24"/>
          <w:szCs w:val="24"/>
        </w:rPr>
        <w:t xml:space="preserve"> проекта</w:t>
      </w:r>
      <w:bookmarkEnd w:id="6"/>
    </w:p>
    <w:p w14:paraId="47D7B2EC" w14:textId="01CB5B1A" w:rsidR="00D978B5" w:rsidRDefault="00D978B5" w:rsidP="00CD4EE8">
      <w:pPr>
        <w:pBdr>
          <w:between w:val="nil"/>
          <w:bar w:val="nil"/>
        </w:pBdr>
        <w:spacing w:before="120"/>
        <w:jc w:val="both"/>
        <w:rPr>
          <w:rFonts w:asciiTheme="minorHAnsi" w:hAnsiTheme="minorHAnsi" w:cstheme="minorHAnsi"/>
          <w:bCs/>
          <w:szCs w:val="24"/>
          <w:u w:color="000000"/>
          <w:bdr w:val="nil"/>
          <w:lang w:val="ru-RU"/>
        </w:rPr>
      </w:pPr>
      <w:r w:rsidRPr="00D978B5">
        <w:rPr>
          <w:rFonts w:asciiTheme="minorHAnsi" w:hAnsiTheme="minorHAnsi" w:cstheme="minorHAnsi"/>
          <w:bCs/>
          <w:szCs w:val="24"/>
          <w:u w:color="000000"/>
          <w:bdr w:val="nil"/>
          <w:lang w:val="ru-RU"/>
        </w:rPr>
        <w:t>В рамках этой деятельности в рамках 6-й фазы Е</w:t>
      </w:r>
      <w:r>
        <w:rPr>
          <w:rFonts w:asciiTheme="minorHAnsi" w:hAnsiTheme="minorHAnsi" w:cstheme="minorHAnsi"/>
          <w:bCs/>
          <w:szCs w:val="24"/>
          <w:u w:color="000000"/>
          <w:bdr w:val="nil"/>
          <w:lang w:val="en-US"/>
        </w:rPr>
        <w:t>U</w:t>
      </w:r>
      <w:r w:rsidRPr="00D978B5">
        <w:rPr>
          <w:rFonts w:asciiTheme="minorHAnsi" w:hAnsiTheme="minorHAnsi" w:cstheme="minorHAnsi"/>
          <w:bCs/>
          <w:szCs w:val="24"/>
          <w:u w:color="000000"/>
          <w:bdr w:val="nil"/>
          <w:lang w:val="ru-RU"/>
        </w:rPr>
        <w:t>-</w:t>
      </w:r>
      <w:r>
        <w:rPr>
          <w:rFonts w:asciiTheme="minorHAnsi" w:hAnsiTheme="minorHAnsi" w:cstheme="minorHAnsi"/>
          <w:bCs/>
          <w:szCs w:val="24"/>
          <w:u w:color="000000"/>
          <w:bdr w:val="nil"/>
          <w:lang w:val="en-US"/>
        </w:rPr>
        <w:t>CBM</w:t>
      </w:r>
      <w:r w:rsidRPr="00D978B5">
        <w:rPr>
          <w:rFonts w:asciiTheme="minorHAnsi" w:hAnsiTheme="minorHAnsi" w:cstheme="minorHAnsi"/>
          <w:bCs/>
          <w:szCs w:val="24"/>
          <w:u w:color="000000"/>
          <w:bdr w:val="nil"/>
          <w:lang w:val="ru-RU"/>
        </w:rPr>
        <w:t xml:space="preserve"> организациям по поддержке бизнеса с двух берегов Днестра будет оказана поддержка в их намерении реализовать мероприятия, которые будут способствовать повышению конкурентоспособности бизнес-среды на обоих берегах Днестра.</w:t>
      </w:r>
    </w:p>
    <w:p w14:paraId="578003D6" w14:textId="7C684979" w:rsidR="00CD4EE8" w:rsidRPr="00CC4D51" w:rsidRDefault="00CD4EE8" w:rsidP="00CD4EE8">
      <w:pPr>
        <w:pBdr>
          <w:between w:val="nil"/>
          <w:bar w:val="nil"/>
        </w:pBdr>
        <w:spacing w:before="120"/>
        <w:jc w:val="both"/>
        <w:rPr>
          <w:rFonts w:asciiTheme="minorHAnsi" w:hAnsiTheme="minorHAnsi" w:cstheme="minorHAnsi"/>
          <w:bCs/>
          <w:szCs w:val="24"/>
          <w:u w:color="000000"/>
          <w:bdr w:val="nil"/>
          <w:lang w:val="ru-RU"/>
        </w:rPr>
      </w:pPr>
      <w:r w:rsidRPr="00CC4D51">
        <w:rPr>
          <w:rFonts w:asciiTheme="minorHAnsi" w:hAnsiTheme="minorHAnsi" w:cstheme="minorHAnsi"/>
          <w:bCs/>
          <w:szCs w:val="24"/>
          <w:u w:color="000000"/>
          <w:bdr w:val="nil"/>
          <w:lang w:val="ru-RU"/>
        </w:rPr>
        <w:t>Трансграничные, совместные проекты создадут условия для адаптации всех участников бизнеса к новым рабочим реалиям и вооружат уязвимые и обездоленные группы населения навыками трудоустройства, позволят обеспечить справедливый переход и правила справедливой конкуренции в ускоренном процессе, когда Республика Молдова стала страной-кандидатом на вступление в ЕС и приводит в соответствие свою законодательную и нормативную базу.</w:t>
      </w:r>
    </w:p>
    <w:p w14:paraId="65FE5A03" w14:textId="77777777" w:rsidR="004608EC" w:rsidRPr="00EF5B7E" w:rsidRDefault="004608EC" w:rsidP="004608EC">
      <w:pPr>
        <w:pBdr>
          <w:between w:val="nil"/>
          <w:bar w:val="nil"/>
        </w:pBdr>
        <w:spacing w:before="120"/>
        <w:jc w:val="both"/>
        <w:rPr>
          <w:rFonts w:asciiTheme="minorHAnsi" w:hAnsiTheme="minorHAnsi" w:cstheme="minorHAnsi"/>
          <w:b/>
          <w:szCs w:val="24"/>
          <w:u w:color="000000"/>
          <w:bdr w:val="nil"/>
          <w:lang w:val="ru-RU"/>
        </w:rPr>
      </w:pPr>
      <w:r w:rsidRPr="00EF5B7E">
        <w:rPr>
          <w:rFonts w:asciiTheme="minorHAnsi" w:hAnsiTheme="minorHAnsi" w:cstheme="minorHAnsi"/>
          <w:b/>
          <w:szCs w:val="24"/>
          <w:u w:color="000000"/>
          <w:bdr w:val="nil"/>
          <w:lang w:val="ru-RU"/>
        </w:rPr>
        <w:t>Два гранта на сумму до 40 000 долларов США</w:t>
      </w:r>
      <w:r w:rsidRPr="004608EC">
        <w:rPr>
          <w:rFonts w:asciiTheme="minorHAnsi" w:hAnsiTheme="minorHAnsi" w:cstheme="minorHAnsi"/>
          <w:bCs/>
          <w:szCs w:val="24"/>
          <w:u w:color="000000"/>
          <w:bdr w:val="nil"/>
          <w:lang w:val="ru-RU"/>
        </w:rPr>
        <w:t xml:space="preserve"> будут присуждены двум организациям по поддержке бизнеса, которые укрепят отношения сотрудничества с научными кругами, промышленностью, правительством, гражданским обществом и/или частным сектором </w:t>
      </w:r>
      <w:r w:rsidRPr="00EF5B7E">
        <w:rPr>
          <w:rFonts w:asciiTheme="minorHAnsi" w:hAnsiTheme="minorHAnsi" w:cstheme="minorHAnsi"/>
          <w:b/>
          <w:szCs w:val="24"/>
          <w:u w:color="000000"/>
          <w:bdr w:val="nil"/>
          <w:lang w:val="ru-RU"/>
        </w:rPr>
        <w:t>для решения присущих проблем и продвижения перспективных «зеленых» бизнес-моделей или решений по упрощению процедур торговли для повышения конкурентоспособности бизнес-среды на обоих берегах Днестра.</w:t>
      </w:r>
    </w:p>
    <w:p w14:paraId="0ADB8D48" w14:textId="1B7556CC" w:rsidR="00045E9F" w:rsidRPr="00045E9F" w:rsidRDefault="004608EC" w:rsidP="00045E9F">
      <w:pPr>
        <w:pBdr>
          <w:between w:val="nil"/>
          <w:bar w:val="nil"/>
        </w:pBdr>
        <w:spacing w:before="120"/>
        <w:jc w:val="both"/>
        <w:rPr>
          <w:rFonts w:asciiTheme="minorHAnsi" w:hAnsiTheme="minorHAnsi" w:cstheme="minorHAnsi"/>
          <w:bCs/>
          <w:szCs w:val="24"/>
          <w:u w:color="000000"/>
          <w:bdr w:val="nil"/>
          <w:lang w:val="ro-RO"/>
        </w:rPr>
      </w:pPr>
      <w:r w:rsidRPr="004608EC">
        <w:rPr>
          <w:rFonts w:asciiTheme="minorHAnsi" w:hAnsiTheme="minorHAnsi" w:cstheme="minorHAnsi"/>
          <w:bCs/>
          <w:szCs w:val="24"/>
          <w:u w:color="000000"/>
          <w:bdr w:val="nil"/>
          <w:lang w:val="ru-RU"/>
        </w:rPr>
        <w:t>Поскольку женщины, молодежь, активные пожилые люди, беженцы или работники сельскохозяйственного сектора особенно страдают от многочисленных кризисов, они станут не только целевыми группами, но и конечными бенефициарами услуг в области развития, предоставляемых победившими организациями. Следовательно, предлагаемые проекты должны быть направлены на поддержку предприятий, принадлежащих или активно использующих уязвимые группы, упомянутые выше.</w:t>
      </w:r>
    </w:p>
    <w:p w14:paraId="40D01775" w14:textId="77777777" w:rsidR="00CD4EE8" w:rsidRPr="00CC4D51" w:rsidRDefault="00CD4EE8" w:rsidP="00CD4EE8">
      <w:pPr>
        <w:rPr>
          <w:rFonts w:eastAsia="Batang"/>
          <w:lang w:val="ru-RU"/>
        </w:rPr>
      </w:pPr>
    </w:p>
    <w:p w14:paraId="1CB7778C" w14:textId="21E126F4" w:rsidR="008D0868" w:rsidRPr="00C406BC" w:rsidRDefault="008D0868"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7" w:name="_Toc161138183"/>
      <w:r w:rsidRPr="00C406BC">
        <w:rPr>
          <w:rFonts w:asciiTheme="minorHAnsi" w:hAnsiTheme="minorHAnsi" w:cstheme="minorHAnsi"/>
          <w:b/>
          <w:smallCaps/>
          <w:snapToGrid/>
          <w:sz w:val="24"/>
          <w:szCs w:val="24"/>
        </w:rPr>
        <w:t xml:space="preserve">Сроки и </w:t>
      </w:r>
      <w:r w:rsidR="00CC4D51">
        <w:rPr>
          <w:rFonts w:asciiTheme="minorHAnsi" w:hAnsiTheme="minorHAnsi" w:cstheme="minorHAnsi"/>
          <w:b/>
          <w:smallCaps/>
          <w:snapToGrid/>
          <w:sz w:val="24"/>
          <w:szCs w:val="24"/>
          <w:lang w:val="ru-RU"/>
        </w:rPr>
        <w:t>объём</w:t>
      </w:r>
      <w:r w:rsidRPr="00C406BC">
        <w:rPr>
          <w:rFonts w:asciiTheme="minorHAnsi" w:hAnsiTheme="minorHAnsi" w:cstheme="minorHAnsi"/>
          <w:b/>
          <w:smallCaps/>
          <w:snapToGrid/>
          <w:sz w:val="24"/>
          <w:szCs w:val="24"/>
        </w:rPr>
        <w:t xml:space="preserve"> проектов</w:t>
      </w:r>
      <w:bookmarkEnd w:id="7"/>
    </w:p>
    <w:p w14:paraId="0DF89590" w14:textId="63F60A28" w:rsidR="00916845" w:rsidRPr="00CC4D51"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lang w:val="ru-RU"/>
        </w:rPr>
      </w:pPr>
      <w:r w:rsidRPr="00CC4D51">
        <w:rPr>
          <w:rFonts w:asciiTheme="minorHAnsi" w:hAnsiTheme="minorHAnsi" w:cstheme="minorHAnsi"/>
          <w:bCs/>
          <w:szCs w:val="24"/>
          <w:u w:color="000000"/>
          <w:bdr w:val="nil"/>
          <w:lang w:val="ru-RU"/>
        </w:rPr>
        <w:t xml:space="preserve">Заявки, подаваемые в рамках этого конкурса, должны включать мероприятия, которые должны быть реализованы в течение </w:t>
      </w:r>
      <w:r w:rsidR="00384931" w:rsidRPr="00CC4D51">
        <w:rPr>
          <w:rFonts w:asciiTheme="minorHAnsi" w:hAnsiTheme="minorHAnsi" w:cstheme="minorHAnsi"/>
          <w:b/>
          <w:szCs w:val="24"/>
          <w:u w:color="000000"/>
          <w:bdr w:val="nil"/>
          <w:lang w:val="ru-RU"/>
        </w:rPr>
        <w:t>15 месяцев</w:t>
      </w:r>
      <w:r w:rsidRPr="00CC4D51">
        <w:rPr>
          <w:rFonts w:asciiTheme="minorHAnsi" w:hAnsiTheme="minorHAnsi" w:cstheme="minorHAnsi"/>
          <w:bCs/>
          <w:szCs w:val="24"/>
          <w:u w:color="000000"/>
          <w:bdr w:val="nil"/>
          <w:lang w:val="ru-RU"/>
        </w:rPr>
        <w:t xml:space="preserve"> после присуждения грантового соглашения.</w:t>
      </w:r>
    </w:p>
    <w:p w14:paraId="148E803E" w14:textId="228EC473" w:rsidR="00916845" w:rsidRPr="00CC4D51"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lang w:val="ru-RU"/>
        </w:rPr>
      </w:pPr>
      <w:r w:rsidRPr="00CC4D51">
        <w:rPr>
          <w:rFonts w:asciiTheme="minorHAnsi" w:hAnsiTheme="minorHAnsi" w:cstheme="minorHAnsi"/>
          <w:bCs/>
          <w:szCs w:val="24"/>
          <w:u w:color="000000"/>
          <w:bdr w:val="nil"/>
          <w:lang w:val="ru-RU"/>
        </w:rPr>
        <w:t xml:space="preserve">Каждая из 2 (двух) успешных </w:t>
      </w:r>
      <w:r w:rsidR="00D978B5">
        <w:rPr>
          <w:rFonts w:asciiTheme="minorHAnsi" w:hAnsiTheme="minorHAnsi" w:cstheme="minorHAnsi"/>
          <w:bCs/>
          <w:szCs w:val="24"/>
          <w:u w:color="000000"/>
          <w:bdr w:val="nil"/>
          <w:lang w:val="ru-RU"/>
        </w:rPr>
        <w:t>организаций</w:t>
      </w:r>
      <w:r w:rsidRPr="00CC4D51">
        <w:rPr>
          <w:rFonts w:asciiTheme="minorHAnsi" w:hAnsiTheme="minorHAnsi" w:cstheme="minorHAnsi"/>
          <w:bCs/>
          <w:szCs w:val="24"/>
          <w:u w:color="000000"/>
          <w:bdr w:val="nil"/>
          <w:lang w:val="ru-RU"/>
        </w:rPr>
        <w:t xml:space="preserve"> может рассчитывать на </w:t>
      </w:r>
      <w:r w:rsidR="00A42B24" w:rsidRPr="00CC4D51">
        <w:rPr>
          <w:rFonts w:asciiTheme="minorHAnsi" w:hAnsiTheme="minorHAnsi" w:cstheme="minorHAnsi"/>
          <w:b/>
          <w:szCs w:val="24"/>
          <w:u w:color="000000"/>
          <w:bdr w:val="nil"/>
          <w:lang w:val="ru-RU"/>
        </w:rPr>
        <w:t xml:space="preserve">безвозвратную финансовую поддержку, не превышающую 40000 долларов США на проект (присуждается в эквивалентной </w:t>
      </w:r>
      <w:r w:rsidR="00A42B24" w:rsidRPr="00CC4D51">
        <w:rPr>
          <w:rFonts w:asciiTheme="minorHAnsi" w:hAnsiTheme="minorHAnsi" w:cstheme="minorHAnsi"/>
          <w:b/>
          <w:szCs w:val="24"/>
          <w:u w:color="000000"/>
          <w:bdr w:val="nil"/>
          <w:lang w:val="ru-RU"/>
        </w:rPr>
        <w:lastRenderedPageBreak/>
        <w:t xml:space="preserve">сумме </w:t>
      </w:r>
      <w:r w:rsidR="00CC4D51">
        <w:rPr>
          <w:rFonts w:asciiTheme="minorHAnsi" w:hAnsiTheme="minorHAnsi" w:cstheme="minorHAnsi"/>
          <w:b/>
          <w:szCs w:val="24"/>
          <w:u w:color="000000"/>
          <w:bdr w:val="nil"/>
          <w:lang w:val="ru-RU"/>
        </w:rPr>
        <w:t xml:space="preserve">Молдавских </w:t>
      </w:r>
      <w:r w:rsidR="00A42B24" w:rsidRPr="00CC4D51">
        <w:rPr>
          <w:rFonts w:asciiTheme="minorHAnsi" w:hAnsiTheme="minorHAnsi" w:cstheme="minorHAnsi"/>
          <w:b/>
          <w:szCs w:val="24"/>
          <w:u w:color="000000"/>
          <w:bdr w:val="nil"/>
          <w:lang w:val="ru-RU"/>
        </w:rPr>
        <w:t>ле</w:t>
      </w:r>
      <w:r w:rsidR="00CC4D51">
        <w:rPr>
          <w:rFonts w:asciiTheme="minorHAnsi" w:hAnsiTheme="minorHAnsi" w:cstheme="minorHAnsi"/>
          <w:b/>
          <w:szCs w:val="24"/>
          <w:u w:color="000000"/>
          <w:bdr w:val="nil"/>
          <w:lang w:val="ru-RU"/>
        </w:rPr>
        <w:t>ях</w:t>
      </w:r>
      <w:r w:rsidR="00A42B24" w:rsidRPr="00CC4D51">
        <w:rPr>
          <w:rFonts w:asciiTheme="minorHAnsi" w:hAnsiTheme="minorHAnsi" w:cstheme="minorHAnsi"/>
          <w:b/>
          <w:szCs w:val="24"/>
          <w:u w:color="000000"/>
          <w:bdr w:val="nil"/>
          <w:lang w:val="ru-RU"/>
        </w:rPr>
        <w:t xml:space="preserve">, рассчитанной по обменному курсу </w:t>
      </w:r>
      <w:r w:rsidR="00A42B24">
        <w:rPr>
          <w:rFonts w:asciiTheme="minorHAnsi" w:hAnsiTheme="minorHAnsi" w:cstheme="minorHAnsi"/>
          <w:b/>
          <w:szCs w:val="24"/>
          <w:u w:color="000000"/>
          <w:bdr w:val="nil"/>
        </w:rPr>
        <w:t>UNORE</w:t>
      </w:r>
      <w:r w:rsidR="00A42B24" w:rsidRPr="00CC4D51">
        <w:rPr>
          <w:rFonts w:asciiTheme="minorHAnsi" w:hAnsiTheme="minorHAnsi" w:cstheme="minorHAnsi"/>
          <w:b/>
          <w:szCs w:val="24"/>
          <w:u w:color="000000"/>
          <w:bdr w:val="nil"/>
          <w:lang w:val="ru-RU"/>
        </w:rPr>
        <w:t xml:space="preserve"> на момент подписания).</w:t>
      </w:r>
      <w:r w:rsidRPr="00CC4D51">
        <w:rPr>
          <w:rFonts w:asciiTheme="minorHAnsi" w:hAnsiTheme="minorHAnsi" w:cstheme="minorHAnsi"/>
          <w:bCs/>
          <w:szCs w:val="24"/>
          <w:u w:color="000000"/>
          <w:bdr w:val="nil"/>
          <w:lang w:val="ru-RU"/>
        </w:rPr>
        <w:t xml:space="preserve"> Если бюджеты двух предложенных проектов будут значительно ниже 40 000 долларов США, может быть присуждена одна дополнительная заявка при условии наличия средств.</w:t>
      </w:r>
    </w:p>
    <w:p w14:paraId="39DA9694" w14:textId="6895ECE3" w:rsidR="00916845" w:rsidRPr="00CC4D51" w:rsidRDefault="00916845" w:rsidP="0098409C">
      <w:pPr>
        <w:pBdr>
          <w:top w:val="nil"/>
          <w:left w:val="nil"/>
          <w:bottom w:val="nil"/>
          <w:right w:val="nil"/>
          <w:between w:val="nil"/>
          <w:bar w:val="nil"/>
        </w:pBdr>
        <w:spacing w:before="120" w:after="120"/>
        <w:jc w:val="both"/>
        <w:rPr>
          <w:rFonts w:asciiTheme="minorHAnsi" w:hAnsiTheme="minorHAnsi" w:cstheme="minorHAnsi"/>
          <w:bCs/>
          <w:szCs w:val="24"/>
          <w:u w:color="000000"/>
          <w:bdr w:val="nil"/>
          <w:lang w:val="ru-RU"/>
        </w:rPr>
      </w:pPr>
      <w:r w:rsidRPr="00CC4D51">
        <w:rPr>
          <w:rFonts w:asciiTheme="minorHAnsi" w:hAnsiTheme="minorHAnsi" w:cstheme="minorHAnsi"/>
          <w:bCs/>
          <w:szCs w:val="24"/>
          <w:u w:color="000000"/>
          <w:bdr w:val="nil"/>
          <w:lang w:val="ru-RU"/>
        </w:rPr>
        <w:t xml:space="preserve">Собственные или крауд-взносы приветствуются, считаясь преимуществом в процессе отбора. Заявка на бюджет должна включать софинансирование со стороны ведущего партнера в размере не менее 7% от общего бюджета. </w:t>
      </w:r>
    </w:p>
    <w:p w14:paraId="3A75052F" w14:textId="42A1C83B" w:rsidR="00CA73BE" w:rsidRPr="00C406BC" w:rsidRDefault="00D56DD1" w:rsidP="00CC4D51">
      <w:pPr>
        <w:pStyle w:val="Heading1"/>
        <w:numPr>
          <w:ilvl w:val="0"/>
          <w:numId w:val="1"/>
        </w:numPr>
        <w:spacing w:before="120" w:after="120" w:line="276" w:lineRule="auto"/>
        <w:rPr>
          <w:rFonts w:asciiTheme="minorHAnsi" w:hAnsiTheme="minorHAnsi" w:cstheme="minorHAnsi"/>
          <w:b/>
          <w:smallCaps/>
          <w:snapToGrid/>
          <w:sz w:val="24"/>
          <w:szCs w:val="24"/>
        </w:rPr>
      </w:pPr>
      <w:bookmarkStart w:id="8" w:name="_Toc161138184"/>
      <w:r w:rsidRPr="00C406BC">
        <w:rPr>
          <w:rFonts w:asciiTheme="minorHAnsi" w:hAnsiTheme="minorHAnsi" w:cstheme="minorHAnsi"/>
          <w:b/>
          <w:smallCaps/>
          <w:snapToGrid/>
          <w:sz w:val="24"/>
          <w:szCs w:val="24"/>
        </w:rPr>
        <w:t>Правила и условия</w:t>
      </w:r>
      <w:bookmarkEnd w:id="8"/>
    </w:p>
    <w:p w14:paraId="0283E378" w14:textId="61C27AD2" w:rsidR="00317584" w:rsidRPr="00C406BC" w:rsidRDefault="002A07D9" w:rsidP="0098409C">
      <w:pPr>
        <w:spacing w:before="120" w:after="120" w:line="276" w:lineRule="auto"/>
        <w:jc w:val="both"/>
        <w:rPr>
          <w:rFonts w:asciiTheme="minorHAnsi" w:eastAsia="Batang" w:hAnsiTheme="minorHAnsi" w:cstheme="minorHAnsi"/>
          <w:b/>
          <w:bCs/>
          <w:szCs w:val="24"/>
          <w:lang w:val="en"/>
        </w:rPr>
      </w:pPr>
      <w:r w:rsidRPr="00C406BC">
        <w:rPr>
          <w:rFonts w:asciiTheme="minorHAnsi" w:eastAsia="Batang" w:hAnsiTheme="minorHAnsi" w:cstheme="minorHAnsi"/>
          <w:b/>
          <w:szCs w:val="24"/>
        </w:rPr>
        <w:t>[А] Общие положения</w:t>
      </w:r>
    </w:p>
    <w:p w14:paraId="18BA306A" w14:textId="76394C1A" w:rsidR="00317584" w:rsidRPr="00CC4D51" w:rsidRDefault="00317584" w:rsidP="0098409C">
      <w:pPr>
        <w:widowControl w:val="0"/>
        <w:spacing w:before="120" w:after="120" w:line="276" w:lineRule="auto"/>
        <w:jc w:val="both"/>
        <w:rPr>
          <w:rFonts w:asciiTheme="minorHAnsi" w:eastAsia="Batang" w:hAnsiTheme="minorHAnsi" w:cstheme="minorHAnsi"/>
          <w:szCs w:val="24"/>
          <w:lang w:val="ru-RU"/>
        </w:rPr>
      </w:pPr>
      <w:bookmarkStart w:id="9" w:name="_Hlk49264243"/>
      <w:r w:rsidRPr="00CC4D51">
        <w:rPr>
          <w:rFonts w:asciiTheme="minorHAnsi" w:eastAsia="Batang" w:hAnsiTheme="minorHAnsi" w:cstheme="minorHAnsi"/>
          <w:szCs w:val="24"/>
          <w:lang w:val="ru-RU"/>
        </w:rPr>
        <w:t>Все проекты должны быть направлены на решение существующей проблемы для целевой группы в бизнес-сообществе на обоих берегах Днестра. В рамках этого конкурса организации смогут представить только одно проектное предложение в качестве основного заявителя, в то же время им будет разрешено участвовать в качестве партнеров-исполнителей в нескольких проектах.</w:t>
      </w:r>
      <w:bookmarkEnd w:id="9"/>
    </w:p>
    <w:p w14:paraId="0346F9F2" w14:textId="12E61239" w:rsidR="00D978B5" w:rsidRDefault="00D978B5" w:rsidP="0098409C">
      <w:pPr>
        <w:widowControl w:val="0"/>
        <w:spacing w:before="120" w:after="120" w:line="276" w:lineRule="auto"/>
        <w:jc w:val="both"/>
        <w:rPr>
          <w:rFonts w:asciiTheme="minorHAnsi" w:eastAsia="Batang" w:hAnsiTheme="minorHAnsi" w:cstheme="minorHAnsi"/>
          <w:szCs w:val="24"/>
          <w:lang w:val="ru-RU"/>
        </w:rPr>
      </w:pPr>
      <w:bookmarkStart w:id="10" w:name="_Hlk49262577"/>
      <w:r w:rsidRPr="00D978B5">
        <w:rPr>
          <w:rFonts w:asciiTheme="minorHAnsi" w:eastAsia="Batang" w:hAnsiTheme="minorHAnsi" w:cstheme="minorHAnsi"/>
          <w:szCs w:val="24"/>
          <w:lang w:val="ru-RU"/>
        </w:rPr>
        <w:t xml:space="preserve">Существует значительная гибкость в определении фактических потребностей и приоритетов соответствующих бизнес-направлений или целевых групп бенефициаров, при этом основное требование заключается в том, чтобы представленные проектные предложения были нацелены на социально-экономическую инклюзивность и темы «зеленого» перехода на обоих берегах Днестра за счет многократного расширения возможностей сотрудничества между </w:t>
      </w:r>
      <w:r>
        <w:rPr>
          <w:rFonts w:asciiTheme="minorHAnsi" w:eastAsia="Batang" w:hAnsiTheme="minorHAnsi" w:cstheme="minorHAnsi"/>
          <w:szCs w:val="24"/>
          <w:lang w:val="ru-RU"/>
        </w:rPr>
        <w:t xml:space="preserve">НПО. </w:t>
      </w:r>
    </w:p>
    <w:p w14:paraId="78CE4B8B" w14:textId="7A53FE12" w:rsidR="00824E91" w:rsidRPr="00CC4D51" w:rsidRDefault="00824E91" w:rsidP="0098409C">
      <w:pPr>
        <w:widowControl w:val="0"/>
        <w:spacing w:before="120" w:after="120" w:line="276" w:lineRule="auto"/>
        <w:jc w:val="both"/>
        <w:rPr>
          <w:rFonts w:asciiTheme="minorHAnsi" w:eastAsia="Batang" w:hAnsiTheme="minorHAnsi" w:cstheme="minorHAnsi"/>
          <w:szCs w:val="24"/>
          <w:lang w:val="ru-RU"/>
        </w:rPr>
      </w:pPr>
      <w:r w:rsidRPr="00CC4D51">
        <w:rPr>
          <w:rFonts w:asciiTheme="minorHAnsi" w:eastAsia="Batang" w:hAnsiTheme="minorHAnsi" w:cstheme="minorHAnsi"/>
          <w:szCs w:val="24"/>
          <w:lang w:val="ru-RU"/>
        </w:rPr>
        <w:t xml:space="preserve">В соответствии с этим призывом </w:t>
      </w:r>
      <w:r w:rsidR="00CC4D51">
        <w:rPr>
          <w:rFonts w:asciiTheme="minorHAnsi" w:eastAsia="Batang" w:hAnsiTheme="minorHAnsi" w:cstheme="minorHAnsi"/>
          <w:szCs w:val="24"/>
          <w:lang w:val="ru-RU"/>
        </w:rPr>
        <w:t>партнёры</w:t>
      </w:r>
      <w:r w:rsidRPr="00CC4D51">
        <w:rPr>
          <w:rFonts w:asciiTheme="minorHAnsi" w:eastAsia="Batang" w:hAnsiTheme="minorHAnsi" w:cstheme="minorHAnsi"/>
          <w:szCs w:val="24"/>
          <w:lang w:val="ru-RU"/>
        </w:rPr>
        <w:t xml:space="preserve"> должн</w:t>
      </w:r>
      <w:r w:rsidR="00CC4D51">
        <w:rPr>
          <w:rFonts w:asciiTheme="minorHAnsi" w:eastAsia="Batang" w:hAnsiTheme="minorHAnsi" w:cstheme="minorHAnsi"/>
          <w:szCs w:val="24"/>
          <w:lang w:val="ru-RU"/>
        </w:rPr>
        <w:t>ы</w:t>
      </w:r>
      <w:r w:rsidRPr="00CC4D51">
        <w:rPr>
          <w:rFonts w:asciiTheme="minorHAnsi" w:eastAsia="Batang" w:hAnsiTheme="minorHAnsi" w:cstheme="minorHAnsi"/>
          <w:szCs w:val="24"/>
          <w:lang w:val="ru-RU"/>
        </w:rPr>
        <w:t xml:space="preserve"> определить проблему и предложить инновационное решение в интересах заинтересованных сторон </w:t>
      </w:r>
      <w:r w:rsidR="00CC4D51">
        <w:rPr>
          <w:rFonts w:asciiTheme="minorHAnsi" w:eastAsia="Batang" w:hAnsiTheme="minorHAnsi" w:cstheme="minorHAnsi"/>
          <w:szCs w:val="24"/>
          <w:lang w:val="ru-RU"/>
        </w:rPr>
        <w:t>на</w:t>
      </w:r>
      <w:r w:rsidRPr="00CC4D51">
        <w:rPr>
          <w:rFonts w:asciiTheme="minorHAnsi" w:eastAsia="Batang" w:hAnsiTheme="minorHAnsi" w:cstheme="minorHAnsi"/>
          <w:szCs w:val="24"/>
          <w:lang w:val="ru-RU"/>
        </w:rPr>
        <w:t xml:space="preserve"> обоих берегов Днестра. </w:t>
      </w:r>
      <w:bookmarkEnd w:id="10"/>
    </w:p>
    <w:p w14:paraId="66CBF95C" w14:textId="77777777" w:rsidR="00D978B5" w:rsidRDefault="00577636" w:rsidP="0098409C">
      <w:pPr>
        <w:widowControl w:val="0"/>
        <w:spacing w:before="120" w:after="120" w:line="276" w:lineRule="auto"/>
        <w:jc w:val="both"/>
        <w:rPr>
          <w:rFonts w:asciiTheme="minorHAnsi" w:eastAsia="Batang" w:hAnsiTheme="minorHAnsi" w:cstheme="minorHAnsi"/>
          <w:szCs w:val="24"/>
          <w:lang w:val="ru-RU"/>
        </w:rPr>
      </w:pPr>
      <w:r w:rsidRPr="00CC4D51">
        <w:rPr>
          <w:rFonts w:asciiTheme="minorHAnsi" w:eastAsia="Batang" w:hAnsiTheme="minorHAnsi" w:cstheme="minorHAnsi"/>
          <w:szCs w:val="24"/>
          <w:lang w:val="ru-RU"/>
        </w:rPr>
        <w:t>Успешные проекты окажут большое влияние на оба б</w:t>
      </w:r>
      <w:r w:rsidR="00CC4D51">
        <w:rPr>
          <w:rFonts w:asciiTheme="minorHAnsi" w:eastAsia="Batang" w:hAnsiTheme="minorHAnsi" w:cstheme="minorHAnsi"/>
          <w:szCs w:val="24"/>
          <w:lang w:val="ru-RU"/>
        </w:rPr>
        <w:t>ерега</w:t>
      </w:r>
      <w:r w:rsidRPr="00CC4D51">
        <w:rPr>
          <w:rFonts w:asciiTheme="minorHAnsi" w:eastAsia="Batang" w:hAnsiTheme="minorHAnsi" w:cstheme="minorHAnsi"/>
          <w:szCs w:val="24"/>
          <w:lang w:val="ru-RU"/>
        </w:rPr>
        <w:t xml:space="preserve">, решая ключевые вопросы ведения бизнеса в соответствующих областях и оказывая положительное влияние на значительное число ММСП по всей отраслевой цепочке создания стоимости, потребителей и их средства к существованию. Кандидаты должны уделять внимание взаимодействию с местными и международными заинтересованными сторонами. </w:t>
      </w:r>
      <w:r w:rsidR="00D978B5" w:rsidRPr="00D978B5">
        <w:rPr>
          <w:rFonts w:asciiTheme="minorHAnsi" w:eastAsia="Batang" w:hAnsiTheme="minorHAnsi" w:cstheme="minorHAnsi"/>
          <w:szCs w:val="24"/>
          <w:lang w:val="ru-RU"/>
        </w:rPr>
        <w:t>Кандидаты должны стремиться к взаимодействию с местными и международными заинтересованными сторонами. Они также должны стремиться охватить более широкие слои общества, включая низовые организации, местные органы власти или научные круги, где это применимо, чтобы создать предпосылки для системных изменений. Таким образом, он может представить информационно-разъяснительные меры или мероприятия по наращиванию потенциала, чтобы дать возможность предпринимателям из обоих банков сотрудничать и извлекать выгоду из общих инструментов для устойчивости и адаптивности бизнеса, предоставляемых возможностями, созданными новыми торговыми/зелеными соглашениями, частью которых в настоящее время является Республика Молдова.</w:t>
      </w:r>
    </w:p>
    <w:p w14:paraId="285C2866" w14:textId="622CABE9" w:rsidR="00317584" w:rsidRPr="00CC4D51" w:rsidRDefault="00035E76" w:rsidP="0098409C">
      <w:pPr>
        <w:widowControl w:val="0"/>
        <w:spacing w:before="120" w:after="120" w:line="276" w:lineRule="auto"/>
        <w:jc w:val="both"/>
        <w:rPr>
          <w:rFonts w:asciiTheme="minorHAnsi" w:eastAsia="Batang" w:hAnsiTheme="minorHAnsi" w:cstheme="minorHAnsi"/>
          <w:szCs w:val="24"/>
          <w:lang w:val="ru-RU"/>
        </w:rPr>
      </w:pPr>
      <w:r w:rsidRPr="00CC4D51">
        <w:rPr>
          <w:rFonts w:asciiTheme="minorHAnsi" w:eastAsia="Batang" w:hAnsiTheme="minorHAnsi" w:cstheme="minorHAnsi"/>
          <w:szCs w:val="24"/>
          <w:lang w:val="ru-RU"/>
        </w:rPr>
        <w:t xml:space="preserve">Проекты, которые </w:t>
      </w:r>
      <w:r w:rsidR="00CC4D51">
        <w:rPr>
          <w:rFonts w:asciiTheme="minorHAnsi" w:eastAsia="Batang" w:hAnsiTheme="minorHAnsi" w:cstheme="minorHAnsi"/>
          <w:szCs w:val="24"/>
          <w:lang w:val="ru-RU"/>
        </w:rPr>
        <w:t>будут</w:t>
      </w:r>
      <w:r w:rsidRPr="00CC4D51">
        <w:rPr>
          <w:rFonts w:asciiTheme="minorHAnsi" w:eastAsia="Batang" w:hAnsiTheme="minorHAnsi" w:cstheme="minorHAnsi"/>
          <w:szCs w:val="24"/>
          <w:lang w:val="ru-RU"/>
        </w:rPr>
        <w:t xml:space="preserve"> представлены, должны доказать свою долгосрочную устойчивость, описав последовательный и логичный набор действий с четко определенной проблемой, которую он будет решать, операционными целями, действиями, заинтересованными сторонами (прямыми и косвенными бенефициарами), бюджетами, устойчивостью к сбоям и кризисам, а также масштабируемостью. Заинтересованные кандидаты должны убедиться в том, что проект будет интегрирован, а результаты одобрены целевыми бенефициарами и их сообществами (т.е. </w:t>
      </w:r>
      <w:r w:rsidRPr="00C406BC">
        <w:rPr>
          <w:rFonts w:asciiTheme="minorHAnsi" w:eastAsia="Batang" w:hAnsiTheme="minorHAnsi" w:cstheme="minorHAnsi"/>
          <w:szCs w:val="24"/>
        </w:rPr>
        <w:t>LPA</w:t>
      </w:r>
      <w:r w:rsidRPr="00CC4D51">
        <w:rPr>
          <w:rFonts w:asciiTheme="minorHAnsi" w:eastAsia="Batang" w:hAnsiTheme="minorHAnsi" w:cstheme="minorHAnsi"/>
          <w:szCs w:val="24"/>
          <w:lang w:val="ru-RU"/>
        </w:rPr>
        <w:t xml:space="preserve">, профессиональными школами, молодежными центрами, ассоциациями производителей, сообществами ММСП и т.д.) и продолжить эффективную работу после даты закрытия проекта, </w:t>
      </w:r>
      <w:r w:rsidRPr="00CC4D51">
        <w:rPr>
          <w:rFonts w:asciiTheme="minorHAnsi" w:eastAsia="Batang" w:hAnsiTheme="minorHAnsi" w:cstheme="minorHAnsi"/>
          <w:szCs w:val="24"/>
          <w:lang w:val="ru-RU"/>
        </w:rPr>
        <w:lastRenderedPageBreak/>
        <w:t xml:space="preserve">представив подробную дорожную карту, показывающую, как будут достигнуты поставленные цели. </w:t>
      </w:r>
    </w:p>
    <w:p w14:paraId="39630A99" w14:textId="4C0C3AB3" w:rsidR="003617C2" w:rsidRPr="00CC4D51" w:rsidRDefault="00317584" w:rsidP="0098409C">
      <w:pPr>
        <w:widowControl w:val="0"/>
        <w:spacing w:before="120" w:after="120" w:line="276" w:lineRule="auto"/>
        <w:jc w:val="both"/>
        <w:rPr>
          <w:rFonts w:asciiTheme="minorHAnsi" w:eastAsia="Batang" w:hAnsiTheme="minorHAnsi" w:cstheme="minorHAnsi"/>
          <w:szCs w:val="24"/>
          <w:lang w:val="ru-RU"/>
        </w:rPr>
      </w:pPr>
      <w:r w:rsidRPr="00CC4D51">
        <w:rPr>
          <w:rFonts w:asciiTheme="minorHAnsi" w:eastAsia="Batang" w:hAnsiTheme="minorHAnsi" w:cstheme="minorHAnsi"/>
          <w:szCs w:val="24"/>
          <w:lang w:val="ru-RU"/>
        </w:rPr>
        <w:t xml:space="preserve">Кандидатам настоятельно рекомендуется учитывать следующие </w:t>
      </w:r>
      <w:r w:rsidRPr="00CC4D51">
        <w:rPr>
          <w:rFonts w:asciiTheme="minorHAnsi" w:eastAsia="Batang" w:hAnsiTheme="minorHAnsi" w:cstheme="minorHAnsi"/>
          <w:b/>
          <w:bCs/>
          <w:szCs w:val="24"/>
          <w:lang w:val="ru-RU"/>
        </w:rPr>
        <w:t>принципы</w:t>
      </w:r>
      <w:r w:rsidRPr="00CC4D51">
        <w:rPr>
          <w:rFonts w:asciiTheme="minorHAnsi" w:eastAsia="Batang" w:hAnsiTheme="minorHAnsi" w:cstheme="minorHAnsi"/>
          <w:szCs w:val="24"/>
          <w:lang w:val="ru-RU"/>
        </w:rPr>
        <w:t xml:space="preserve"> при определении своих проектных предложений: укрепление доверия, инклюзивность, права человека, гендерное равенство, устойчивость и влияние, которое это окажет на наращивание потенциала других организаций по поддержке бизнеса для </w:t>
      </w:r>
      <w:r w:rsidR="00CC4D51">
        <w:rPr>
          <w:rFonts w:asciiTheme="minorHAnsi" w:eastAsia="Batang" w:hAnsiTheme="minorHAnsi" w:cstheme="minorHAnsi"/>
          <w:szCs w:val="24"/>
          <w:lang w:val="ru-RU"/>
        </w:rPr>
        <w:t>улучшеных</w:t>
      </w:r>
      <w:r w:rsidRPr="00CC4D51">
        <w:rPr>
          <w:rFonts w:asciiTheme="minorHAnsi" w:eastAsia="Batang" w:hAnsiTheme="minorHAnsi" w:cstheme="minorHAnsi"/>
          <w:szCs w:val="24"/>
          <w:lang w:val="ru-RU"/>
        </w:rPr>
        <w:t xml:space="preserve"> консультационных услуг. </w:t>
      </w:r>
    </w:p>
    <w:p w14:paraId="1661896D" w14:textId="37C74529" w:rsidR="001E1E65" w:rsidRPr="00CC4D51" w:rsidRDefault="00A01268" w:rsidP="0098409C">
      <w:pPr>
        <w:widowControl w:val="0"/>
        <w:spacing w:before="120" w:after="120" w:line="276" w:lineRule="auto"/>
        <w:jc w:val="both"/>
        <w:rPr>
          <w:rFonts w:asciiTheme="minorHAnsi" w:eastAsia="Batang" w:hAnsiTheme="minorHAnsi" w:cstheme="minorHAnsi"/>
          <w:szCs w:val="24"/>
          <w:lang w:val="ru-RU"/>
        </w:rPr>
      </w:pPr>
      <w:r w:rsidRPr="00CC4D51">
        <w:rPr>
          <w:rFonts w:asciiTheme="minorHAnsi" w:eastAsia="Batang" w:hAnsiTheme="minorHAnsi" w:cstheme="minorHAnsi"/>
          <w:szCs w:val="24"/>
          <w:lang w:val="ru-RU"/>
        </w:rPr>
        <w:t xml:space="preserve">Программа </w:t>
      </w:r>
      <w:r w:rsidRPr="00C406BC">
        <w:rPr>
          <w:rFonts w:asciiTheme="minorHAnsi" w:eastAsia="Batang" w:hAnsiTheme="minorHAnsi" w:cstheme="minorHAnsi"/>
          <w:szCs w:val="24"/>
        </w:rPr>
        <w:t>EU</w:t>
      </w:r>
      <w:r w:rsidRPr="00CC4D51">
        <w:rPr>
          <w:rFonts w:asciiTheme="minorHAnsi" w:eastAsia="Batang" w:hAnsiTheme="minorHAnsi" w:cstheme="minorHAnsi"/>
          <w:szCs w:val="24"/>
          <w:lang w:val="ru-RU"/>
        </w:rPr>
        <w:t>-</w:t>
      </w:r>
      <w:r w:rsidRPr="00C406BC">
        <w:rPr>
          <w:rFonts w:asciiTheme="minorHAnsi" w:eastAsia="Batang" w:hAnsiTheme="minorHAnsi" w:cstheme="minorHAnsi"/>
          <w:szCs w:val="24"/>
        </w:rPr>
        <w:t>CBM</w:t>
      </w:r>
      <w:r w:rsidRPr="00CC4D51">
        <w:rPr>
          <w:rFonts w:asciiTheme="minorHAnsi" w:eastAsia="Batang" w:hAnsiTheme="minorHAnsi" w:cstheme="minorHAnsi"/>
          <w:szCs w:val="24"/>
          <w:lang w:val="ru-RU"/>
        </w:rPr>
        <w:t xml:space="preserve"> </w:t>
      </w:r>
      <w:r w:rsidRPr="00C406BC">
        <w:rPr>
          <w:rFonts w:asciiTheme="minorHAnsi" w:eastAsia="Batang" w:hAnsiTheme="minorHAnsi" w:cstheme="minorHAnsi"/>
          <w:szCs w:val="24"/>
        </w:rPr>
        <w:t>VI</w:t>
      </w:r>
      <w:r w:rsidRPr="00CC4D51">
        <w:rPr>
          <w:rFonts w:asciiTheme="minorHAnsi" w:eastAsia="Batang" w:hAnsiTheme="minorHAnsi" w:cstheme="minorHAnsi"/>
          <w:szCs w:val="24"/>
          <w:lang w:val="ru-RU"/>
        </w:rPr>
        <w:t xml:space="preserve"> твердо привержена учету гендерной проблематики, а ПРООН, исполнительный орган, является </w:t>
      </w:r>
      <w:r w:rsidR="00CC4D51">
        <w:rPr>
          <w:rFonts w:asciiTheme="minorHAnsi" w:eastAsia="Batang" w:hAnsiTheme="minorHAnsi" w:cstheme="minorHAnsi"/>
          <w:szCs w:val="24"/>
          <w:lang w:val="ru-RU"/>
        </w:rPr>
        <w:t xml:space="preserve">ведущей </w:t>
      </w:r>
      <w:r w:rsidRPr="00CC4D51">
        <w:rPr>
          <w:rFonts w:asciiTheme="minorHAnsi" w:eastAsia="Batang" w:hAnsiTheme="minorHAnsi" w:cstheme="minorHAnsi"/>
          <w:szCs w:val="24"/>
          <w:lang w:val="ru-RU"/>
        </w:rPr>
        <w:t>организацией, которая выступает за гендерно сбалансированный подход во всех аспектах жизни, поэтому в соответствии с этим призывом мы настоятельно призываем организации, возглавляемые женщинами, подавать свои проектные предложения. Кроме того, одной из целей является обеспечение того, чтобы не менее 40% бенефициаров проекта составляли женщины.</w:t>
      </w:r>
    </w:p>
    <w:p w14:paraId="13F2AF4E" w14:textId="603BF922" w:rsidR="001E1E65" w:rsidRPr="00CC4D51" w:rsidRDefault="00735BDA" w:rsidP="0098409C">
      <w:pPr>
        <w:widowControl w:val="0"/>
        <w:spacing w:before="120" w:after="120" w:line="276" w:lineRule="auto"/>
        <w:jc w:val="both"/>
        <w:rPr>
          <w:rFonts w:asciiTheme="minorHAnsi" w:eastAsia="Batang" w:hAnsiTheme="minorHAnsi" w:cstheme="minorHAnsi"/>
          <w:b/>
          <w:szCs w:val="24"/>
          <w:lang w:val="ru-RU"/>
        </w:rPr>
      </w:pPr>
      <w:r w:rsidRPr="00CC4D51">
        <w:rPr>
          <w:rFonts w:asciiTheme="minorHAnsi" w:eastAsia="Batang" w:hAnsiTheme="minorHAnsi" w:cstheme="minorHAnsi"/>
          <w:b/>
          <w:szCs w:val="24"/>
          <w:lang w:val="ru-RU"/>
        </w:rPr>
        <w:t>[</w:t>
      </w:r>
      <w:r w:rsidRPr="00C406BC">
        <w:rPr>
          <w:rFonts w:asciiTheme="minorHAnsi" w:eastAsia="Batang" w:hAnsiTheme="minorHAnsi" w:cstheme="minorHAnsi"/>
          <w:b/>
          <w:szCs w:val="24"/>
        </w:rPr>
        <w:t>B</w:t>
      </w:r>
      <w:r w:rsidRPr="00CC4D51">
        <w:rPr>
          <w:rFonts w:asciiTheme="minorHAnsi" w:eastAsia="Batang" w:hAnsiTheme="minorHAnsi" w:cstheme="minorHAnsi"/>
          <w:b/>
          <w:szCs w:val="24"/>
          <w:lang w:val="ru-RU"/>
        </w:rPr>
        <w:t>] Только организации, соответствующие критериям, будут иметь право на участие в конкурсе</w:t>
      </w:r>
    </w:p>
    <w:p w14:paraId="3BC4EAF2" w14:textId="69B9F164" w:rsidR="00577636" w:rsidRPr="00CC4D51" w:rsidRDefault="00577636" w:rsidP="0098409C">
      <w:pPr>
        <w:pStyle w:val="ListParagraph"/>
        <w:widowControl w:val="0"/>
        <w:numPr>
          <w:ilvl w:val="0"/>
          <w:numId w:val="17"/>
        </w:numPr>
        <w:spacing w:before="120" w:after="120"/>
        <w:jc w:val="both"/>
        <w:rPr>
          <w:rFonts w:eastAsia="Batang" w:cstheme="minorHAnsi"/>
          <w:sz w:val="24"/>
          <w:szCs w:val="24"/>
          <w:lang w:val="ru-RU"/>
        </w:rPr>
      </w:pPr>
      <w:bookmarkStart w:id="11" w:name="_Hlk51926509"/>
      <w:bookmarkStart w:id="12" w:name="_Hlk14857628"/>
      <w:r w:rsidRPr="00CC4D51">
        <w:rPr>
          <w:rFonts w:eastAsia="Batang" w:cstheme="minorHAnsi"/>
          <w:sz w:val="24"/>
          <w:szCs w:val="24"/>
          <w:lang w:val="ru-RU"/>
        </w:rPr>
        <w:t xml:space="preserve">Товарищества </w:t>
      </w:r>
      <w:r w:rsidR="00CC4D51">
        <w:rPr>
          <w:rFonts w:eastAsia="Batang" w:cstheme="minorHAnsi"/>
          <w:sz w:val="24"/>
          <w:szCs w:val="24"/>
          <w:lang w:val="ru-RU"/>
        </w:rPr>
        <w:t>между двумя берегами</w:t>
      </w:r>
      <w:r w:rsidRPr="00CC4D51">
        <w:rPr>
          <w:rFonts w:eastAsia="Batang" w:cstheme="minorHAnsi"/>
          <w:sz w:val="24"/>
          <w:szCs w:val="24"/>
          <w:lang w:val="ru-RU"/>
        </w:rPr>
        <w:t>, состоящие по крайней мере из одного основно</w:t>
      </w:r>
      <w:r w:rsidR="00CC4D51">
        <w:rPr>
          <w:rFonts w:eastAsia="Batang" w:cstheme="minorHAnsi"/>
          <w:sz w:val="24"/>
          <w:szCs w:val="24"/>
          <w:lang w:val="ru-RU"/>
        </w:rPr>
        <w:t>й ОПБ</w:t>
      </w:r>
      <w:r w:rsidRPr="00CC4D51">
        <w:rPr>
          <w:rFonts w:eastAsia="Batang" w:cstheme="minorHAnsi"/>
          <w:sz w:val="24"/>
          <w:szCs w:val="24"/>
          <w:lang w:val="ru-RU"/>
        </w:rPr>
        <w:t xml:space="preserve"> и других ассоциаций, НПО с портфелем развития частного сектора или соответствующей компании по оказанию консультационных услуг в области бизнеса, с обоих берегов Днестра. Ведущим партнером может быть только неправительственная или некоммерческая организация, которая будет юридически нести ответственность за реализацию соглашения о гранте</w:t>
      </w:r>
      <w:r w:rsidR="00CC4D51">
        <w:rPr>
          <w:rFonts w:eastAsia="Batang" w:cstheme="minorHAnsi"/>
          <w:sz w:val="24"/>
          <w:szCs w:val="24"/>
          <w:lang w:val="ru-RU"/>
        </w:rPr>
        <w:t xml:space="preserve">, </w:t>
      </w:r>
      <w:r w:rsidRPr="00CC4D51">
        <w:rPr>
          <w:rFonts w:eastAsia="Batang" w:cstheme="minorHAnsi"/>
          <w:sz w:val="24"/>
          <w:szCs w:val="24"/>
          <w:lang w:val="ru-RU"/>
        </w:rPr>
        <w:t xml:space="preserve">со своей партнерской организацией с противоположного берега Днестра и, если применимо, с привлечением частного сектора (крупных компаний), других заинтересованных сторон (т.е. местных профессиональных школ, </w:t>
      </w:r>
      <w:r w:rsidRPr="00C406BC">
        <w:rPr>
          <w:rFonts w:eastAsia="Batang" w:cstheme="minorHAnsi"/>
          <w:sz w:val="24"/>
          <w:szCs w:val="24"/>
        </w:rPr>
        <w:t>LPA</w:t>
      </w:r>
      <w:r w:rsidRPr="00CC4D51">
        <w:rPr>
          <w:rFonts w:eastAsia="Batang" w:cstheme="minorHAnsi"/>
          <w:sz w:val="24"/>
          <w:szCs w:val="24"/>
          <w:lang w:val="ru-RU"/>
        </w:rPr>
        <w:t>,  сеть молодежных центров, академических кругов, других бизнес-ассоциаций и НПО, союзов производителей, ассоциаций работодателей, торгово-промышленных палат, некоммерческих партнерств и т.д.).</w:t>
      </w:r>
    </w:p>
    <w:bookmarkEnd w:id="11"/>
    <w:p w14:paraId="2E30C0B1" w14:textId="7D782E5A" w:rsidR="00577636" w:rsidRPr="00CC4D51" w:rsidRDefault="00577636" w:rsidP="0098409C">
      <w:pPr>
        <w:pStyle w:val="ListParagraph"/>
        <w:widowControl w:val="0"/>
        <w:numPr>
          <w:ilvl w:val="0"/>
          <w:numId w:val="17"/>
        </w:numPr>
        <w:spacing w:before="120" w:after="120"/>
        <w:jc w:val="both"/>
        <w:rPr>
          <w:rFonts w:eastAsia="Batang" w:cstheme="minorHAnsi"/>
          <w:sz w:val="24"/>
          <w:szCs w:val="24"/>
          <w:lang w:val="ru-RU"/>
        </w:rPr>
      </w:pPr>
      <w:r w:rsidRPr="00CC4D51">
        <w:rPr>
          <w:rFonts w:eastAsia="Batang" w:cstheme="minorHAnsi"/>
          <w:sz w:val="24"/>
          <w:szCs w:val="24"/>
          <w:lang w:val="ru-RU"/>
        </w:rPr>
        <w:t>Организации, непосредственно участвующие в осуществлении деятельности, связанной с направлениями, указанными в проектном предложении, отвечающие за управление проектами, избегая посредников для их реализации. По крайней мере, один из партнеров будет иметь достаточный опыт осуществления аналогичной деятельности в приднестровском регионе, в соответствии с целями, изложенными в проектном предложении;</w:t>
      </w:r>
    </w:p>
    <w:p w14:paraId="061C9DBB" w14:textId="0CB165AD" w:rsidR="001E1E65" w:rsidRPr="00CC4D51" w:rsidRDefault="00577636" w:rsidP="0098409C">
      <w:pPr>
        <w:pStyle w:val="ListParagraph"/>
        <w:widowControl w:val="0"/>
        <w:numPr>
          <w:ilvl w:val="0"/>
          <w:numId w:val="17"/>
        </w:numPr>
        <w:spacing w:before="120" w:after="120"/>
        <w:jc w:val="both"/>
        <w:rPr>
          <w:rFonts w:eastAsia="Batang" w:cstheme="minorHAnsi"/>
          <w:sz w:val="24"/>
          <w:szCs w:val="24"/>
          <w:lang w:val="ru-RU"/>
        </w:rPr>
      </w:pPr>
      <w:r w:rsidRPr="00CC4D51">
        <w:rPr>
          <w:rFonts w:eastAsia="Batang" w:cstheme="minorHAnsi"/>
          <w:sz w:val="24"/>
          <w:szCs w:val="24"/>
          <w:lang w:val="ru-RU"/>
        </w:rPr>
        <w:t xml:space="preserve">Юридические лица, которые на момент подачи проектного предложения не имеют задолженностей </w:t>
      </w:r>
      <w:r w:rsidR="00CC4D51">
        <w:rPr>
          <w:rFonts w:eastAsia="Batang" w:cstheme="minorHAnsi"/>
          <w:sz w:val="24"/>
          <w:szCs w:val="24"/>
          <w:lang w:val="ru-RU"/>
        </w:rPr>
        <w:t xml:space="preserve">в том числе </w:t>
      </w:r>
      <w:r w:rsidRPr="00CC4D51">
        <w:rPr>
          <w:rFonts w:eastAsia="Batang" w:cstheme="minorHAnsi"/>
          <w:sz w:val="24"/>
          <w:szCs w:val="24"/>
          <w:lang w:val="ru-RU"/>
        </w:rPr>
        <w:t>по уплате налогов, сборов и штрафов.</w:t>
      </w:r>
    </w:p>
    <w:p w14:paraId="755EBE35" w14:textId="4BD14C47" w:rsidR="001E1E65" w:rsidRPr="00CC4D51" w:rsidRDefault="00577636" w:rsidP="0098409C">
      <w:pPr>
        <w:pStyle w:val="ListParagraph"/>
        <w:widowControl w:val="0"/>
        <w:numPr>
          <w:ilvl w:val="0"/>
          <w:numId w:val="17"/>
        </w:numPr>
        <w:spacing w:before="120" w:after="120"/>
        <w:jc w:val="both"/>
        <w:rPr>
          <w:rFonts w:eastAsia="Batang" w:cstheme="minorHAnsi"/>
          <w:sz w:val="24"/>
          <w:szCs w:val="24"/>
          <w:lang w:val="ru-RU"/>
        </w:rPr>
      </w:pPr>
      <w:r w:rsidRPr="00CC4D51">
        <w:rPr>
          <w:rFonts w:eastAsia="Batang" w:cstheme="minorHAnsi"/>
          <w:sz w:val="24"/>
          <w:szCs w:val="24"/>
          <w:lang w:val="ru-RU"/>
        </w:rPr>
        <w:t>Организациям, ранее не получившим поддержку Программы ЕС-</w:t>
      </w:r>
      <w:r w:rsidR="00CC4D51">
        <w:rPr>
          <w:rFonts w:eastAsia="Batang" w:cstheme="minorHAnsi"/>
          <w:sz w:val="24"/>
          <w:szCs w:val="24"/>
          <w:lang w:val="ru-RU"/>
        </w:rPr>
        <w:t>С</w:t>
      </w:r>
      <w:r w:rsidR="00CC4D51">
        <w:rPr>
          <w:rFonts w:eastAsia="Batang" w:cstheme="minorHAnsi"/>
          <w:sz w:val="24"/>
          <w:szCs w:val="24"/>
        </w:rPr>
        <w:t>BM</w:t>
      </w:r>
      <w:r w:rsidRPr="00CC4D51">
        <w:rPr>
          <w:rFonts w:eastAsia="Batang" w:cstheme="minorHAnsi"/>
          <w:sz w:val="24"/>
          <w:szCs w:val="24"/>
          <w:lang w:val="ru-RU"/>
        </w:rPr>
        <w:t>, будет предложено подать заявку.</w:t>
      </w:r>
      <w:bookmarkEnd w:id="12"/>
    </w:p>
    <w:p w14:paraId="436571B8" w14:textId="77777777" w:rsidR="00CC4D51" w:rsidRDefault="00CC4D51" w:rsidP="00CC4D51">
      <w:pPr>
        <w:widowControl w:val="0"/>
        <w:spacing w:line="276" w:lineRule="auto"/>
        <w:jc w:val="both"/>
        <w:rPr>
          <w:rFonts w:ascii="Myriad Pro" w:eastAsia="Batang" w:hAnsi="Myriad Pro" w:cs="Arial"/>
          <w:b/>
          <w:sz w:val="22"/>
        </w:rPr>
      </w:pPr>
      <w:r>
        <w:rPr>
          <w:rFonts w:ascii="Myriad Pro" w:eastAsia="Batang" w:hAnsi="Myriad Pro" w:cs="Arial"/>
          <w:b/>
          <w:sz w:val="22"/>
        </w:rPr>
        <w:t>Критерии несоответствия:</w:t>
      </w:r>
    </w:p>
    <w:p w14:paraId="3BECE230" w14:textId="23F0F3A1" w:rsidR="00577636" w:rsidRPr="00CC4D51" w:rsidRDefault="00577636" w:rsidP="0098409C">
      <w:pPr>
        <w:pStyle w:val="ListParagraph"/>
        <w:widowControl w:val="0"/>
        <w:numPr>
          <w:ilvl w:val="0"/>
          <w:numId w:val="18"/>
        </w:numPr>
        <w:spacing w:before="120" w:after="120"/>
        <w:jc w:val="both"/>
        <w:rPr>
          <w:rFonts w:eastAsia="Batang" w:cstheme="minorHAnsi"/>
          <w:sz w:val="24"/>
          <w:szCs w:val="24"/>
          <w:lang w:val="ru-RU"/>
        </w:rPr>
      </w:pPr>
      <w:r w:rsidRPr="00CC4D51">
        <w:rPr>
          <w:rFonts w:eastAsia="Batang" w:cstheme="minorHAnsi"/>
          <w:sz w:val="24"/>
          <w:szCs w:val="24"/>
          <w:lang w:val="ru-RU"/>
        </w:rPr>
        <w:t>Организации, ответственные за серьезные управленческие ошибки, в том числе финансовые, в проектах, ранее реализованных в интересах ПРООН в Молдове;</w:t>
      </w:r>
    </w:p>
    <w:p w14:paraId="2F39CF6D" w14:textId="77777777" w:rsidR="00577636" w:rsidRPr="00CC4D51" w:rsidRDefault="00577636" w:rsidP="0098409C">
      <w:pPr>
        <w:pStyle w:val="ListParagraph"/>
        <w:widowControl w:val="0"/>
        <w:numPr>
          <w:ilvl w:val="0"/>
          <w:numId w:val="18"/>
        </w:numPr>
        <w:spacing w:before="120" w:after="120"/>
        <w:jc w:val="both"/>
        <w:rPr>
          <w:rFonts w:eastAsia="Batang" w:cstheme="minorHAnsi"/>
          <w:sz w:val="24"/>
          <w:szCs w:val="24"/>
          <w:lang w:val="ru-RU"/>
        </w:rPr>
      </w:pPr>
      <w:r w:rsidRPr="00CC4D51">
        <w:rPr>
          <w:rFonts w:eastAsia="Batang" w:cstheme="minorHAnsi"/>
          <w:sz w:val="24"/>
          <w:szCs w:val="24"/>
          <w:lang w:val="ru-RU"/>
        </w:rPr>
        <w:t xml:space="preserve">В прошлом они не выполняли свои контрактные обязательства в соответствии с договоренностями, заключенными с донорскими организациями; </w:t>
      </w:r>
    </w:p>
    <w:p w14:paraId="760D26AA" w14:textId="335668EA" w:rsidR="00577636" w:rsidRPr="00CC4D51" w:rsidRDefault="004D4EB8" w:rsidP="0098409C">
      <w:pPr>
        <w:pStyle w:val="ListParagraph"/>
        <w:widowControl w:val="0"/>
        <w:numPr>
          <w:ilvl w:val="0"/>
          <w:numId w:val="18"/>
        </w:numPr>
        <w:spacing w:before="120" w:after="120"/>
        <w:jc w:val="both"/>
        <w:rPr>
          <w:rFonts w:eastAsia="Batang" w:cstheme="minorHAnsi"/>
          <w:sz w:val="24"/>
          <w:szCs w:val="24"/>
          <w:lang w:val="ru-RU"/>
        </w:rPr>
      </w:pPr>
      <w:r w:rsidRPr="00CC4D51">
        <w:rPr>
          <w:rFonts w:eastAsia="Batang" w:cstheme="minorHAnsi"/>
          <w:sz w:val="24"/>
          <w:szCs w:val="24"/>
          <w:lang w:val="ru-RU"/>
        </w:rPr>
        <w:t xml:space="preserve">Ведущий партнер не может представлять юридическое лицо, принадлежащее </w:t>
      </w:r>
      <w:r w:rsidRPr="00CC4D51">
        <w:rPr>
          <w:rFonts w:eastAsia="Batang" w:cstheme="minorHAnsi"/>
          <w:sz w:val="24"/>
          <w:szCs w:val="24"/>
          <w:lang w:val="ru-RU"/>
        </w:rPr>
        <w:lastRenderedPageBreak/>
        <w:t>государству и/или коммерческому.</w:t>
      </w:r>
    </w:p>
    <w:p w14:paraId="6BD1B101" w14:textId="1324ACCE" w:rsidR="00977141" w:rsidRPr="00C406BC" w:rsidRDefault="00577636" w:rsidP="0098409C">
      <w:pPr>
        <w:spacing w:before="120" w:after="120" w:line="259" w:lineRule="auto"/>
        <w:rPr>
          <w:rFonts w:asciiTheme="minorHAnsi" w:eastAsia="Batang" w:hAnsiTheme="minorHAnsi" w:cstheme="minorHAnsi"/>
          <w:b/>
          <w:szCs w:val="24"/>
        </w:rPr>
      </w:pPr>
      <w:r w:rsidRPr="00CC4D51" w:rsidDel="00577636">
        <w:rPr>
          <w:rFonts w:asciiTheme="minorHAnsi" w:eastAsia="Batang" w:hAnsiTheme="minorHAnsi" w:cstheme="minorHAnsi"/>
          <w:szCs w:val="24"/>
          <w:lang w:val="ru-RU"/>
        </w:rPr>
        <w:t xml:space="preserve"> </w:t>
      </w:r>
      <w:r w:rsidR="004A2798" w:rsidRPr="00C406BC">
        <w:rPr>
          <w:rFonts w:asciiTheme="minorHAnsi" w:eastAsia="Batang" w:hAnsiTheme="minorHAnsi" w:cstheme="minorHAnsi"/>
          <w:b/>
          <w:szCs w:val="24"/>
        </w:rPr>
        <w:t>[C] Бюджет</w:t>
      </w:r>
    </w:p>
    <w:p w14:paraId="66806B9F" w14:textId="74E41EA8" w:rsidR="00CB66D0" w:rsidRPr="00CC4D51" w:rsidRDefault="002902FC"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val="ru-RU" w:eastAsia="ru-RU"/>
        </w:rPr>
      </w:pPr>
      <w:r w:rsidRPr="00CC4D51">
        <w:rPr>
          <w:rFonts w:asciiTheme="minorHAnsi" w:hAnsiTheme="minorHAnsi" w:cstheme="minorHAnsi"/>
          <w:sz w:val="24"/>
          <w:szCs w:val="24"/>
          <w:lang w:val="ru-RU"/>
        </w:rPr>
        <w:t>Проектное предложение должно включать бюджетную смету в долларах США ($) с подробной информацией о каждой статье расходов в соответствии с шаблоном из Приложения 3. Источник финансирования должен быть указан по каждой статье расходов: [</w:t>
      </w:r>
      <w:r w:rsidRPr="00C406BC">
        <w:rPr>
          <w:rFonts w:asciiTheme="minorHAnsi" w:hAnsiTheme="minorHAnsi" w:cstheme="minorHAnsi"/>
          <w:sz w:val="24"/>
          <w:szCs w:val="24"/>
        </w:rPr>
        <w:t>a</w:t>
      </w:r>
      <w:r w:rsidRPr="00CC4D51">
        <w:rPr>
          <w:rFonts w:asciiTheme="minorHAnsi" w:hAnsiTheme="minorHAnsi" w:cstheme="minorHAnsi"/>
          <w:sz w:val="24"/>
          <w:szCs w:val="24"/>
          <w:lang w:val="ru-RU"/>
        </w:rPr>
        <w:t>] из выделенного гранта, [</w:t>
      </w:r>
      <w:r w:rsidRPr="00C406BC">
        <w:rPr>
          <w:rFonts w:asciiTheme="minorHAnsi" w:hAnsiTheme="minorHAnsi" w:cstheme="minorHAnsi"/>
          <w:sz w:val="24"/>
          <w:szCs w:val="24"/>
        </w:rPr>
        <w:t>b</w:t>
      </w:r>
      <w:r w:rsidRPr="00CC4D51">
        <w:rPr>
          <w:rFonts w:asciiTheme="minorHAnsi" w:hAnsiTheme="minorHAnsi" w:cstheme="minorHAnsi"/>
          <w:sz w:val="24"/>
          <w:szCs w:val="24"/>
          <w:lang w:val="ru-RU"/>
        </w:rPr>
        <w:t>] собственный взнос, [</w:t>
      </w:r>
      <w:r w:rsidRPr="00C406BC">
        <w:rPr>
          <w:rFonts w:asciiTheme="minorHAnsi" w:hAnsiTheme="minorHAnsi" w:cstheme="minorHAnsi"/>
          <w:sz w:val="24"/>
          <w:szCs w:val="24"/>
        </w:rPr>
        <w:t>c</w:t>
      </w:r>
      <w:r w:rsidRPr="00CC4D51">
        <w:rPr>
          <w:rFonts w:asciiTheme="minorHAnsi" w:hAnsiTheme="minorHAnsi" w:cstheme="minorHAnsi"/>
          <w:sz w:val="24"/>
          <w:szCs w:val="24"/>
          <w:lang w:val="ru-RU"/>
        </w:rPr>
        <w:t xml:space="preserve">) другие источники (любая финансовая поддержка, предоставляемая международными организациями, частным сектором и другими»). </w:t>
      </w:r>
      <w:r w:rsidR="00A71BBB" w:rsidRPr="00CC4D51">
        <w:rPr>
          <w:rFonts w:asciiTheme="minorHAnsi" w:hAnsiTheme="minorHAnsi" w:cstheme="minorHAnsi"/>
          <w:bCs/>
          <w:sz w:val="24"/>
          <w:szCs w:val="24"/>
          <w:lang w:val="ru-RU" w:eastAsia="ru-RU"/>
        </w:rPr>
        <w:t xml:space="preserve">Заявка на бюджет должна содержать собственный </w:t>
      </w:r>
      <w:r w:rsidR="00A71BBB" w:rsidRPr="00CC4D51">
        <w:rPr>
          <w:rFonts w:asciiTheme="minorHAnsi" w:hAnsiTheme="minorHAnsi" w:cstheme="minorHAnsi"/>
          <w:bCs/>
          <w:i/>
          <w:iCs/>
          <w:sz w:val="24"/>
          <w:szCs w:val="24"/>
          <w:lang w:val="ru-RU" w:eastAsia="ru-RU"/>
        </w:rPr>
        <w:t>финансовый</w:t>
      </w:r>
      <w:r w:rsidR="00A71BBB" w:rsidRPr="00CC4D51">
        <w:rPr>
          <w:rFonts w:asciiTheme="minorHAnsi" w:hAnsiTheme="minorHAnsi" w:cstheme="minorHAnsi"/>
          <w:bCs/>
          <w:sz w:val="24"/>
          <w:szCs w:val="24"/>
          <w:lang w:val="ru-RU" w:eastAsia="ru-RU"/>
        </w:rPr>
        <w:t xml:space="preserve"> вклад в размере не менее 7% от общего бюджета</w:t>
      </w:r>
      <w:r w:rsidR="00A71BBB" w:rsidRPr="00CC4D51">
        <w:rPr>
          <w:rFonts w:asciiTheme="minorHAnsi" w:hAnsiTheme="minorHAnsi" w:cstheme="minorHAnsi"/>
          <w:b/>
          <w:i/>
          <w:sz w:val="24"/>
          <w:szCs w:val="24"/>
          <w:lang w:val="ru-RU" w:eastAsia="ru-RU"/>
        </w:rPr>
        <w:t>. Взносы в натуральной форме</w:t>
      </w:r>
      <w:r w:rsidR="00CB66D0" w:rsidRPr="00CC4D51">
        <w:rPr>
          <w:rFonts w:asciiTheme="minorHAnsi" w:hAnsiTheme="minorHAnsi" w:cstheme="minorHAnsi"/>
          <w:sz w:val="24"/>
          <w:szCs w:val="24"/>
          <w:lang w:val="ru-RU"/>
        </w:rPr>
        <w:t xml:space="preserve"> не являются фактическими затратами и не могут рассматриваться как софинансирование со стороны партнера для реализации проекта и будут указаны в описании проекта.</w:t>
      </w:r>
    </w:p>
    <w:p w14:paraId="67ADA121" w14:textId="1A329BD2" w:rsidR="002902FC" w:rsidRPr="00CC4D51" w:rsidRDefault="00977141" w:rsidP="0098409C">
      <w:pPr>
        <w:pStyle w:val="ListParagraph"/>
        <w:widowControl w:val="0"/>
        <w:numPr>
          <w:ilvl w:val="0"/>
          <w:numId w:val="10"/>
        </w:numPr>
        <w:spacing w:before="120" w:after="120"/>
        <w:ind w:left="364"/>
        <w:jc w:val="both"/>
        <w:rPr>
          <w:rFonts w:cstheme="minorHAnsi"/>
          <w:sz w:val="24"/>
          <w:szCs w:val="24"/>
          <w:lang w:val="ru-RU" w:eastAsia="ru-RU"/>
        </w:rPr>
      </w:pPr>
      <w:r w:rsidRPr="00CC4D51">
        <w:rPr>
          <w:rFonts w:cstheme="minorHAnsi"/>
          <w:sz w:val="24"/>
          <w:szCs w:val="24"/>
          <w:lang w:val="ru-RU" w:eastAsia="ru-RU"/>
        </w:rPr>
        <w:t>Расходы на экспертов и персонал, которые будут задействованы в реализаци</w:t>
      </w:r>
      <w:r w:rsidR="00CC4D51">
        <w:rPr>
          <w:rFonts w:cstheme="minorHAnsi"/>
          <w:sz w:val="24"/>
          <w:szCs w:val="24"/>
          <w:lang w:val="ru-RU" w:eastAsia="ru-RU"/>
        </w:rPr>
        <w:t>ю</w:t>
      </w:r>
      <w:r w:rsidRPr="00CC4D51">
        <w:rPr>
          <w:rFonts w:cstheme="minorHAnsi"/>
          <w:sz w:val="24"/>
          <w:szCs w:val="24"/>
          <w:lang w:val="ru-RU" w:eastAsia="ru-RU"/>
        </w:rPr>
        <w:t xml:space="preserve"> проекта.</w:t>
      </w:r>
    </w:p>
    <w:p w14:paraId="19A45F05" w14:textId="4211FD32" w:rsidR="001807BD" w:rsidRPr="00CC4D51" w:rsidRDefault="001807BD" w:rsidP="0098409C">
      <w:pPr>
        <w:pStyle w:val="ListParagraph"/>
        <w:widowControl w:val="0"/>
        <w:numPr>
          <w:ilvl w:val="0"/>
          <w:numId w:val="10"/>
        </w:numPr>
        <w:spacing w:before="120" w:after="120"/>
        <w:ind w:left="364"/>
        <w:jc w:val="both"/>
        <w:rPr>
          <w:rFonts w:cstheme="minorHAnsi"/>
          <w:sz w:val="24"/>
          <w:szCs w:val="24"/>
          <w:lang w:val="ru-RU" w:eastAsia="ru-RU"/>
        </w:rPr>
      </w:pPr>
      <w:r w:rsidRPr="00CC4D51">
        <w:rPr>
          <w:rFonts w:cstheme="minorHAnsi"/>
          <w:sz w:val="24"/>
          <w:szCs w:val="24"/>
          <w:lang w:val="ru-RU" w:eastAsia="ru-RU"/>
        </w:rPr>
        <w:t xml:space="preserve">Расходы на коммуникационные </w:t>
      </w:r>
      <w:r w:rsidR="00CC4D51">
        <w:rPr>
          <w:rFonts w:cstheme="minorHAnsi"/>
          <w:sz w:val="24"/>
          <w:szCs w:val="24"/>
          <w:lang w:val="ru-RU" w:eastAsia="ru-RU"/>
        </w:rPr>
        <w:t>акции</w:t>
      </w:r>
      <w:r w:rsidRPr="00CC4D51">
        <w:rPr>
          <w:rFonts w:cstheme="minorHAnsi"/>
          <w:sz w:val="24"/>
          <w:szCs w:val="24"/>
          <w:lang w:val="ru-RU" w:eastAsia="ru-RU"/>
        </w:rPr>
        <w:t xml:space="preserve"> и </w:t>
      </w:r>
      <w:r w:rsidR="00CC4D51">
        <w:rPr>
          <w:rFonts w:cstheme="minorHAnsi"/>
          <w:sz w:val="24"/>
          <w:szCs w:val="24"/>
          <w:lang w:val="ru-RU" w:eastAsia="ru-RU"/>
        </w:rPr>
        <w:t>акции</w:t>
      </w:r>
      <w:r w:rsidRPr="00CC4D51">
        <w:rPr>
          <w:rFonts w:cstheme="minorHAnsi"/>
          <w:sz w:val="24"/>
          <w:szCs w:val="24"/>
          <w:lang w:val="ru-RU" w:eastAsia="ru-RU"/>
        </w:rPr>
        <w:t xml:space="preserve"> по повышению узнаваемости (включая создание контента для маркетинговых материалов и объявлений в социальных сетях)</w:t>
      </w:r>
    </w:p>
    <w:p w14:paraId="0B0B5E2F" w14:textId="1AC6688D" w:rsidR="00591771" w:rsidRPr="00CC4D51" w:rsidRDefault="00591771" w:rsidP="0098409C">
      <w:pPr>
        <w:pStyle w:val="ListParagraph"/>
        <w:widowControl w:val="0"/>
        <w:numPr>
          <w:ilvl w:val="0"/>
          <w:numId w:val="10"/>
        </w:numPr>
        <w:spacing w:before="120" w:after="120"/>
        <w:ind w:left="364"/>
        <w:jc w:val="both"/>
        <w:rPr>
          <w:rFonts w:cstheme="minorHAnsi"/>
          <w:sz w:val="24"/>
          <w:szCs w:val="24"/>
          <w:lang w:val="ru-RU" w:eastAsia="ru-RU"/>
        </w:rPr>
      </w:pPr>
      <w:r w:rsidRPr="00CC4D51">
        <w:rPr>
          <w:rFonts w:cstheme="minorHAnsi"/>
          <w:sz w:val="24"/>
          <w:szCs w:val="24"/>
          <w:lang w:val="ru-RU" w:eastAsia="ru-RU"/>
        </w:rPr>
        <w:t>Предлагаемый бюджет и смета расходов будут охватывать всю продолжительность реализации проекта (до 15 месяцев);</w:t>
      </w:r>
    </w:p>
    <w:p w14:paraId="4E28F9D4" w14:textId="03E2374B" w:rsidR="00591771" w:rsidRPr="00CC4D51" w:rsidRDefault="00591771"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val="ru-RU" w:eastAsia="ru-RU"/>
        </w:rPr>
      </w:pPr>
      <w:r w:rsidRPr="00CC4D51">
        <w:rPr>
          <w:rFonts w:asciiTheme="minorHAnsi" w:hAnsiTheme="minorHAnsi" w:cstheme="minorHAnsi"/>
          <w:sz w:val="24"/>
          <w:szCs w:val="24"/>
          <w:lang w:val="ru-RU" w:eastAsia="ru-RU"/>
        </w:rPr>
        <w:t xml:space="preserve">Предлагаемый бюджет и смета расходов </w:t>
      </w:r>
      <w:r w:rsidRPr="00CC4D51">
        <w:rPr>
          <w:rFonts w:asciiTheme="minorHAnsi" w:eastAsia="Times New Roman" w:hAnsiTheme="minorHAnsi" w:cstheme="minorHAnsi"/>
          <w:sz w:val="24"/>
          <w:szCs w:val="24"/>
          <w:lang w:val="ru-RU" w:eastAsia="ru-RU"/>
        </w:rPr>
        <w:t>будут реалистичными и будут соответствовать плану действий, описанному в проектном предложении;</w:t>
      </w:r>
    </w:p>
    <w:p w14:paraId="1505222B" w14:textId="662154A3" w:rsidR="00591771" w:rsidRPr="00CC4D51" w:rsidRDefault="00CB66D0" w:rsidP="0098409C">
      <w:pPr>
        <w:pStyle w:val="NormalWeb"/>
        <w:numPr>
          <w:ilvl w:val="0"/>
          <w:numId w:val="10"/>
        </w:numPr>
        <w:spacing w:before="120" w:beforeAutospacing="0" w:after="120" w:afterAutospacing="0" w:line="276" w:lineRule="auto"/>
        <w:ind w:left="364"/>
        <w:jc w:val="both"/>
        <w:rPr>
          <w:rFonts w:asciiTheme="minorHAnsi" w:eastAsia="Times New Roman" w:hAnsiTheme="minorHAnsi" w:cstheme="minorHAnsi"/>
          <w:sz w:val="24"/>
          <w:szCs w:val="24"/>
          <w:lang w:val="ru-RU" w:eastAsia="ru-RU"/>
        </w:rPr>
      </w:pPr>
      <w:r w:rsidRPr="00CC4D51">
        <w:rPr>
          <w:rFonts w:asciiTheme="minorHAnsi" w:eastAsia="Times New Roman" w:hAnsiTheme="minorHAnsi" w:cstheme="minorHAnsi"/>
          <w:sz w:val="24"/>
          <w:szCs w:val="24"/>
          <w:lang w:val="ru-RU" w:eastAsia="ru-RU"/>
        </w:rPr>
        <w:t>Товары и/или услуги, закупаемые в рамках данной Программы, подлежат нулевому налогообложению НДС (0% - в соответствии с Постановлением Правительства) на правом берегу и освобождаются от любых налогов на левом берегу, квалифицируются как техническая помощь.</w:t>
      </w:r>
    </w:p>
    <w:p w14:paraId="441E1152" w14:textId="6BD989C4" w:rsidR="00826853" w:rsidRPr="00C406BC" w:rsidRDefault="00CC4D51" w:rsidP="0098409C">
      <w:pPr>
        <w:widowControl w:val="0"/>
        <w:spacing w:before="120" w:after="120"/>
        <w:jc w:val="both"/>
        <w:rPr>
          <w:rFonts w:asciiTheme="minorHAnsi" w:eastAsia="Batang" w:hAnsiTheme="minorHAnsi" w:cstheme="minorHAnsi"/>
          <w:b/>
          <w:szCs w:val="24"/>
        </w:rPr>
      </w:pPr>
      <w:r>
        <w:rPr>
          <w:rFonts w:asciiTheme="minorHAnsi" w:eastAsia="Batang" w:hAnsiTheme="minorHAnsi" w:cstheme="minorHAnsi"/>
          <w:b/>
          <w:szCs w:val="24"/>
          <w:lang w:val="ru-RU"/>
        </w:rPr>
        <w:t>Приемлимые</w:t>
      </w:r>
      <w:r w:rsidR="00B8696B" w:rsidRPr="00C406BC">
        <w:rPr>
          <w:rFonts w:asciiTheme="minorHAnsi" w:eastAsia="Batang" w:hAnsiTheme="minorHAnsi" w:cstheme="minorHAnsi"/>
          <w:b/>
          <w:szCs w:val="24"/>
        </w:rPr>
        <w:t xml:space="preserve"> расходы</w:t>
      </w:r>
    </w:p>
    <w:p w14:paraId="7467D3F0" w14:textId="00A7B3FA" w:rsidR="00977141" w:rsidRPr="00CC4D51" w:rsidRDefault="00FA1046"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Расходы на консультантов и поставщиков услуг (включая цифровой маркетинг, ИТ-разработчиков, технических отраслевых экспертов и т.д.);</w:t>
      </w:r>
    </w:p>
    <w:p w14:paraId="4E3A8D9B" w14:textId="355A693D" w:rsidR="0020715B" w:rsidRPr="00CC4D51" w:rsidRDefault="00977141"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Расходы на разработку материалов для мастер-классов, семинаров, вебинаров и видеопроизводства историй успеха (временные членские взносы (до 15 месяцев) для онлайн-ресурсов и приложений, информационные кампании и повышение осведомленности, копирование, печать, устный и письменный перевод и т.д.), ознакомительные визиты, участие в национальных/международных ярмарках и выставках.</w:t>
      </w:r>
    </w:p>
    <w:p w14:paraId="37575C95" w14:textId="1626026A" w:rsidR="00977141" w:rsidRPr="00CC4D51" w:rsidRDefault="00735BDA"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Логистические расходы (включая аренду помещений, перевод, питание, транспорт, бензин, транспорт для участников и т.д.);</w:t>
      </w:r>
    </w:p>
    <w:p w14:paraId="2D87A1D6" w14:textId="253513DC" w:rsidR="0020715B" w:rsidRPr="00CC4D51" w:rsidRDefault="00977141"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Расходы на приобретение оборудования, программного обеспечения и приложений могут быть включены в бюджет только в том случае, если они необходимы для эффективности реализации проекта. Расходы на приобретение расходных материалов и других материалов, необходимых для реализации проекта;</w:t>
      </w:r>
    </w:p>
    <w:p w14:paraId="1D528F1F" w14:textId="695FE844" w:rsidR="002A1665" w:rsidRPr="00CC4D51" w:rsidRDefault="00977141"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Административные расходы должны быть сведены к минимуму (не должны превышать 10% бюджета), например, путем поощрения вспомогательного персонала за предоставленные результаты, а не выплаты ежемесячной заработной платы;</w:t>
      </w:r>
    </w:p>
    <w:p w14:paraId="47586330" w14:textId="699A840B" w:rsidR="00735BDA" w:rsidRPr="00CC4D51" w:rsidRDefault="002A1665"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Прочие расходы, необходимые для эффективной реализации проекта.</w:t>
      </w:r>
    </w:p>
    <w:p w14:paraId="24E1F71D" w14:textId="5C685223" w:rsidR="00977141" w:rsidRPr="00C406BC" w:rsidRDefault="00977141" w:rsidP="0098409C">
      <w:pPr>
        <w:widowControl w:val="0"/>
        <w:spacing w:before="120" w:after="120"/>
        <w:jc w:val="both"/>
        <w:rPr>
          <w:rFonts w:asciiTheme="minorHAnsi" w:eastAsia="Batang" w:hAnsiTheme="minorHAnsi" w:cstheme="minorHAnsi"/>
          <w:b/>
          <w:szCs w:val="24"/>
        </w:rPr>
      </w:pPr>
      <w:r w:rsidRPr="00C406BC">
        <w:rPr>
          <w:rFonts w:asciiTheme="minorHAnsi" w:eastAsia="Batang" w:hAnsiTheme="minorHAnsi" w:cstheme="minorHAnsi"/>
          <w:b/>
          <w:szCs w:val="24"/>
        </w:rPr>
        <w:lastRenderedPageBreak/>
        <w:t>Неприемлемые расходы</w:t>
      </w:r>
    </w:p>
    <w:p w14:paraId="7CFA41A3" w14:textId="18A0AE46" w:rsidR="004F58EB" w:rsidRPr="00CC4D51" w:rsidRDefault="00E276EF"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расходы, понесенные до заключения договора (в том числе расходы, связанные с представлением проекта), или деятельность, уже финансово покрытая другой грантовой программой/другими лицами, предоставляющими финансовую поддержку, и/или уже получившая финансирование из других источников;</w:t>
      </w:r>
    </w:p>
    <w:p w14:paraId="0DF41FEA" w14:textId="794842AC" w:rsidR="00E276EF" w:rsidRPr="00CC4D51" w:rsidRDefault="00E276EF"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Индивидуальное спонсорство для участия в мастер-классах, семинарах, конференциях или образовательная стипендия;</w:t>
      </w:r>
    </w:p>
    <w:p w14:paraId="697910C6" w14:textId="77777777" w:rsidR="00973F83" w:rsidRPr="00CC4D51" w:rsidRDefault="00E276EF" w:rsidP="0098409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Штрафы, пени и курсовые потери;</w:t>
      </w:r>
    </w:p>
    <w:p w14:paraId="613FAB00" w14:textId="4033BBFB" w:rsidR="00E83E30" w:rsidRPr="00CC4D51" w:rsidRDefault="00E276EF" w:rsidP="00C406BC">
      <w:pPr>
        <w:pStyle w:val="ListParagraph"/>
        <w:widowControl w:val="0"/>
        <w:numPr>
          <w:ilvl w:val="0"/>
          <w:numId w:val="8"/>
        </w:numPr>
        <w:spacing w:before="120" w:after="120"/>
        <w:ind w:left="322"/>
        <w:jc w:val="both"/>
        <w:rPr>
          <w:rFonts w:eastAsia="Batang" w:cstheme="minorHAnsi"/>
          <w:sz w:val="24"/>
          <w:szCs w:val="24"/>
          <w:lang w:val="ru-RU"/>
        </w:rPr>
      </w:pPr>
      <w:r w:rsidRPr="00CC4D51">
        <w:rPr>
          <w:rFonts w:eastAsia="Batang" w:cstheme="minorHAnsi"/>
          <w:sz w:val="24"/>
          <w:szCs w:val="24"/>
          <w:lang w:val="ru-RU"/>
        </w:rPr>
        <w:t>Текущие затраты организации, не связанные с целями проекта.</w:t>
      </w:r>
    </w:p>
    <w:p w14:paraId="6C0143AC" w14:textId="36AB1980" w:rsidR="001E4813" w:rsidRPr="00C406BC" w:rsidRDefault="001E4813"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lang w:val="en-US"/>
        </w:rPr>
      </w:pPr>
      <w:bookmarkStart w:id="13" w:name="_Toc11157424"/>
      <w:bookmarkStart w:id="14" w:name="_Toc161138185"/>
      <w:r w:rsidRPr="00C406BC">
        <w:rPr>
          <w:rFonts w:asciiTheme="minorHAnsi" w:hAnsiTheme="minorHAnsi" w:cstheme="minorHAnsi"/>
          <w:b/>
          <w:smallCaps/>
          <w:snapToGrid/>
          <w:sz w:val="24"/>
          <w:szCs w:val="24"/>
        </w:rPr>
        <w:t>Процедура подачи заявки</w:t>
      </w:r>
      <w:bookmarkEnd w:id="13"/>
      <w:bookmarkEnd w:id="14"/>
    </w:p>
    <w:p w14:paraId="718EA0AF" w14:textId="5ED3B978" w:rsidR="001E4813" w:rsidRPr="00CC4D51" w:rsidRDefault="001C5802"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 xml:space="preserve">Претенденты на грантовый конкурс </w:t>
      </w:r>
      <w:r w:rsidR="00832FA7" w:rsidRPr="00CC4D51">
        <w:rPr>
          <w:rFonts w:asciiTheme="minorHAnsi" w:eastAsia="Batang" w:hAnsiTheme="minorHAnsi" w:cstheme="minorHAnsi"/>
          <w:bCs/>
          <w:smallCaps w:val="0"/>
          <w:snapToGrid/>
          <w:szCs w:val="24"/>
          <w:lang w:val="ru-RU" w:eastAsia="ko-KR"/>
        </w:rPr>
        <w:t xml:space="preserve">«Расширение возможностей организаций поддержки бизнеса (БСО) по предоставлению услуг по развитию ММСП» </w:t>
      </w:r>
      <w:r w:rsidR="001E4813" w:rsidRPr="00CC4D51">
        <w:rPr>
          <w:rFonts w:asciiTheme="minorHAnsi" w:eastAsia="Batang" w:hAnsiTheme="minorHAnsi" w:cstheme="minorHAnsi"/>
          <w:b w:val="0"/>
          <w:smallCaps w:val="0"/>
          <w:snapToGrid/>
          <w:szCs w:val="24"/>
          <w:lang w:val="ru-RU" w:eastAsia="ko-KR"/>
        </w:rPr>
        <w:t xml:space="preserve">должны представить следующий пакет документов на румынском, русском или английском языках: </w:t>
      </w:r>
    </w:p>
    <w:p w14:paraId="07B75B34" w14:textId="004E124F" w:rsidR="001E4813" w:rsidRPr="00CC4D51" w:rsidRDefault="001E4813" w:rsidP="005D1776">
      <w:pPr>
        <w:pStyle w:val="ListParagraph"/>
        <w:numPr>
          <w:ilvl w:val="0"/>
          <w:numId w:val="12"/>
        </w:numPr>
        <w:spacing w:before="120" w:after="120"/>
        <w:ind w:left="360"/>
        <w:jc w:val="both"/>
        <w:rPr>
          <w:rFonts w:eastAsia="Batang" w:cstheme="minorHAnsi"/>
          <w:sz w:val="24"/>
          <w:szCs w:val="24"/>
          <w:lang w:val="ru-RU" w:eastAsia="ko-KR"/>
        </w:rPr>
      </w:pPr>
      <w:r w:rsidRPr="00CC4D51">
        <w:rPr>
          <w:rFonts w:eastAsia="Batang" w:cstheme="minorHAnsi"/>
          <w:sz w:val="24"/>
          <w:szCs w:val="24"/>
          <w:lang w:val="ru-RU" w:eastAsia="ko-KR"/>
        </w:rPr>
        <w:t>Заявка (Приложение 1), проектное предложение (Приложение 2) и смета бюджетных расходов на весь период реализации (до 15 месяцев) (Приложение 3), где по каждой статье расходов должны быть указаны источники финансирования: [</w:t>
      </w:r>
      <w:r w:rsidRPr="0060127F">
        <w:rPr>
          <w:rFonts w:eastAsia="Batang" w:cstheme="minorHAnsi"/>
          <w:sz w:val="24"/>
          <w:szCs w:val="24"/>
          <w:lang w:eastAsia="ko-KR"/>
        </w:rPr>
        <w:t>a</w:t>
      </w:r>
      <w:r w:rsidRPr="00CC4D51">
        <w:rPr>
          <w:rFonts w:eastAsia="Batang" w:cstheme="minorHAnsi"/>
          <w:sz w:val="24"/>
          <w:szCs w:val="24"/>
          <w:lang w:val="ru-RU" w:eastAsia="ko-KR"/>
        </w:rPr>
        <w:t>] из выделенного гранта, [</w:t>
      </w:r>
      <w:r w:rsidRPr="0060127F">
        <w:rPr>
          <w:rFonts w:eastAsia="Batang" w:cstheme="minorHAnsi"/>
          <w:sz w:val="24"/>
          <w:szCs w:val="24"/>
          <w:lang w:eastAsia="ko-KR"/>
        </w:rPr>
        <w:t>b</w:t>
      </w:r>
      <w:r w:rsidRPr="00CC4D51">
        <w:rPr>
          <w:rFonts w:eastAsia="Batang" w:cstheme="minorHAnsi"/>
          <w:sz w:val="24"/>
          <w:szCs w:val="24"/>
          <w:lang w:val="ru-RU" w:eastAsia="ko-KR"/>
        </w:rPr>
        <w:t>] из собственных источников, [</w:t>
      </w:r>
      <w:r w:rsidRPr="0060127F">
        <w:rPr>
          <w:rFonts w:eastAsia="Batang" w:cstheme="minorHAnsi"/>
          <w:sz w:val="24"/>
          <w:szCs w:val="24"/>
          <w:lang w:eastAsia="ko-KR"/>
        </w:rPr>
        <w:t>c</w:t>
      </w:r>
      <w:r w:rsidRPr="00CC4D51">
        <w:rPr>
          <w:rFonts w:eastAsia="Batang" w:cstheme="minorHAnsi"/>
          <w:sz w:val="24"/>
          <w:szCs w:val="24"/>
          <w:lang w:val="ru-RU" w:eastAsia="ko-KR"/>
        </w:rPr>
        <w:t xml:space="preserve">] другие источники (с четким указанием поддерживающей организации), если таковые имеются. </w:t>
      </w:r>
      <w:r w:rsidR="00143111" w:rsidRPr="00CC4D51">
        <w:rPr>
          <w:rFonts w:cstheme="minorHAnsi"/>
          <w:sz w:val="24"/>
          <w:szCs w:val="24"/>
          <w:lang w:val="ru-RU" w:eastAsia="ru-RU"/>
        </w:rPr>
        <w:t>Все закупаемые товары и/или услуги в рамках данного проекта будут облагаться налогом на добавленную стоимость 0 (0% - в соответствии с Постановлением Правительства) на правом берегу и будут освобождены от любых налогов на левом берегу, квалифицируются как техническая помощь.</w:t>
      </w:r>
    </w:p>
    <w:p w14:paraId="203296A9" w14:textId="53E5784D" w:rsidR="001E4813" w:rsidRPr="00CC4D51" w:rsidRDefault="001E4813" w:rsidP="0098409C">
      <w:pPr>
        <w:pStyle w:val="ListParagraph"/>
        <w:numPr>
          <w:ilvl w:val="0"/>
          <w:numId w:val="12"/>
        </w:numPr>
        <w:spacing w:before="120" w:after="120"/>
        <w:ind w:left="360"/>
        <w:jc w:val="both"/>
        <w:rPr>
          <w:rFonts w:eastAsia="Batang" w:cstheme="minorHAnsi"/>
          <w:sz w:val="24"/>
          <w:szCs w:val="24"/>
          <w:lang w:val="ru-RU" w:eastAsia="ko-KR"/>
        </w:rPr>
      </w:pPr>
      <w:r w:rsidRPr="00CC4D51">
        <w:rPr>
          <w:rFonts w:eastAsia="Batang" w:cstheme="minorHAnsi"/>
          <w:sz w:val="24"/>
          <w:szCs w:val="24"/>
          <w:lang w:val="ru-RU" w:eastAsia="ko-KR"/>
        </w:rPr>
        <w:t>Квалификация проектной команды (резюме членов команды по одному шаблону), включая резюме координатора проекта и привлеченных сотрудников партнерских организаций.</w:t>
      </w:r>
    </w:p>
    <w:p w14:paraId="4FCA90C9" w14:textId="722B4932" w:rsidR="001E4813" w:rsidRPr="00CC4D51" w:rsidRDefault="008F7CED" w:rsidP="0098409C">
      <w:pPr>
        <w:pStyle w:val="ListParagraph"/>
        <w:numPr>
          <w:ilvl w:val="0"/>
          <w:numId w:val="12"/>
        </w:numPr>
        <w:spacing w:before="120" w:after="120"/>
        <w:ind w:left="360"/>
        <w:jc w:val="both"/>
        <w:rPr>
          <w:rFonts w:cstheme="minorHAnsi"/>
          <w:sz w:val="24"/>
          <w:szCs w:val="24"/>
          <w:lang w:val="ru-RU"/>
        </w:rPr>
      </w:pPr>
      <w:r w:rsidRPr="00CC4D51">
        <w:rPr>
          <w:rFonts w:cstheme="minorHAnsi"/>
          <w:sz w:val="24"/>
          <w:szCs w:val="24"/>
          <w:lang w:val="ru-RU"/>
        </w:rPr>
        <w:t xml:space="preserve">Свидетельство о регистрации, выданное Агентством государственных услуг, для организаций с правого берега и подтверждение банковского счета в леях, открытого специально для проекта. Аналогичная справка для организаций, зарегистрированных на левом берегу, и подтверждение наличия банковского счета в леях (как со стороны основного заявителя, так и со стороны организации-партнера). </w:t>
      </w:r>
    </w:p>
    <w:p w14:paraId="1836B706" w14:textId="03050C76" w:rsidR="001205CA" w:rsidRPr="00CC4D51" w:rsidRDefault="00CC4D51" w:rsidP="0098409C">
      <w:pPr>
        <w:pStyle w:val="ListParagraph"/>
        <w:numPr>
          <w:ilvl w:val="0"/>
          <w:numId w:val="12"/>
        </w:numPr>
        <w:tabs>
          <w:tab w:val="left" w:pos="360"/>
        </w:tabs>
        <w:spacing w:before="120" w:after="120"/>
        <w:ind w:left="360"/>
        <w:jc w:val="both"/>
        <w:rPr>
          <w:rFonts w:eastAsia="Batang" w:cstheme="minorHAnsi"/>
          <w:sz w:val="24"/>
          <w:szCs w:val="24"/>
          <w:lang w:val="ru-RU" w:eastAsia="ko-KR"/>
        </w:rPr>
      </w:pPr>
      <w:r w:rsidRPr="00C406BC">
        <w:rPr>
          <w:rFonts w:cstheme="minorHAnsi"/>
          <w:noProof/>
          <w:sz w:val="24"/>
          <w:szCs w:val="24"/>
        </w:rPr>
        <mc:AlternateContent>
          <mc:Choice Requires="wps">
            <w:drawing>
              <wp:anchor distT="0" distB="0" distL="114300" distR="114300" simplePos="0" relativeHeight="251662336" behindDoc="1" locked="0" layoutInCell="1" allowOverlap="1" wp14:anchorId="44EE33B1" wp14:editId="6C6C21D4">
                <wp:simplePos x="0" y="0"/>
                <wp:positionH relativeFrom="margin">
                  <wp:align>right</wp:align>
                </wp:positionH>
                <wp:positionV relativeFrom="paragraph">
                  <wp:posOffset>820420</wp:posOffset>
                </wp:positionV>
                <wp:extent cx="6248400" cy="1803400"/>
                <wp:effectExtent l="0" t="0" r="19050" b="25400"/>
                <wp:wrapTopAndBottom/>
                <wp:docPr id="9" name="Text Box 9"/>
                <wp:cNvGraphicFramePr/>
                <a:graphic xmlns:a="http://schemas.openxmlformats.org/drawingml/2006/main">
                  <a:graphicData uri="http://schemas.microsoft.com/office/word/2010/wordprocessingShape">
                    <wps:wsp>
                      <wps:cNvSpPr txBox="1"/>
                      <wps:spPr>
                        <a:xfrm>
                          <a:off x="0" y="0"/>
                          <a:ext cx="6248400" cy="1803400"/>
                        </a:xfrm>
                        <a:prstGeom prst="rect">
                          <a:avLst/>
                        </a:prstGeom>
                        <a:solidFill>
                          <a:schemeClr val="bg1">
                            <a:lumMod val="85000"/>
                          </a:schemeClr>
                        </a:solidFill>
                        <a:ln w="6350">
                          <a:solidFill>
                            <a:prstClr val="black"/>
                          </a:solidFill>
                        </a:ln>
                      </wps:spPr>
                      <wps:txbx>
                        <w:txbxContent>
                          <w:p w14:paraId="20497944" w14:textId="25EF5814" w:rsidR="006C7C55" w:rsidRPr="00CC4D51" w:rsidRDefault="006C7C55" w:rsidP="006C7C55">
                            <w:pPr>
                              <w:pStyle w:val="Header"/>
                              <w:rPr>
                                <w:rFonts w:ascii="Myriad Pro" w:eastAsia="Batang" w:hAnsi="Myriad Pro" w:cs="Arial"/>
                                <w:snapToGrid/>
                                <w:sz w:val="22"/>
                                <w:szCs w:val="22"/>
                                <w:lang w:val="ru-RU" w:eastAsia="ko-KR"/>
                              </w:rPr>
                            </w:pPr>
                            <w:r w:rsidRPr="00CC4D51">
                              <w:rPr>
                                <w:rFonts w:ascii="Myriad Pro" w:eastAsia="Batang" w:hAnsi="Myriad Pro" w:cs="Arial"/>
                                <w:snapToGrid/>
                                <w:sz w:val="22"/>
                                <w:szCs w:val="22"/>
                                <w:lang w:val="ru-RU" w:eastAsia="ko-KR"/>
                              </w:rPr>
                              <w:t xml:space="preserve">Крайний срок подачи проектных предложений – </w:t>
                            </w:r>
                            <w:r w:rsidRPr="00CC4D51">
                              <w:rPr>
                                <w:rFonts w:ascii="Myriad Pro" w:eastAsia="Batang" w:hAnsi="Myriad Pro" w:cs="Arial"/>
                                <w:b/>
                                <w:bCs/>
                                <w:snapToGrid/>
                                <w:color w:val="FF0000"/>
                                <w:sz w:val="22"/>
                                <w:szCs w:val="22"/>
                                <w:lang w:val="ru-RU" w:eastAsia="ko-KR"/>
                              </w:rPr>
                              <w:t xml:space="preserve">16.30 (по местному времени) </w:t>
                            </w:r>
                            <w:r w:rsidR="00917689">
                              <w:rPr>
                                <w:rFonts w:ascii="Myriad Pro" w:eastAsia="Batang" w:hAnsi="Myriad Pro" w:cs="Arial"/>
                                <w:b/>
                                <w:bCs/>
                                <w:snapToGrid/>
                                <w:color w:val="FF0000"/>
                                <w:sz w:val="22"/>
                                <w:szCs w:val="22"/>
                                <w:lang w:val="ru-RU" w:eastAsia="ko-KR"/>
                              </w:rPr>
                              <w:t>22</w:t>
                            </w:r>
                            <w:r w:rsidRPr="00CC4D51">
                              <w:rPr>
                                <w:rFonts w:ascii="Myriad Pro" w:eastAsia="Batang" w:hAnsi="Myriad Pro" w:cs="Arial"/>
                                <w:b/>
                                <w:bCs/>
                                <w:snapToGrid/>
                                <w:color w:val="FF0000"/>
                                <w:sz w:val="22"/>
                                <w:szCs w:val="22"/>
                                <w:lang w:val="ru-RU" w:eastAsia="ko-KR"/>
                              </w:rPr>
                              <w:t xml:space="preserve"> апреля 2024 года</w:t>
                            </w:r>
                            <w:r w:rsidRPr="00CC4D51">
                              <w:rPr>
                                <w:rFonts w:ascii="Myriad Pro" w:eastAsia="Batang" w:hAnsi="Myriad Pro" w:cs="Arial"/>
                                <w:snapToGrid/>
                                <w:sz w:val="22"/>
                                <w:szCs w:val="22"/>
                                <w:lang w:val="ru-RU" w:eastAsia="ko-KR"/>
                              </w:rPr>
                              <w:t>.</w:t>
                            </w:r>
                          </w:p>
                          <w:p w14:paraId="3DBDDB81" w14:textId="77777777" w:rsidR="006C7C55" w:rsidRPr="00CC4D51" w:rsidRDefault="006C7C55" w:rsidP="006C7C55">
                            <w:pPr>
                              <w:pStyle w:val="Header"/>
                              <w:rPr>
                                <w:rFonts w:ascii="Myriad Pro" w:eastAsia="Batang" w:hAnsi="Myriad Pro" w:cs="Arial"/>
                                <w:snapToGrid/>
                                <w:sz w:val="22"/>
                                <w:szCs w:val="22"/>
                                <w:lang w:val="ru-RU" w:eastAsia="ko-KR"/>
                              </w:rPr>
                            </w:pPr>
                          </w:p>
                          <w:p w14:paraId="379AA760" w14:textId="0D756767" w:rsidR="006C7C55" w:rsidRPr="00CC4D51" w:rsidRDefault="006C7C55" w:rsidP="006C7C55">
                            <w:pPr>
                              <w:pStyle w:val="Header"/>
                              <w:rPr>
                                <w:rFonts w:ascii="Myriad Pro" w:hAnsi="Myriad Pro" w:cs="Arial"/>
                                <w:sz w:val="22"/>
                                <w:lang w:val="ru-RU"/>
                              </w:rPr>
                            </w:pPr>
                            <w:r w:rsidRPr="00CC4D51">
                              <w:rPr>
                                <w:rFonts w:ascii="Myriad Pro" w:eastAsia="Batang" w:hAnsi="Myriad Pro" w:cs="Arial"/>
                                <w:snapToGrid/>
                                <w:sz w:val="22"/>
                                <w:szCs w:val="22"/>
                                <w:lang w:val="ru-RU" w:eastAsia="ko-KR"/>
                              </w:rPr>
                              <w:t xml:space="preserve">Заявки принимаются только до указанного срока и доставляются на адрес электронной почты </w:t>
                            </w:r>
                            <w:r w:rsidRPr="00CC4D51">
                              <w:rPr>
                                <w:rFonts w:ascii="Myriad Pro" w:eastAsia="Batang" w:hAnsi="Myriad Pro" w:cs="Arial"/>
                                <w:smallCaps/>
                                <w:snapToGrid/>
                                <w:sz w:val="22"/>
                                <w:szCs w:val="22"/>
                                <w:lang w:val="ru-RU" w:eastAsia="ko-KR"/>
                              </w:rPr>
                              <w:t>(</w:t>
                            </w:r>
                            <w:r w:rsidRPr="00CC4D51">
                              <w:rPr>
                                <w:rFonts w:ascii="Myriad Pro" w:hAnsi="Myriad Pro" w:cs="Arial"/>
                                <w:sz w:val="22"/>
                                <w:lang w:val="ru-RU"/>
                              </w:rPr>
                              <w:t>неполные или написанные от руки предложения, включая приложения, не учитываются</w:t>
                            </w:r>
                            <w:r w:rsidRPr="00CC4D51">
                              <w:rPr>
                                <w:rFonts w:ascii="Myriad Pro" w:eastAsia="Batang" w:hAnsi="Myriad Pro" w:cs="Arial"/>
                                <w:snapToGrid/>
                                <w:sz w:val="22"/>
                                <w:szCs w:val="22"/>
                                <w:lang w:val="ru-RU" w:eastAsia="ko-KR"/>
                              </w:rPr>
                              <w:t xml:space="preserve">): </w:t>
                            </w:r>
                            <w:hyperlink r:id="rId8" w:history="1">
                              <w:r w:rsidRPr="00700D31">
                                <w:rPr>
                                  <w:rStyle w:val="Hyperlink"/>
                                  <w:rFonts w:ascii="Myriad Pro" w:eastAsia="Batang" w:hAnsi="Myriad Pro" w:cs="Arial"/>
                                  <w:snapToGrid/>
                                  <w:sz w:val="22"/>
                                  <w:szCs w:val="22"/>
                                  <w:lang w:eastAsia="ko-KR"/>
                                </w:rPr>
                                <w:t>elena</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cabac</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undp</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org</w:t>
                              </w:r>
                            </w:hyperlink>
                            <w:r w:rsidRPr="00CC4D51">
                              <w:rPr>
                                <w:rFonts w:ascii="Myriad Pro" w:eastAsia="Batang" w:hAnsi="Myriad Pro" w:cs="Arial"/>
                                <w:snapToGrid/>
                                <w:sz w:val="22"/>
                                <w:szCs w:val="22"/>
                                <w:lang w:val="ru-RU" w:eastAsia="ko-KR"/>
                              </w:rPr>
                              <w:t xml:space="preserve"> и </w:t>
                            </w:r>
                            <w:hyperlink r:id="rId9" w:history="1">
                              <w:r w:rsidR="000578A6" w:rsidRPr="000831EC">
                                <w:rPr>
                                  <w:rStyle w:val="Hyperlink"/>
                                  <w:rFonts w:ascii="Myriad Pro" w:eastAsia="Batang" w:hAnsi="Myriad Pro" w:cs="Arial"/>
                                  <w:snapToGrid/>
                                  <w:sz w:val="22"/>
                                  <w:szCs w:val="22"/>
                                  <w:lang w:eastAsia="ko-KR"/>
                                </w:rPr>
                                <w:t>corina</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bargan</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undp</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org</w:t>
                              </w:r>
                            </w:hyperlink>
                            <w:r w:rsidRPr="00CC4D51">
                              <w:rPr>
                                <w:rFonts w:ascii="Myriad Pro" w:eastAsia="Batang" w:hAnsi="Myriad Pro" w:cs="Arial"/>
                                <w:snapToGrid/>
                                <w:sz w:val="22"/>
                                <w:szCs w:val="22"/>
                                <w:lang w:val="ru-RU" w:eastAsia="ko-KR"/>
                              </w:rPr>
                              <w:t xml:space="preserve"> </w:t>
                            </w:r>
                          </w:p>
                          <w:p w14:paraId="4313DA9A" w14:textId="61E68EA9" w:rsidR="006C7C55" w:rsidRPr="00D978B5" w:rsidRDefault="006C7C55" w:rsidP="006C7C55">
                            <w:pPr>
                              <w:spacing w:before="240" w:after="240"/>
                              <w:rPr>
                                <w:rFonts w:ascii="Myriad Pro" w:eastAsia="Batang" w:hAnsi="Myriad Pro" w:cs="Arial"/>
                                <w:smallCaps/>
                                <w:snapToGrid/>
                                <w:color w:val="FF0000"/>
                                <w:sz w:val="22"/>
                                <w:szCs w:val="22"/>
                                <w:highlight w:val="lightGray"/>
                                <w:lang w:val="ru-RU" w:eastAsia="ko-KR"/>
                              </w:rPr>
                            </w:pPr>
                            <w:r w:rsidRPr="00CC4D51">
                              <w:rPr>
                                <w:rFonts w:ascii="Myriad Pro" w:eastAsia="Batang" w:hAnsi="Myriad Pro" w:cs="Arial"/>
                                <w:snapToGrid/>
                                <w:sz w:val="22"/>
                                <w:szCs w:val="22"/>
                                <w:highlight w:val="lightGray"/>
                                <w:lang w:val="ru-RU" w:eastAsia="ko-KR"/>
                              </w:rPr>
                              <w:t>Проектное предложение должно быть озаглавлено следующим образом</w:t>
                            </w:r>
                            <w:r w:rsidRPr="00CC4D51">
                              <w:rPr>
                                <w:rFonts w:ascii="Myriad Pro" w:eastAsia="Batang" w:hAnsi="Myriad Pro" w:cs="Arial"/>
                                <w:smallCaps/>
                                <w:snapToGrid/>
                                <w:sz w:val="22"/>
                                <w:szCs w:val="22"/>
                                <w:highlight w:val="lightGray"/>
                                <w:lang w:val="ru-RU" w:eastAsia="ko-KR"/>
                              </w:rPr>
                              <w:t xml:space="preserve">: </w:t>
                            </w:r>
                            <w:r w:rsidR="000578A6" w:rsidRPr="000578A6">
                              <w:rPr>
                                <w:rFonts w:ascii="Myriad Pro" w:eastAsia="Batang" w:hAnsi="Myriad Pro" w:cs="Arial"/>
                                <w:b/>
                                <w:bCs/>
                                <w:smallCaps/>
                                <w:snapToGrid/>
                                <w:color w:val="FF0000"/>
                                <w:sz w:val="22"/>
                                <w:szCs w:val="22"/>
                                <w:lang w:eastAsia="ko-KR"/>
                              </w:rPr>
                              <w:t>EU</w:t>
                            </w:r>
                            <w:r w:rsidR="000578A6" w:rsidRPr="00CC4D51">
                              <w:rPr>
                                <w:rFonts w:ascii="Myriad Pro" w:eastAsia="Batang" w:hAnsi="Myriad Pro" w:cs="Arial"/>
                                <w:b/>
                                <w:bCs/>
                                <w:smallCaps/>
                                <w:snapToGrid/>
                                <w:color w:val="FF0000"/>
                                <w:sz w:val="22"/>
                                <w:szCs w:val="22"/>
                                <w:lang w:val="ru-RU" w:eastAsia="ko-KR"/>
                              </w:rPr>
                              <w:t>-</w:t>
                            </w:r>
                            <w:r w:rsidR="000578A6" w:rsidRPr="000578A6">
                              <w:rPr>
                                <w:rFonts w:ascii="Myriad Pro" w:eastAsia="Batang" w:hAnsi="Myriad Pro" w:cs="Arial"/>
                                <w:b/>
                                <w:bCs/>
                                <w:smallCaps/>
                                <w:snapToGrid/>
                                <w:color w:val="FF0000"/>
                                <w:sz w:val="22"/>
                                <w:szCs w:val="22"/>
                                <w:lang w:eastAsia="ko-KR"/>
                              </w:rPr>
                              <w:t>CBM</w:t>
                            </w:r>
                            <w:r w:rsidR="000578A6" w:rsidRPr="00CC4D51">
                              <w:rPr>
                                <w:rFonts w:ascii="Myriad Pro" w:eastAsia="Batang" w:hAnsi="Myriad Pro" w:cs="Arial"/>
                                <w:b/>
                                <w:bCs/>
                                <w:smallCaps/>
                                <w:snapToGrid/>
                                <w:color w:val="FF0000"/>
                                <w:sz w:val="22"/>
                                <w:szCs w:val="22"/>
                                <w:lang w:val="ru-RU" w:eastAsia="ko-KR"/>
                              </w:rPr>
                              <w:t xml:space="preserve"> </w:t>
                            </w:r>
                            <w:r w:rsidR="000578A6" w:rsidRPr="000578A6">
                              <w:rPr>
                                <w:rFonts w:ascii="Myriad Pro" w:eastAsia="Batang" w:hAnsi="Myriad Pro" w:cs="Arial"/>
                                <w:b/>
                                <w:bCs/>
                                <w:smallCaps/>
                                <w:snapToGrid/>
                                <w:color w:val="FF0000"/>
                                <w:sz w:val="22"/>
                                <w:szCs w:val="22"/>
                                <w:lang w:eastAsia="ko-KR"/>
                              </w:rPr>
                              <w:t>EoI</w:t>
                            </w:r>
                            <w:r w:rsidR="000578A6" w:rsidRPr="00CC4D51">
                              <w:rPr>
                                <w:rFonts w:ascii="Myriad Pro" w:eastAsia="Batang" w:hAnsi="Myriad Pro" w:cs="Arial"/>
                                <w:b/>
                                <w:bCs/>
                                <w:smallCaps/>
                                <w:snapToGrid/>
                                <w:color w:val="FF0000"/>
                                <w:sz w:val="22"/>
                                <w:szCs w:val="22"/>
                                <w:lang w:val="ru-RU" w:eastAsia="ko-KR"/>
                              </w:rPr>
                              <w:t xml:space="preserve">24/02831: </w:t>
                            </w:r>
                            <w:r w:rsidR="00D978B5">
                              <w:rPr>
                                <w:rFonts w:ascii="Myriad Pro" w:eastAsia="Batang" w:hAnsi="Myriad Pro" w:cs="Arial"/>
                                <w:b/>
                                <w:bCs/>
                                <w:smallCaps/>
                                <w:snapToGrid/>
                                <w:color w:val="FF0000"/>
                                <w:sz w:val="22"/>
                                <w:szCs w:val="22"/>
                                <w:lang w:val="en-US" w:eastAsia="ko-KR"/>
                              </w:rPr>
                              <w:t>BSO</w:t>
                            </w:r>
                            <w:r w:rsidR="00D978B5" w:rsidRPr="00D978B5">
                              <w:rPr>
                                <w:rFonts w:ascii="Myriad Pro" w:eastAsia="Batang" w:hAnsi="Myriad Pro" w:cs="Arial"/>
                                <w:b/>
                                <w:bCs/>
                                <w:smallCaps/>
                                <w:snapToGrid/>
                                <w:color w:val="FF0000"/>
                                <w:sz w:val="22"/>
                                <w:szCs w:val="22"/>
                                <w:lang w:val="ru-RU" w:eastAsia="ko-KR"/>
                              </w:rPr>
                              <w:t xml:space="preserve"> </w:t>
                            </w:r>
                            <w:r w:rsidR="00D978B5">
                              <w:rPr>
                                <w:rFonts w:ascii="Myriad Pro" w:eastAsia="Batang" w:hAnsi="Myriad Pro" w:cs="Arial"/>
                                <w:b/>
                                <w:bCs/>
                                <w:smallCaps/>
                                <w:snapToGrid/>
                                <w:color w:val="FF0000"/>
                                <w:sz w:val="22"/>
                                <w:szCs w:val="22"/>
                                <w:lang w:val="en-US" w:eastAsia="ko-KR"/>
                              </w:rPr>
                              <w:t>CAPACITY</w:t>
                            </w:r>
                            <w:r w:rsidR="00D978B5" w:rsidRPr="00D978B5">
                              <w:rPr>
                                <w:rFonts w:ascii="Myriad Pro" w:eastAsia="Batang" w:hAnsi="Myriad Pro" w:cs="Arial"/>
                                <w:b/>
                                <w:bCs/>
                                <w:smallCaps/>
                                <w:snapToGrid/>
                                <w:color w:val="FF0000"/>
                                <w:sz w:val="22"/>
                                <w:szCs w:val="22"/>
                                <w:lang w:val="ru-RU" w:eastAsia="ko-KR"/>
                              </w:rPr>
                              <w:t xml:space="preserve"> </w:t>
                            </w:r>
                            <w:r w:rsidR="00D978B5">
                              <w:rPr>
                                <w:rFonts w:ascii="Myriad Pro" w:eastAsia="Batang" w:hAnsi="Myriad Pro" w:cs="Arial"/>
                                <w:b/>
                                <w:bCs/>
                                <w:smallCaps/>
                                <w:snapToGrid/>
                                <w:color w:val="FF0000"/>
                                <w:sz w:val="22"/>
                                <w:szCs w:val="22"/>
                                <w:lang w:val="en-US" w:eastAsia="ko-KR"/>
                              </w:rPr>
                              <w:t>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E33B1" id="_x0000_t202" coordsize="21600,21600" o:spt="202" path="m,l,21600r21600,l21600,xe">
                <v:stroke joinstyle="miter"/>
                <v:path gradientshapeok="t" o:connecttype="rect"/>
              </v:shapetype>
              <v:shape id="Text Box 9" o:spid="_x0000_s1026" type="#_x0000_t202" style="position:absolute;left:0;text-align:left;margin-left:440.8pt;margin-top:64.6pt;width:492pt;height:1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" fillcolor="#d8d8d8 [2732]" strokeweight=".5pt">
                <v:textbox>
                  <w:txbxContent>
                    <w:p w14:paraId="20497944" w14:textId="25EF5814" w:rsidR="006C7C55" w:rsidRPr="00CC4D51" w:rsidRDefault="006C7C55" w:rsidP="006C7C55">
                      <w:pPr>
                        <w:pStyle w:val="Header"/>
                        <w:rPr>
                          <w:rFonts w:ascii="Myriad Pro" w:eastAsia="Batang" w:hAnsi="Myriad Pro" w:cs="Arial"/>
                          <w:snapToGrid/>
                          <w:sz w:val="22"/>
                          <w:szCs w:val="22"/>
                          <w:lang w:val="ru-RU" w:eastAsia="ko-KR"/>
                        </w:rPr>
                      </w:pPr>
                      <w:r w:rsidRPr="00CC4D51">
                        <w:rPr>
                          <w:rFonts w:ascii="Myriad Pro" w:eastAsia="Batang" w:hAnsi="Myriad Pro" w:cs="Arial"/>
                          <w:snapToGrid/>
                          <w:sz w:val="22"/>
                          <w:szCs w:val="22"/>
                          <w:lang w:val="ru-RU" w:eastAsia="ko-KR"/>
                        </w:rPr>
                        <w:t xml:space="preserve">Крайний срок подачи проектных предложений – </w:t>
                      </w:r>
                      <w:r w:rsidRPr="00CC4D51">
                        <w:rPr>
                          <w:rFonts w:ascii="Myriad Pro" w:eastAsia="Batang" w:hAnsi="Myriad Pro" w:cs="Arial"/>
                          <w:b/>
                          <w:bCs/>
                          <w:snapToGrid/>
                          <w:color w:val="FF0000"/>
                          <w:sz w:val="22"/>
                          <w:szCs w:val="22"/>
                          <w:lang w:val="ru-RU" w:eastAsia="ko-KR"/>
                        </w:rPr>
                        <w:t xml:space="preserve">16.30 (по местному времени) </w:t>
                      </w:r>
                      <w:r w:rsidR="00917689">
                        <w:rPr>
                          <w:rFonts w:ascii="Myriad Pro" w:eastAsia="Batang" w:hAnsi="Myriad Pro" w:cs="Arial"/>
                          <w:b/>
                          <w:bCs/>
                          <w:snapToGrid/>
                          <w:color w:val="FF0000"/>
                          <w:sz w:val="22"/>
                          <w:szCs w:val="22"/>
                          <w:lang w:val="ru-RU" w:eastAsia="ko-KR"/>
                        </w:rPr>
                        <w:t>22</w:t>
                      </w:r>
                      <w:r w:rsidRPr="00CC4D51">
                        <w:rPr>
                          <w:rFonts w:ascii="Myriad Pro" w:eastAsia="Batang" w:hAnsi="Myriad Pro" w:cs="Arial"/>
                          <w:b/>
                          <w:bCs/>
                          <w:snapToGrid/>
                          <w:color w:val="FF0000"/>
                          <w:sz w:val="22"/>
                          <w:szCs w:val="22"/>
                          <w:lang w:val="ru-RU" w:eastAsia="ko-KR"/>
                        </w:rPr>
                        <w:t xml:space="preserve"> апреля 2024 года</w:t>
                      </w:r>
                      <w:r w:rsidRPr="00CC4D51">
                        <w:rPr>
                          <w:rFonts w:ascii="Myriad Pro" w:eastAsia="Batang" w:hAnsi="Myriad Pro" w:cs="Arial"/>
                          <w:snapToGrid/>
                          <w:sz w:val="22"/>
                          <w:szCs w:val="22"/>
                          <w:lang w:val="ru-RU" w:eastAsia="ko-KR"/>
                        </w:rPr>
                        <w:t>.</w:t>
                      </w:r>
                    </w:p>
                    <w:p w14:paraId="3DBDDB81" w14:textId="77777777" w:rsidR="006C7C55" w:rsidRPr="00CC4D51" w:rsidRDefault="006C7C55" w:rsidP="006C7C55">
                      <w:pPr>
                        <w:pStyle w:val="Header"/>
                        <w:rPr>
                          <w:rFonts w:ascii="Myriad Pro" w:eastAsia="Batang" w:hAnsi="Myriad Pro" w:cs="Arial"/>
                          <w:snapToGrid/>
                          <w:sz w:val="22"/>
                          <w:szCs w:val="22"/>
                          <w:lang w:val="ru-RU" w:eastAsia="ko-KR"/>
                        </w:rPr>
                      </w:pPr>
                    </w:p>
                    <w:p w14:paraId="379AA760" w14:textId="0D756767" w:rsidR="006C7C55" w:rsidRPr="00CC4D51" w:rsidRDefault="006C7C55" w:rsidP="006C7C55">
                      <w:pPr>
                        <w:pStyle w:val="Header"/>
                        <w:rPr>
                          <w:rFonts w:ascii="Myriad Pro" w:hAnsi="Myriad Pro" w:cs="Arial"/>
                          <w:sz w:val="22"/>
                          <w:lang w:val="ru-RU"/>
                        </w:rPr>
                      </w:pPr>
                      <w:r w:rsidRPr="00CC4D51">
                        <w:rPr>
                          <w:rFonts w:ascii="Myriad Pro" w:eastAsia="Batang" w:hAnsi="Myriad Pro" w:cs="Arial"/>
                          <w:snapToGrid/>
                          <w:sz w:val="22"/>
                          <w:szCs w:val="22"/>
                          <w:lang w:val="ru-RU" w:eastAsia="ko-KR"/>
                        </w:rPr>
                        <w:t xml:space="preserve">Заявки принимаются только до указанного срока и доставляются на адрес электронной почты </w:t>
                      </w:r>
                      <w:r w:rsidRPr="00CC4D51">
                        <w:rPr>
                          <w:rFonts w:ascii="Myriad Pro" w:eastAsia="Batang" w:hAnsi="Myriad Pro" w:cs="Arial"/>
                          <w:smallCaps/>
                          <w:snapToGrid/>
                          <w:sz w:val="22"/>
                          <w:szCs w:val="22"/>
                          <w:lang w:val="ru-RU" w:eastAsia="ko-KR"/>
                        </w:rPr>
                        <w:t>(</w:t>
                      </w:r>
                      <w:r w:rsidRPr="00CC4D51">
                        <w:rPr>
                          <w:rFonts w:ascii="Myriad Pro" w:hAnsi="Myriad Pro" w:cs="Arial"/>
                          <w:sz w:val="22"/>
                          <w:lang w:val="ru-RU"/>
                        </w:rPr>
                        <w:t>неполные или написанные от руки предложения, включая приложения, не учитываются</w:t>
                      </w:r>
                      <w:r w:rsidRPr="00CC4D51">
                        <w:rPr>
                          <w:rFonts w:ascii="Myriad Pro" w:eastAsia="Batang" w:hAnsi="Myriad Pro" w:cs="Arial"/>
                          <w:snapToGrid/>
                          <w:sz w:val="22"/>
                          <w:szCs w:val="22"/>
                          <w:lang w:val="ru-RU" w:eastAsia="ko-KR"/>
                        </w:rPr>
                        <w:t xml:space="preserve">): </w:t>
                      </w:r>
                      <w:hyperlink r:id="rId10" w:history="1">
                        <w:r w:rsidRPr="00700D31">
                          <w:rPr>
                            <w:rStyle w:val="Hyperlink"/>
                            <w:rFonts w:ascii="Myriad Pro" w:eastAsia="Batang" w:hAnsi="Myriad Pro" w:cs="Arial"/>
                            <w:snapToGrid/>
                            <w:sz w:val="22"/>
                            <w:szCs w:val="22"/>
                            <w:lang w:eastAsia="ko-KR"/>
                          </w:rPr>
                          <w:t>elena</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cabac</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undp</w:t>
                        </w:r>
                        <w:r w:rsidRPr="00CC4D51">
                          <w:rPr>
                            <w:rStyle w:val="Hyperlink"/>
                            <w:rFonts w:ascii="Myriad Pro" w:eastAsia="Batang" w:hAnsi="Myriad Pro" w:cs="Arial"/>
                            <w:snapToGrid/>
                            <w:sz w:val="22"/>
                            <w:szCs w:val="22"/>
                            <w:lang w:val="ru-RU" w:eastAsia="ko-KR"/>
                          </w:rPr>
                          <w:t>.</w:t>
                        </w:r>
                        <w:r w:rsidRPr="00700D31">
                          <w:rPr>
                            <w:rStyle w:val="Hyperlink"/>
                            <w:rFonts w:ascii="Myriad Pro" w:eastAsia="Batang" w:hAnsi="Myriad Pro" w:cs="Arial"/>
                            <w:snapToGrid/>
                            <w:sz w:val="22"/>
                            <w:szCs w:val="22"/>
                            <w:lang w:eastAsia="ko-KR"/>
                          </w:rPr>
                          <w:t>org</w:t>
                        </w:r>
                      </w:hyperlink>
                      <w:r w:rsidRPr="00CC4D51">
                        <w:rPr>
                          <w:rFonts w:ascii="Myriad Pro" w:eastAsia="Batang" w:hAnsi="Myriad Pro" w:cs="Arial"/>
                          <w:snapToGrid/>
                          <w:sz w:val="22"/>
                          <w:szCs w:val="22"/>
                          <w:lang w:val="ru-RU" w:eastAsia="ko-KR"/>
                        </w:rPr>
                        <w:t xml:space="preserve"> и </w:t>
                      </w:r>
                      <w:hyperlink r:id="rId11" w:history="1">
                        <w:r w:rsidR="000578A6" w:rsidRPr="000831EC">
                          <w:rPr>
                            <w:rStyle w:val="Hyperlink"/>
                            <w:rFonts w:ascii="Myriad Pro" w:eastAsia="Batang" w:hAnsi="Myriad Pro" w:cs="Arial"/>
                            <w:snapToGrid/>
                            <w:sz w:val="22"/>
                            <w:szCs w:val="22"/>
                            <w:lang w:eastAsia="ko-KR"/>
                          </w:rPr>
                          <w:t>corina</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bargan</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undp</w:t>
                        </w:r>
                        <w:r w:rsidR="000578A6" w:rsidRPr="00CC4D51">
                          <w:rPr>
                            <w:rStyle w:val="Hyperlink"/>
                            <w:rFonts w:ascii="Myriad Pro" w:eastAsia="Batang" w:hAnsi="Myriad Pro" w:cs="Arial"/>
                            <w:snapToGrid/>
                            <w:sz w:val="22"/>
                            <w:szCs w:val="22"/>
                            <w:lang w:val="ru-RU" w:eastAsia="ko-KR"/>
                          </w:rPr>
                          <w:t>.</w:t>
                        </w:r>
                        <w:r w:rsidR="000578A6" w:rsidRPr="000831EC">
                          <w:rPr>
                            <w:rStyle w:val="Hyperlink"/>
                            <w:rFonts w:ascii="Myriad Pro" w:eastAsia="Batang" w:hAnsi="Myriad Pro" w:cs="Arial"/>
                            <w:snapToGrid/>
                            <w:sz w:val="22"/>
                            <w:szCs w:val="22"/>
                            <w:lang w:eastAsia="ko-KR"/>
                          </w:rPr>
                          <w:t>org</w:t>
                        </w:r>
                      </w:hyperlink>
                      <w:r w:rsidRPr="00CC4D51">
                        <w:rPr>
                          <w:rFonts w:ascii="Myriad Pro" w:eastAsia="Batang" w:hAnsi="Myriad Pro" w:cs="Arial"/>
                          <w:snapToGrid/>
                          <w:sz w:val="22"/>
                          <w:szCs w:val="22"/>
                          <w:lang w:val="ru-RU" w:eastAsia="ko-KR"/>
                        </w:rPr>
                        <w:t xml:space="preserve"> </w:t>
                      </w:r>
                    </w:p>
                    <w:p w14:paraId="4313DA9A" w14:textId="61E68EA9" w:rsidR="006C7C55" w:rsidRPr="00D978B5" w:rsidRDefault="006C7C55" w:rsidP="006C7C55">
                      <w:pPr>
                        <w:spacing w:before="240" w:after="240"/>
                        <w:rPr>
                          <w:rFonts w:ascii="Myriad Pro" w:eastAsia="Batang" w:hAnsi="Myriad Pro" w:cs="Arial"/>
                          <w:smallCaps/>
                          <w:snapToGrid/>
                          <w:color w:val="FF0000"/>
                          <w:sz w:val="22"/>
                          <w:szCs w:val="22"/>
                          <w:highlight w:val="lightGray"/>
                          <w:lang w:val="ru-RU" w:eastAsia="ko-KR"/>
                        </w:rPr>
                      </w:pPr>
                      <w:r w:rsidRPr="00CC4D51">
                        <w:rPr>
                          <w:rFonts w:ascii="Myriad Pro" w:eastAsia="Batang" w:hAnsi="Myriad Pro" w:cs="Arial"/>
                          <w:snapToGrid/>
                          <w:sz w:val="22"/>
                          <w:szCs w:val="22"/>
                          <w:highlight w:val="lightGray"/>
                          <w:lang w:val="ru-RU" w:eastAsia="ko-KR"/>
                        </w:rPr>
                        <w:t>Проектное предложение должно быть озаглавлено следующим образом</w:t>
                      </w:r>
                      <w:r w:rsidRPr="00CC4D51">
                        <w:rPr>
                          <w:rFonts w:ascii="Myriad Pro" w:eastAsia="Batang" w:hAnsi="Myriad Pro" w:cs="Arial"/>
                          <w:smallCaps/>
                          <w:snapToGrid/>
                          <w:sz w:val="22"/>
                          <w:szCs w:val="22"/>
                          <w:highlight w:val="lightGray"/>
                          <w:lang w:val="ru-RU" w:eastAsia="ko-KR"/>
                        </w:rPr>
                        <w:t xml:space="preserve">: </w:t>
                      </w:r>
                      <w:r w:rsidR="000578A6" w:rsidRPr="000578A6">
                        <w:rPr>
                          <w:rFonts w:ascii="Myriad Pro" w:eastAsia="Batang" w:hAnsi="Myriad Pro" w:cs="Arial"/>
                          <w:b/>
                          <w:bCs/>
                          <w:smallCaps/>
                          <w:snapToGrid/>
                          <w:color w:val="FF0000"/>
                          <w:sz w:val="22"/>
                          <w:szCs w:val="22"/>
                          <w:lang w:eastAsia="ko-KR"/>
                        </w:rPr>
                        <w:t>EU</w:t>
                      </w:r>
                      <w:r w:rsidR="000578A6" w:rsidRPr="00CC4D51">
                        <w:rPr>
                          <w:rFonts w:ascii="Myriad Pro" w:eastAsia="Batang" w:hAnsi="Myriad Pro" w:cs="Arial"/>
                          <w:b/>
                          <w:bCs/>
                          <w:smallCaps/>
                          <w:snapToGrid/>
                          <w:color w:val="FF0000"/>
                          <w:sz w:val="22"/>
                          <w:szCs w:val="22"/>
                          <w:lang w:val="ru-RU" w:eastAsia="ko-KR"/>
                        </w:rPr>
                        <w:t>-</w:t>
                      </w:r>
                      <w:r w:rsidR="000578A6" w:rsidRPr="000578A6">
                        <w:rPr>
                          <w:rFonts w:ascii="Myriad Pro" w:eastAsia="Batang" w:hAnsi="Myriad Pro" w:cs="Arial"/>
                          <w:b/>
                          <w:bCs/>
                          <w:smallCaps/>
                          <w:snapToGrid/>
                          <w:color w:val="FF0000"/>
                          <w:sz w:val="22"/>
                          <w:szCs w:val="22"/>
                          <w:lang w:eastAsia="ko-KR"/>
                        </w:rPr>
                        <w:t>CBM</w:t>
                      </w:r>
                      <w:r w:rsidR="000578A6" w:rsidRPr="00CC4D51">
                        <w:rPr>
                          <w:rFonts w:ascii="Myriad Pro" w:eastAsia="Batang" w:hAnsi="Myriad Pro" w:cs="Arial"/>
                          <w:b/>
                          <w:bCs/>
                          <w:smallCaps/>
                          <w:snapToGrid/>
                          <w:color w:val="FF0000"/>
                          <w:sz w:val="22"/>
                          <w:szCs w:val="22"/>
                          <w:lang w:val="ru-RU" w:eastAsia="ko-KR"/>
                        </w:rPr>
                        <w:t xml:space="preserve"> </w:t>
                      </w:r>
                      <w:r w:rsidR="000578A6" w:rsidRPr="000578A6">
                        <w:rPr>
                          <w:rFonts w:ascii="Myriad Pro" w:eastAsia="Batang" w:hAnsi="Myriad Pro" w:cs="Arial"/>
                          <w:b/>
                          <w:bCs/>
                          <w:smallCaps/>
                          <w:snapToGrid/>
                          <w:color w:val="FF0000"/>
                          <w:sz w:val="22"/>
                          <w:szCs w:val="22"/>
                          <w:lang w:eastAsia="ko-KR"/>
                        </w:rPr>
                        <w:t>EoI</w:t>
                      </w:r>
                      <w:r w:rsidR="000578A6" w:rsidRPr="00CC4D51">
                        <w:rPr>
                          <w:rFonts w:ascii="Myriad Pro" w:eastAsia="Batang" w:hAnsi="Myriad Pro" w:cs="Arial"/>
                          <w:b/>
                          <w:bCs/>
                          <w:smallCaps/>
                          <w:snapToGrid/>
                          <w:color w:val="FF0000"/>
                          <w:sz w:val="22"/>
                          <w:szCs w:val="22"/>
                          <w:lang w:val="ru-RU" w:eastAsia="ko-KR"/>
                        </w:rPr>
                        <w:t xml:space="preserve">24/02831: </w:t>
                      </w:r>
                      <w:r w:rsidR="00D978B5">
                        <w:rPr>
                          <w:rFonts w:ascii="Myriad Pro" w:eastAsia="Batang" w:hAnsi="Myriad Pro" w:cs="Arial"/>
                          <w:b/>
                          <w:bCs/>
                          <w:smallCaps/>
                          <w:snapToGrid/>
                          <w:color w:val="FF0000"/>
                          <w:sz w:val="22"/>
                          <w:szCs w:val="22"/>
                          <w:lang w:val="en-US" w:eastAsia="ko-KR"/>
                        </w:rPr>
                        <w:t>BSO</w:t>
                      </w:r>
                      <w:r w:rsidR="00D978B5" w:rsidRPr="00D978B5">
                        <w:rPr>
                          <w:rFonts w:ascii="Myriad Pro" w:eastAsia="Batang" w:hAnsi="Myriad Pro" w:cs="Arial"/>
                          <w:b/>
                          <w:bCs/>
                          <w:smallCaps/>
                          <w:snapToGrid/>
                          <w:color w:val="FF0000"/>
                          <w:sz w:val="22"/>
                          <w:szCs w:val="22"/>
                          <w:lang w:val="ru-RU" w:eastAsia="ko-KR"/>
                        </w:rPr>
                        <w:t xml:space="preserve"> </w:t>
                      </w:r>
                      <w:r w:rsidR="00D978B5">
                        <w:rPr>
                          <w:rFonts w:ascii="Myriad Pro" w:eastAsia="Batang" w:hAnsi="Myriad Pro" w:cs="Arial"/>
                          <w:b/>
                          <w:bCs/>
                          <w:smallCaps/>
                          <w:snapToGrid/>
                          <w:color w:val="FF0000"/>
                          <w:sz w:val="22"/>
                          <w:szCs w:val="22"/>
                          <w:lang w:val="en-US" w:eastAsia="ko-KR"/>
                        </w:rPr>
                        <w:t>CAPACITY</w:t>
                      </w:r>
                      <w:r w:rsidR="00D978B5" w:rsidRPr="00D978B5">
                        <w:rPr>
                          <w:rFonts w:ascii="Myriad Pro" w:eastAsia="Batang" w:hAnsi="Myriad Pro" w:cs="Arial"/>
                          <w:b/>
                          <w:bCs/>
                          <w:smallCaps/>
                          <w:snapToGrid/>
                          <w:color w:val="FF0000"/>
                          <w:sz w:val="22"/>
                          <w:szCs w:val="22"/>
                          <w:lang w:val="ru-RU" w:eastAsia="ko-KR"/>
                        </w:rPr>
                        <w:t xml:space="preserve"> </w:t>
                      </w:r>
                      <w:r w:rsidR="00D978B5">
                        <w:rPr>
                          <w:rFonts w:ascii="Myriad Pro" w:eastAsia="Batang" w:hAnsi="Myriad Pro" w:cs="Arial"/>
                          <w:b/>
                          <w:bCs/>
                          <w:smallCaps/>
                          <w:snapToGrid/>
                          <w:color w:val="FF0000"/>
                          <w:sz w:val="22"/>
                          <w:szCs w:val="22"/>
                          <w:lang w:val="en-US" w:eastAsia="ko-KR"/>
                        </w:rPr>
                        <w:t>BUILDING</w:t>
                      </w:r>
                    </w:p>
                  </w:txbxContent>
                </v:textbox>
                <w10:wrap type="topAndBottom" anchorx="margin"/>
              </v:shape>
            </w:pict>
          </mc:Fallback>
        </mc:AlternateContent>
      </w:r>
      <w:r w:rsidR="003435CA" w:rsidRPr="00CC4D51">
        <w:rPr>
          <w:rFonts w:cstheme="minorHAnsi"/>
          <w:sz w:val="24"/>
          <w:szCs w:val="24"/>
          <w:lang w:val="ru-RU"/>
        </w:rPr>
        <w:t>При подач</w:t>
      </w:r>
      <w:r>
        <w:rPr>
          <w:rFonts w:cstheme="minorHAnsi"/>
          <w:sz w:val="24"/>
          <w:szCs w:val="24"/>
          <w:lang w:val="ru-RU"/>
        </w:rPr>
        <w:t>и</w:t>
      </w:r>
      <w:r w:rsidR="003435CA" w:rsidRPr="00CC4D51">
        <w:rPr>
          <w:rFonts w:cstheme="minorHAnsi"/>
          <w:sz w:val="24"/>
          <w:szCs w:val="24"/>
          <w:lang w:val="ru-RU"/>
        </w:rPr>
        <w:t xml:space="preserve"> проектного предложения заявитель должен продемонстрировать отсутствие финансовых задолженностей (неуплаченных налогов и штрафов) перед государственными органами.</w:t>
      </w:r>
    </w:p>
    <w:p w14:paraId="45CC36D4" w14:textId="0BA2E3AD" w:rsidR="001205CA" w:rsidRPr="00CC4D51" w:rsidRDefault="001205CA" w:rsidP="00CC4D51">
      <w:pPr>
        <w:tabs>
          <w:tab w:val="left" w:pos="360"/>
        </w:tabs>
        <w:spacing w:before="120" w:after="120"/>
        <w:jc w:val="both"/>
        <w:rPr>
          <w:rFonts w:eastAsia="Batang" w:cstheme="minorHAnsi"/>
          <w:szCs w:val="24"/>
          <w:lang w:val="ru-RU" w:eastAsia="ko-KR"/>
        </w:rPr>
      </w:pPr>
    </w:p>
    <w:p w14:paraId="79CD0599" w14:textId="00B44E18" w:rsidR="00A01268" w:rsidRPr="00CC4D51" w:rsidRDefault="00080E69" w:rsidP="0098409C">
      <w:pPr>
        <w:tabs>
          <w:tab w:val="left" w:pos="360"/>
        </w:tabs>
        <w:spacing w:before="120" w:after="120"/>
        <w:jc w:val="both"/>
        <w:rPr>
          <w:rFonts w:asciiTheme="minorHAnsi" w:eastAsia="Batang" w:hAnsiTheme="minorHAnsi" w:cstheme="minorHAnsi"/>
          <w:snapToGrid/>
          <w:szCs w:val="24"/>
          <w:lang w:val="ru-RU" w:eastAsia="ko-KR"/>
        </w:rPr>
      </w:pPr>
      <w:r w:rsidRPr="00CC4D51">
        <w:rPr>
          <w:rFonts w:asciiTheme="minorHAnsi" w:eastAsia="Batang" w:hAnsiTheme="minorHAnsi" w:cstheme="minorHAnsi"/>
          <w:snapToGrid/>
          <w:szCs w:val="24"/>
          <w:lang w:val="ru-RU" w:eastAsia="ko-KR"/>
        </w:rPr>
        <w:lastRenderedPageBreak/>
        <w:t xml:space="preserve">Заявки будут отбираться на основе тщательной оценки в соответствии с установленными критериями оценки, описанными в главе </w:t>
      </w:r>
      <w:r w:rsidRPr="00C406BC">
        <w:rPr>
          <w:rFonts w:asciiTheme="minorHAnsi" w:eastAsia="Batang" w:hAnsiTheme="minorHAnsi" w:cstheme="minorHAnsi"/>
          <w:snapToGrid/>
          <w:szCs w:val="24"/>
          <w:lang w:eastAsia="ko-KR"/>
        </w:rPr>
        <w:t>VI</w:t>
      </w:r>
      <w:r w:rsidRPr="00CC4D51">
        <w:rPr>
          <w:rFonts w:asciiTheme="minorHAnsi" w:eastAsia="Batang" w:hAnsiTheme="minorHAnsi" w:cstheme="minorHAnsi"/>
          <w:snapToGrid/>
          <w:szCs w:val="24"/>
          <w:lang w:val="ru-RU" w:eastAsia="ko-KR"/>
        </w:rPr>
        <w:t>, и соответственно присуждаться грант. В случае отбора стороны-партнеры должны будут подписать и представить подробное Соглашение о партнерстве, в котором будут указаны четкие этапы, сроки реализации и обязанности сторон по достижению целей проекта в установленные сроки.</w:t>
      </w:r>
    </w:p>
    <w:p w14:paraId="66B1CD9F" w14:textId="77777777" w:rsidR="001205CA" w:rsidRPr="00CC4D51" w:rsidRDefault="001205CA" w:rsidP="0098409C">
      <w:pPr>
        <w:tabs>
          <w:tab w:val="left" w:pos="360"/>
        </w:tabs>
        <w:spacing w:before="120" w:after="120"/>
        <w:jc w:val="both"/>
        <w:rPr>
          <w:rFonts w:asciiTheme="minorHAnsi" w:eastAsiaTheme="majorEastAsia" w:hAnsiTheme="minorHAnsi" w:cstheme="minorHAnsi"/>
          <w:b/>
          <w:smallCaps/>
          <w:snapToGrid/>
          <w:color w:val="2F5496" w:themeColor="accent1" w:themeShade="BF"/>
          <w:szCs w:val="24"/>
          <w:lang w:val="ru-RU"/>
        </w:rPr>
      </w:pPr>
    </w:p>
    <w:p w14:paraId="51664580" w14:textId="517241EF" w:rsidR="00DD0DD3" w:rsidRPr="00C406BC" w:rsidRDefault="001C583D" w:rsidP="0098409C">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15" w:name="_Toc161138186"/>
      <w:r w:rsidRPr="00C406BC">
        <w:rPr>
          <w:rFonts w:asciiTheme="minorHAnsi" w:hAnsiTheme="minorHAnsi" w:cstheme="minorHAnsi"/>
          <w:b/>
          <w:smallCaps/>
          <w:snapToGrid/>
          <w:sz w:val="24"/>
          <w:szCs w:val="24"/>
        </w:rPr>
        <w:t xml:space="preserve">Критерии оценки </w:t>
      </w:r>
      <w:bookmarkEnd w:id="15"/>
    </w:p>
    <w:tbl>
      <w:tblPr>
        <w:tblStyle w:val="TableGrid1"/>
        <w:tblW w:w="5000" w:type="pct"/>
        <w:tblLook w:val="04A0" w:firstRow="1" w:lastRow="0" w:firstColumn="1" w:lastColumn="0" w:noHBand="0" w:noVBand="1"/>
      </w:tblPr>
      <w:tblGrid>
        <w:gridCol w:w="7508"/>
        <w:gridCol w:w="1276"/>
        <w:gridCol w:w="1092"/>
      </w:tblGrid>
      <w:tr w:rsidR="00C406BC" w:rsidRPr="00C406BC" w14:paraId="2CD32149" w14:textId="77777777" w:rsidTr="00805D48">
        <w:trPr>
          <w:trHeight w:val="403"/>
        </w:trPr>
        <w:tc>
          <w:tcPr>
            <w:tcW w:w="3801" w:type="pct"/>
            <w:shd w:val="clear" w:color="auto" w:fill="E7E6E6" w:themeFill="background2"/>
            <w:vAlign w:val="center"/>
          </w:tcPr>
          <w:p w14:paraId="6F40CEED" w14:textId="77777777" w:rsidR="00C406BC" w:rsidRPr="00CC4D51" w:rsidRDefault="00C406BC" w:rsidP="00C406BC">
            <w:pPr>
              <w:pBdr>
                <w:between w:val="nil"/>
                <w:bar w:val="nil"/>
              </w:pBdr>
              <w:spacing w:before="120"/>
              <w:jc w:val="both"/>
              <w:rPr>
                <w:rFonts w:asciiTheme="minorHAnsi" w:hAnsiTheme="minorHAnsi" w:cstheme="minorHAnsi"/>
                <w:b/>
                <w:bCs/>
                <w:szCs w:val="24"/>
                <w:u w:color="000000"/>
                <w:bdr w:val="nil"/>
                <w:lang w:val="ru-RU"/>
              </w:rPr>
            </w:pPr>
            <w:r w:rsidRPr="00CC4D51">
              <w:rPr>
                <w:rFonts w:asciiTheme="minorHAnsi" w:hAnsiTheme="minorHAnsi" w:cstheme="minorHAnsi"/>
                <w:b/>
                <w:bCs/>
                <w:szCs w:val="24"/>
                <w:u w:color="000000"/>
                <w:bdr w:val="nil"/>
                <w:lang w:val="ru-RU"/>
              </w:rPr>
              <w:t>Критерии оценки проектных предложений через реку:</w:t>
            </w:r>
          </w:p>
        </w:tc>
        <w:tc>
          <w:tcPr>
            <w:tcW w:w="646" w:type="pct"/>
            <w:shd w:val="clear" w:color="auto" w:fill="E7E6E6" w:themeFill="background2"/>
            <w:vAlign w:val="center"/>
          </w:tcPr>
          <w:p w14:paraId="244F5847" w14:textId="77777777" w:rsidR="00C406BC" w:rsidRPr="00C406BC" w:rsidRDefault="00C406BC" w:rsidP="00C406BC">
            <w:pPr>
              <w:pBdr>
                <w:between w:val="nil"/>
                <w:bar w:val="nil"/>
              </w:pBdr>
              <w:spacing w:before="120"/>
              <w:jc w:val="both"/>
              <w:rPr>
                <w:rFonts w:asciiTheme="minorHAnsi" w:hAnsiTheme="minorHAnsi" w:cstheme="minorHAnsi"/>
                <w:b/>
                <w:bCs/>
                <w:szCs w:val="24"/>
                <w:u w:color="000000"/>
                <w:bdr w:val="nil"/>
              </w:rPr>
            </w:pPr>
            <w:r w:rsidRPr="00C406BC">
              <w:rPr>
                <w:rFonts w:asciiTheme="minorHAnsi" w:hAnsiTheme="minorHAnsi" w:cstheme="minorHAnsi"/>
                <w:b/>
                <w:bCs/>
                <w:szCs w:val="24"/>
                <w:u w:color="000000"/>
                <w:bdr w:val="nil"/>
              </w:rPr>
              <w:t>Счёт</w:t>
            </w:r>
          </w:p>
        </w:tc>
        <w:tc>
          <w:tcPr>
            <w:tcW w:w="553" w:type="pct"/>
            <w:shd w:val="clear" w:color="auto" w:fill="E7E6E6" w:themeFill="background2"/>
            <w:vAlign w:val="center"/>
          </w:tcPr>
          <w:p w14:paraId="12FA7124" w14:textId="77777777" w:rsidR="00C406BC" w:rsidRPr="00C406BC" w:rsidRDefault="00C406BC" w:rsidP="00C406BC">
            <w:pPr>
              <w:pBdr>
                <w:between w:val="nil"/>
                <w:bar w:val="nil"/>
              </w:pBdr>
              <w:spacing w:before="120"/>
              <w:jc w:val="both"/>
              <w:rPr>
                <w:rFonts w:asciiTheme="minorHAnsi" w:hAnsiTheme="minorHAnsi" w:cstheme="minorHAnsi"/>
                <w:b/>
                <w:bCs/>
                <w:szCs w:val="24"/>
                <w:u w:color="000000"/>
                <w:bdr w:val="nil"/>
              </w:rPr>
            </w:pPr>
            <w:r w:rsidRPr="00C406BC">
              <w:rPr>
                <w:rFonts w:asciiTheme="minorHAnsi" w:hAnsiTheme="minorHAnsi" w:cstheme="minorHAnsi"/>
                <w:b/>
                <w:bCs/>
                <w:szCs w:val="24"/>
                <w:u w:color="000000"/>
                <w:bdr w:val="nil"/>
              </w:rPr>
              <w:t>Вес</w:t>
            </w:r>
          </w:p>
        </w:tc>
      </w:tr>
      <w:tr w:rsidR="00C406BC" w:rsidRPr="00C406BC" w14:paraId="7BC22597" w14:textId="77777777" w:rsidTr="00805D48">
        <w:trPr>
          <w:trHeight w:val="1095"/>
        </w:trPr>
        <w:tc>
          <w:tcPr>
            <w:tcW w:w="3801" w:type="pct"/>
            <w:vAlign w:val="center"/>
          </w:tcPr>
          <w:p w14:paraId="3AB0B1A1" w14:textId="77777777" w:rsidR="00C406BC" w:rsidRPr="00CC4D51" w:rsidRDefault="00C406BC" w:rsidP="00C406BC">
            <w:pPr>
              <w:pBdr>
                <w:between w:val="nil"/>
                <w:bar w:val="nil"/>
              </w:pBdr>
              <w:spacing w:before="120"/>
              <w:jc w:val="both"/>
              <w:rPr>
                <w:rFonts w:asciiTheme="minorHAnsi" w:hAnsiTheme="minorHAnsi" w:cstheme="minorHAnsi"/>
                <w:b/>
                <w:bCs/>
                <w:szCs w:val="24"/>
                <w:u w:color="000000"/>
                <w:bdr w:val="nil"/>
                <w:lang w:val="ru-RU"/>
              </w:rPr>
            </w:pPr>
            <w:r w:rsidRPr="00CC4D51">
              <w:rPr>
                <w:rFonts w:asciiTheme="minorHAnsi" w:hAnsiTheme="minorHAnsi" w:cstheme="minorHAnsi"/>
                <w:b/>
                <w:bCs/>
                <w:szCs w:val="24"/>
                <w:u w:color="000000"/>
                <w:bdr w:val="nil"/>
                <w:lang w:val="ru-RU"/>
              </w:rPr>
              <w:t xml:space="preserve">Влияние и актуальность для повышения уровня развития бизнеса на обоих берегах Днестра </w:t>
            </w:r>
            <w:r w:rsidRPr="00CC4D51">
              <w:rPr>
                <w:rFonts w:asciiTheme="minorHAnsi" w:hAnsiTheme="minorHAnsi" w:cstheme="minorHAnsi"/>
                <w:bCs/>
                <w:i/>
                <w:iCs/>
                <w:szCs w:val="24"/>
                <w:u w:color="000000"/>
                <w:bdr w:val="nil"/>
                <w:lang w:val="ru-RU"/>
              </w:rPr>
              <w:t>(трансграничное сотрудничество для выработки решений, которые способствовали бы решению проблем бизнес-сообщества)</w:t>
            </w:r>
          </w:p>
        </w:tc>
        <w:tc>
          <w:tcPr>
            <w:tcW w:w="646" w:type="pct"/>
            <w:vAlign w:val="center"/>
          </w:tcPr>
          <w:p w14:paraId="279B4B9A"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40</w:t>
            </w:r>
          </w:p>
        </w:tc>
        <w:tc>
          <w:tcPr>
            <w:tcW w:w="553" w:type="pct"/>
            <w:vAlign w:val="center"/>
          </w:tcPr>
          <w:p w14:paraId="0BB00BD2"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20%</w:t>
            </w:r>
          </w:p>
        </w:tc>
      </w:tr>
      <w:tr w:rsidR="00C406BC" w:rsidRPr="00C406BC" w14:paraId="087A7226" w14:textId="77777777" w:rsidTr="00805D48">
        <w:trPr>
          <w:trHeight w:val="912"/>
        </w:trPr>
        <w:tc>
          <w:tcPr>
            <w:tcW w:w="3801" w:type="pct"/>
            <w:vAlign w:val="center"/>
          </w:tcPr>
          <w:p w14:paraId="62291BCC" w14:textId="77777777" w:rsidR="00C406BC" w:rsidRPr="00CC4D51" w:rsidRDefault="00C406BC" w:rsidP="00C406BC">
            <w:pPr>
              <w:pBdr>
                <w:between w:val="nil"/>
                <w:bar w:val="nil"/>
              </w:pBdr>
              <w:spacing w:before="120"/>
              <w:jc w:val="both"/>
              <w:rPr>
                <w:rFonts w:asciiTheme="minorHAnsi" w:hAnsiTheme="minorHAnsi" w:cstheme="minorHAnsi"/>
                <w:bCs/>
                <w:szCs w:val="24"/>
                <w:u w:color="000000"/>
                <w:bdr w:val="nil"/>
                <w:lang w:val="ru-RU"/>
              </w:rPr>
            </w:pPr>
            <w:r w:rsidRPr="00CC4D51">
              <w:rPr>
                <w:rFonts w:asciiTheme="minorHAnsi" w:hAnsiTheme="minorHAnsi" w:cstheme="minorHAnsi"/>
                <w:b/>
                <w:bCs/>
                <w:szCs w:val="24"/>
                <w:u w:color="000000"/>
                <w:bdr w:val="nil"/>
                <w:lang w:val="ru-RU"/>
              </w:rPr>
              <w:t xml:space="preserve">Логика реализации - </w:t>
            </w:r>
            <w:r w:rsidRPr="00CC4D51">
              <w:rPr>
                <w:rFonts w:asciiTheme="minorHAnsi" w:hAnsiTheme="minorHAnsi" w:cstheme="minorHAnsi"/>
                <w:bCs/>
                <w:i/>
                <w:iCs/>
                <w:szCs w:val="24"/>
                <w:u w:color="000000"/>
                <w:bdr w:val="nil"/>
                <w:lang w:val="ru-RU"/>
              </w:rPr>
              <w:t>содержит: а) постановку проблемы для целевых бенефициаров; б) предлагаемое решение; в) модуль обучения/интеграции, в) коммуникация, план повышения осведомленности и последующие действия); г) Компонент ИКТ</w:t>
            </w:r>
          </w:p>
        </w:tc>
        <w:tc>
          <w:tcPr>
            <w:tcW w:w="646" w:type="pct"/>
            <w:vAlign w:val="center"/>
          </w:tcPr>
          <w:p w14:paraId="5E1C4A62"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30</w:t>
            </w:r>
          </w:p>
        </w:tc>
        <w:tc>
          <w:tcPr>
            <w:tcW w:w="553" w:type="pct"/>
            <w:vAlign w:val="center"/>
          </w:tcPr>
          <w:p w14:paraId="7E5E734E"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15%</w:t>
            </w:r>
          </w:p>
        </w:tc>
      </w:tr>
      <w:tr w:rsidR="00C406BC" w:rsidRPr="00C406BC" w14:paraId="1EB82A00" w14:textId="77777777" w:rsidTr="00805D48">
        <w:trPr>
          <w:trHeight w:val="912"/>
        </w:trPr>
        <w:tc>
          <w:tcPr>
            <w:tcW w:w="3801" w:type="pct"/>
            <w:vAlign w:val="center"/>
          </w:tcPr>
          <w:p w14:paraId="5C79C431" w14:textId="77777777" w:rsidR="00C406BC" w:rsidRPr="00CC4D51" w:rsidRDefault="00C406BC" w:rsidP="00C406BC">
            <w:pPr>
              <w:pBdr>
                <w:between w:val="nil"/>
                <w:bar w:val="nil"/>
              </w:pBdr>
              <w:spacing w:before="120"/>
              <w:jc w:val="both"/>
              <w:rPr>
                <w:rFonts w:asciiTheme="minorHAnsi" w:hAnsiTheme="minorHAnsi" w:cstheme="minorHAnsi"/>
                <w:b/>
                <w:bCs/>
                <w:szCs w:val="24"/>
                <w:u w:color="000000"/>
                <w:bdr w:val="nil"/>
                <w:lang w:val="ru-RU"/>
              </w:rPr>
            </w:pPr>
            <w:r w:rsidRPr="00CC4D51">
              <w:rPr>
                <w:rFonts w:asciiTheme="minorHAnsi" w:hAnsiTheme="minorHAnsi" w:cstheme="minorHAnsi"/>
                <w:b/>
                <w:bCs/>
                <w:szCs w:val="24"/>
                <w:u w:color="000000"/>
                <w:bdr w:val="nil"/>
                <w:lang w:val="ru-RU"/>
              </w:rPr>
              <w:t xml:space="preserve">Качество и устойчивость </w:t>
            </w:r>
            <w:r w:rsidRPr="00CC4D51">
              <w:rPr>
                <w:rFonts w:asciiTheme="minorHAnsi" w:hAnsiTheme="minorHAnsi" w:cstheme="minorHAnsi"/>
                <w:bCs/>
                <w:i/>
                <w:iCs/>
                <w:szCs w:val="24"/>
                <w:u w:color="000000"/>
                <w:bdr w:val="nil"/>
                <w:lang w:val="ru-RU"/>
              </w:rPr>
              <w:t>(например, максимально возможная отдача от инвестиций (экономических, социальных (рабочие места и инклюзивность) и экологических) и экологические), подтвержденные, например: числом поддерживаемых МСП, степенью одобрения со стороны сообщества, повышением конкурентоспособности МСП в рамках предложенных целевых производственно-сбытовых цепочек (т.е. текстиль, ароматические травы, туризм, агропродовольственная промышленность и т.д.); расширение торговли через реки; повышение способности соответствовать стандартам ЕС; более эффективное использование преимуществ торговых соглашений ЕС в область; интеграция принципов расширения прав и возможностей женщин (</w:t>
            </w:r>
            <w:r w:rsidRPr="00C406BC">
              <w:rPr>
                <w:rFonts w:asciiTheme="minorHAnsi" w:hAnsiTheme="minorHAnsi" w:cstheme="minorHAnsi"/>
                <w:bCs/>
                <w:i/>
                <w:iCs/>
                <w:szCs w:val="24"/>
                <w:u w:color="000000"/>
                <w:bdr w:val="nil"/>
              </w:rPr>
              <w:t>WEP</w:t>
            </w:r>
            <w:r w:rsidRPr="00CC4D51">
              <w:rPr>
                <w:rFonts w:asciiTheme="minorHAnsi" w:hAnsiTheme="minorHAnsi" w:cstheme="minorHAnsi"/>
                <w:bCs/>
                <w:i/>
                <w:iCs/>
                <w:szCs w:val="24"/>
                <w:u w:color="000000"/>
                <w:bdr w:val="nil"/>
                <w:lang w:val="ru-RU"/>
              </w:rPr>
              <w:t>), поощрение мероприятий по «зеленой» экономике и энергоэффективности и т.д.)</w:t>
            </w:r>
          </w:p>
        </w:tc>
        <w:tc>
          <w:tcPr>
            <w:tcW w:w="646" w:type="pct"/>
            <w:vAlign w:val="center"/>
          </w:tcPr>
          <w:p w14:paraId="466861F8"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30</w:t>
            </w:r>
          </w:p>
        </w:tc>
        <w:tc>
          <w:tcPr>
            <w:tcW w:w="553" w:type="pct"/>
            <w:vAlign w:val="center"/>
          </w:tcPr>
          <w:p w14:paraId="2D833C97"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15%</w:t>
            </w:r>
          </w:p>
        </w:tc>
      </w:tr>
      <w:tr w:rsidR="00C406BC" w:rsidRPr="00C406BC" w14:paraId="4DD56DB1" w14:textId="77777777" w:rsidTr="00805D48">
        <w:trPr>
          <w:trHeight w:val="912"/>
        </w:trPr>
        <w:tc>
          <w:tcPr>
            <w:tcW w:w="3801" w:type="pct"/>
            <w:vAlign w:val="center"/>
          </w:tcPr>
          <w:p w14:paraId="1A2FFDDF" w14:textId="77777777" w:rsidR="00C406BC" w:rsidRPr="00CC4D51" w:rsidRDefault="00C406BC" w:rsidP="00C406BC">
            <w:pPr>
              <w:pBdr>
                <w:between w:val="nil"/>
                <w:bar w:val="nil"/>
              </w:pBdr>
              <w:spacing w:before="120"/>
              <w:jc w:val="both"/>
              <w:rPr>
                <w:rFonts w:asciiTheme="minorHAnsi" w:hAnsiTheme="minorHAnsi" w:cstheme="minorHAnsi"/>
                <w:b/>
                <w:bCs/>
                <w:szCs w:val="24"/>
                <w:u w:color="000000"/>
                <w:bdr w:val="nil"/>
                <w:lang w:val="ru-RU"/>
              </w:rPr>
            </w:pPr>
            <w:r w:rsidRPr="00CC4D51">
              <w:rPr>
                <w:rFonts w:asciiTheme="minorHAnsi" w:hAnsiTheme="minorHAnsi" w:cstheme="minorHAnsi"/>
                <w:b/>
                <w:bCs/>
                <w:szCs w:val="24"/>
                <w:u w:color="000000"/>
                <w:bdr w:val="nil"/>
                <w:lang w:val="ru-RU"/>
              </w:rPr>
              <w:t xml:space="preserve">Финансовая надежность </w:t>
            </w:r>
            <w:r w:rsidRPr="00CC4D51">
              <w:rPr>
                <w:rFonts w:asciiTheme="minorHAnsi" w:hAnsiTheme="minorHAnsi" w:cstheme="minorHAnsi"/>
                <w:bCs/>
                <w:i/>
                <w:iCs/>
                <w:szCs w:val="24"/>
                <w:u w:color="000000"/>
                <w:bdr w:val="nil"/>
                <w:lang w:val="ru-RU"/>
              </w:rPr>
              <w:t xml:space="preserve">(например, плата за управление не должна превышать 20% бюджета, собственный </w:t>
            </w:r>
            <w:r w:rsidRPr="00CC4D51">
              <w:rPr>
                <w:rFonts w:asciiTheme="minorHAnsi" w:hAnsiTheme="minorHAnsi" w:cstheme="minorHAnsi"/>
                <w:bCs/>
                <w:i/>
                <w:iCs/>
                <w:szCs w:val="24"/>
                <w:u w:val="single"/>
                <w:bdr w:val="nil"/>
                <w:lang w:val="ru-RU"/>
              </w:rPr>
              <w:t xml:space="preserve">финансовый вклад в </w:t>
            </w:r>
            <w:r w:rsidRPr="00CC4D51">
              <w:rPr>
                <w:rFonts w:asciiTheme="minorHAnsi" w:hAnsiTheme="minorHAnsi" w:cstheme="minorHAnsi"/>
                <w:bCs/>
                <w:i/>
                <w:iCs/>
                <w:szCs w:val="24"/>
                <w:u w:color="000000"/>
                <w:bdr w:val="nil"/>
                <w:lang w:val="ru-RU"/>
              </w:rPr>
              <w:t xml:space="preserve"> размере не менее 7% от общего бюджета от ведущего партнера, софинансирование других партнеров будет всячески поощряться)</w:t>
            </w:r>
          </w:p>
        </w:tc>
        <w:tc>
          <w:tcPr>
            <w:tcW w:w="646" w:type="pct"/>
            <w:vAlign w:val="center"/>
          </w:tcPr>
          <w:p w14:paraId="3E2B0C82"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30</w:t>
            </w:r>
          </w:p>
        </w:tc>
        <w:tc>
          <w:tcPr>
            <w:tcW w:w="553" w:type="pct"/>
            <w:vAlign w:val="center"/>
          </w:tcPr>
          <w:p w14:paraId="148BAF6C"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15%</w:t>
            </w:r>
          </w:p>
        </w:tc>
      </w:tr>
      <w:tr w:rsidR="00C406BC" w:rsidRPr="00C406BC" w14:paraId="6A7B9DCD" w14:textId="77777777" w:rsidTr="00805D48">
        <w:trPr>
          <w:trHeight w:val="912"/>
        </w:trPr>
        <w:tc>
          <w:tcPr>
            <w:tcW w:w="3801" w:type="pct"/>
            <w:vAlign w:val="center"/>
          </w:tcPr>
          <w:p w14:paraId="0FDE06A1" w14:textId="77777777" w:rsidR="00C406BC" w:rsidRPr="00CC4D51" w:rsidRDefault="00C406BC" w:rsidP="00C406BC">
            <w:pPr>
              <w:pBdr>
                <w:between w:val="nil"/>
                <w:bar w:val="nil"/>
              </w:pBdr>
              <w:spacing w:before="120"/>
              <w:jc w:val="both"/>
              <w:rPr>
                <w:rFonts w:asciiTheme="minorHAnsi" w:hAnsiTheme="minorHAnsi" w:cstheme="minorHAnsi"/>
                <w:bCs/>
                <w:i/>
                <w:iCs/>
                <w:szCs w:val="24"/>
                <w:u w:color="000000"/>
                <w:bdr w:val="nil"/>
                <w:lang w:val="ru-RU"/>
              </w:rPr>
            </w:pPr>
            <w:r w:rsidRPr="00CC4D51">
              <w:rPr>
                <w:rFonts w:asciiTheme="minorHAnsi" w:hAnsiTheme="minorHAnsi" w:cstheme="minorHAnsi"/>
                <w:b/>
                <w:bCs/>
                <w:szCs w:val="24"/>
                <w:u w:color="000000"/>
                <w:bdr w:val="nil"/>
                <w:lang w:val="ru-RU"/>
              </w:rPr>
              <w:t xml:space="preserve">Укрепление доверия </w:t>
            </w:r>
            <w:r w:rsidRPr="00CC4D51">
              <w:rPr>
                <w:rFonts w:asciiTheme="minorHAnsi" w:hAnsiTheme="minorHAnsi" w:cstheme="minorHAnsi"/>
                <w:bCs/>
                <w:i/>
                <w:iCs/>
                <w:szCs w:val="24"/>
                <w:u w:color="000000"/>
                <w:bdr w:val="nil"/>
                <w:lang w:val="ru-RU"/>
              </w:rPr>
              <w:t>(создание и пропаганда синергии между двумя берегами рек и объединение бизнес-сообществ на двух берегах и за их пределами для решения общих проблем)</w:t>
            </w:r>
          </w:p>
        </w:tc>
        <w:tc>
          <w:tcPr>
            <w:tcW w:w="646" w:type="pct"/>
            <w:vAlign w:val="center"/>
          </w:tcPr>
          <w:p w14:paraId="53B11478"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30</w:t>
            </w:r>
          </w:p>
        </w:tc>
        <w:tc>
          <w:tcPr>
            <w:tcW w:w="553" w:type="pct"/>
            <w:vAlign w:val="center"/>
          </w:tcPr>
          <w:p w14:paraId="4B6B3275"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15%</w:t>
            </w:r>
          </w:p>
        </w:tc>
      </w:tr>
      <w:tr w:rsidR="00C406BC" w:rsidRPr="00C406BC" w14:paraId="440D4F98" w14:textId="77777777" w:rsidTr="00805D48">
        <w:trPr>
          <w:trHeight w:val="912"/>
        </w:trPr>
        <w:tc>
          <w:tcPr>
            <w:tcW w:w="3801" w:type="pct"/>
            <w:vAlign w:val="center"/>
          </w:tcPr>
          <w:p w14:paraId="23619F82" w14:textId="1B89C93C" w:rsidR="00C406BC" w:rsidRPr="00CC4D51" w:rsidRDefault="00C406BC" w:rsidP="00C406BC">
            <w:pPr>
              <w:pBdr>
                <w:between w:val="nil"/>
                <w:bar w:val="nil"/>
              </w:pBdr>
              <w:spacing w:before="120"/>
              <w:jc w:val="both"/>
              <w:rPr>
                <w:rFonts w:asciiTheme="minorHAnsi" w:hAnsiTheme="minorHAnsi" w:cstheme="minorHAnsi"/>
                <w:b/>
                <w:bCs/>
                <w:szCs w:val="24"/>
                <w:u w:color="000000"/>
                <w:bdr w:val="nil"/>
                <w:lang w:val="ru-RU"/>
              </w:rPr>
            </w:pPr>
            <w:r w:rsidRPr="00CC4D51">
              <w:rPr>
                <w:rFonts w:asciiTheme="minorHAnsi" w:hAnsiTheme="minorHAnsi" w:cstheme="minorHAnsi"/>
                <w:b/>
                <w:bCs/>
                <w:szCs w:val="24"/>
                <w:u w:color="000000"/>
                <w:bdr w:val="nil"/>
                <w:lang w:val="ru-RU"/>
              </w:rPr>
              <w:t xml:space="preserve">Опыт партнеров консорциума в реализации проектов для бизнес-сообщества </w:t>
            </w:r>
            <w:r w:rsidRPr="00CC4D51">
              <w:rPr>
                <w:rFonts w:asciiTheme="minorHAnsi" w:hAnsiTheme="minorHAnsi" w:cstheme="minorHAnsi"/>
                <w:bCs/>
                <w:i/>
                <w:iCs/>
                <w:szCs w:val="24"/>
                <w:u w:color="000000"/>
                <w:bdr w:val="nil"/>
                <w:lang w:val="ru-RU"/>
              </w:rPr>
              <w:t>(например, портфолио и резюме привлеченных экспертов и технических специалистов, а также коммуникационных партнеров и т.д.)</w:t>
            </w:r>
          </w:p>
        </w:tc>
        <w:tc>
          <w:tcPr>
            <w:tcW w:w="646" w:type="pct"/>
            <w:vAlign w:val="center"/>
          </w:tcPr>
          <w:p w14:paraId="7331167D"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20</w:t>
            </w:r>
          </w:p>
        </w:tc>
        <w:tc>
          <w:tcPr>
            <w:tcW w:w="553" w:type="pct"/>
            <w:vAlign w:val="center"/>
          </w:tcPr>
          <w:p w14:paraId="3D38B890"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10%</w:t>
            </w:r>
          </w:p>
        </w:tc>
      </w:tr>
      <w:tr w:rsidR="00C406BC" w:rsidRPr="00C406BC" w14:paraId="49EE462E" w14:textId="77777777" w:rsidTr="00805D48">
        <w:trPr>
          <w:trHeight w:val="400"/>
        </w:trPr>
        <w:tc>
          <w:tcPr>
            <w:tcW w:w="3801" w:type="pct"/>
            <w:vAlign w:val="center"/>
          </w:tcPr>
          <w:p w14:paraId="4DB3478B" w14:textId="43A80AF0" w:rsidR="00C406BC" w:rsidRPr="00CC4D51" w:rsidRDefault="00C406BC" w:rsidP="00C406BC">
            <w:pPr>
              <w:pBdr>
                <w:between w:val="nil"/>
                <w:bar w:val="nil"/>
              </w:pBdr>
              <w:spacing w:before="120"/>
              <w:jc w:val="both"/>
              <w:rPr>
                <w:rFonts w:asciiTheme="minorHAnsi" w:hAnsiTheme="minorHAnsi" w:cstheme="minorHAnsi"/>
                <w:bCs/>
                <w:szCs w:val="24"/>
                <w:u w:color="000000"/>
                <w:bdr w:val="nil"/>
                <w:lang w:val="ru-RU"/>
              </w:rPr>
            </w:pPr>
            <w:r w:rsidRPr="00CC4D51">
              <w:rPr>
                <w:rFonts w:asciiTheme="minorHAnsi" w:hAnsiTheme="minorHAnsi" w:cstheme="minorHAnsi"/>
                <w:b/>
                <w:bCs/>
                <w:szCs w:val="24"/>
                <w:u w:color="000000"/>
                <w:bdr w:val="nil"/>
                <w:lang w:val="ru-RU"/>
              </w:rPr>
              <w:t xml:space="preserve">Уровень вовлеченности партнеров-исполнителей </w:t>
            </w:r>
            <w:r w:rsidRPr="00CC4D51">
              <w:rPr>
                <w:rFonts w:asciiTheme="minorHAnsi" w:hAnsiTheme="minorHAnsi" w:cstheme="minorHAnsi"/>
                <w:bCs/>
                <w:i/>
                <w:iCs/>
                <w:szCs w:val="24"/>
                <w:u w:color="000000"/>
                <w:bdr w:val="nil"/>
                <w:lang w:val="ru-RU"/>
              </w:rPr>
              <w:t xml:space="preserve">(например, четкое описание обязанностей партнеров, сроков реализации, пропорциональное распределение задач и ответственности между </w:t>
            </w:r>
            <w:r w:rsidRPr="00CC4D51">
              <w:rPr>
                <w:rFonts w:asciiTheme="minorHAnsi" w:hAnsiTheme="minorHAnsi" w:cstheme="minorHAnsi"/>
                <w:bCs/>
                <w:i/>
                <w:iCs/>
                <w:szCs w:val="24"/>
                <w:u w:color="000000"/>
                <w:bdr w:val="nil"/>
                <w:lang w:val="ru-RU"/>
              </w:rPr>
              <w:lastRenderedPageBreak/>
              <w:t>партнерами-исполнителями в соответствии с долей администрируемых средств и т.д.)</w:t>
            </w:r>
          </w:p>
        </w:tc>
        <w:tc>
          <w:tcPr>
            <w:tcW w:w="646" w:type="pct"/>
            <w:vAlign w:val="center"/>
          </w:tcPr>
          <w:p w14:paraId="71CC8AB7"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lastRenderedPageBreak/>
              <w:t>20</w:t>
            </w:r>
          </w:p>
        </w:tc>
        <w:tc>
          <w:tcPr>
            <w:tcW w:w="553" w:type="pct"/>
            <w:vAlign w:val="center"/>
          </w:tcPr>
          <w:p w14:paraId="4EF28BE9" w14:textId="77777777" w:rsidR="00C406BC" w:rsidRPr="00C406BC" w:rsidRDefault="00C406BC" w:rsidP="00C406BC">
            <w:pPr>
              <w:pBdr>
                <w:between w:val="nil"/>
                <w:bar w:val="nil"/>
              </w:pBdr>
              <w:spacing w:before="120"/>
              <w:jc w:val="both"/>
              <w:rPr>
                <w:rFonts w:asciiTheme="minorHAnsi" w:hAnsiTheme="minorHAnsi" w:cstheme="minorHAnsi"/>
                <w:bCs/>
                <w:szCs w:val="24"/>
                <w:u w:color="000000"/>
                <w:bdr w:val="nil"/>
              </w:rPr>
            </w:pPr>
            <w:r w:rsidRPr="00C406BC">
              <w:rPr>
                <w:rFonts w:asciiTheme="minorHAnsi" w:hAnsiTheme="minorHAnsi" w:cstheme="minorHAnsi"/>
                <w:bCs/>
                <w:szCs w:val="24"/>
                <w:u w:color="000000"/>
                <w:bdr w:val="nil"/>
              </w:rPr>
              <w:t>10%</w:t>
            </w:r>
          </w:p>
        </w:tc>
      </w:tr>
      <w:tr w:rsidR="00C406BC" w:rsidRPr="00C406BC" w14:paraId="151E9438" w14:textId="77777777" w:rsidTr="00805D48">
        <w:trPr>
          <w:trHeight w:val="70"/>
        </w:trPr>
        <w:tc>
          <w:tcPr>
            <w:tcW w:w="3801" w:type="pct"/>
            <w:shd w:val="clear" w:color="auto" w:fill="E7E6E6" w:themeFill="background2"/>
            <w:vAlign w:val="center"/>
          </w:tcPr>
          <w:p w14:paraId="55073910" w14:textId="77777777" w:rsidR="00C406BC" w:rsidRPr="00C406BC" w:rsidRDefault="00C406BC" w:rsidP="00C406BC">
            <w:pPr>
              <w:pBdr>
                <w:between w:val="nil"/>
                <w:bar w:val="nil"/>
              </w:pBdr>
              <w:spacing w:before="120"/>
              <w:jc w:val="both"/>
              <w:rPr>
                <w:rFonts w:asciiTheme="minorHAnsi" w:hAnsiTheme="minorHAnsi" w:cstheme="minorHAnsi"/>
                <w:b/>
                <w:bCs/>
                <w:szCs w:val="24"/>
                <w:u w:color="000000"/>
                <w:bdr w:val="nil"/>
              </w:rPr>
            </w:pPr>
            <w:r w:rsidRPr="00C406BC">
              <w:rPr>
                <w:rFonts w:asciiTheme="minorHAnsi" w:hAnsiTheme="minorHAnsi" w:cstheme="minorHAnsi"/>
                <w:b/>
                <w:bCs/>
                <w:szCs w:val="24"/>
                <w:u w:color="000000"/>
                <w:bdr w:val="nil"/>
              </w:rPr>
              <w:t>ИТОГ:</w:t>
            </w:r>
          </w:p>
        </w:tc>
        <w:tc>
          <w:tcPr>
            <w:tcW w:w="646" w:type="pct"/>
            <w:shd w:val="clear" w:color="auto" w:fill="E7E6E6" w:themeFill="background2"/>
            <w:vAlign w:val="center"/>
          </w:tcPr>
          <w:p w14:paraId="1124F94D" w14:textId="77777777" w:rsidR="00C406BC" w:rsidRPr="00C406BC" w:rsidRDefault="00C406BC" w:rsidP="00C406BC">
            <w:pPr>
              <w:pBdr>
                <w:between w:val="nil"/>
                <w:bar w:val="nil"/>
              </w:pBdr>
              <w:spacing w:before="120"/>
              <w:jc w:val="both"/>
              <w:rPr>
                <w:rFonts w:asciiTheme="minorHAnsi" w:hAnsiTheme="minorHAnsi" w:cstheme="minorHAnsi"/>
                <w:b/>
                <w:bCs/>
                <w:szCs w:val="24"/>
                <w:u w:color="000000"/>
                <w:bdr w:val="nil"/>
              </w:rPr>
            </w:pPr>
            <w:r w:rsidRPr="00C406BC">
              <w:rPr>
                <w:rFonts w:asciiTheme="minorHAnsi" w:hAnsiTheme="minorHAnsi" w:cstheme="minorHAnsi"/>
                <w:b/>
                <w:bCs/>
                <w:szCs w:val="24"/>
                <w:u w:color="000000"/>
                <w:bdr w:val="nil"/>
              </w:rPr>
              <w:t>200</w:t>
            </w:r>
          </w:p>
        </w:tc>
        <w:tc>
          <w:tcPr>
            <w:tcW w:w="553" w:type="pct"/>
            <w:shd w:val="clear" w:color="auto" w:fill="E7E6E6" w:themeFill="background2"/>
          </w:tcPr>
          <w:p w14:paraId="527CB452" w14:textId="77777777" w:rsidR="00C406BC" w:rsidRPr="00C406BC" w:rsidRDefault="00C406BC" w:rsidP="00C406BC">
            <w:pPr>
              <w:pBdr>
                <w:between w:val="nil"/>
                <w:bar w:val="nil"/>
              </w:pBdr>
              <w:spacing w:before="120"/>
              <w:jc w:val="both"/>
              <w:rPr>
                <w:rFonts w:asciiTheme="minorHAnsi" w:hAnsiTheme="minorHAnsi" w:cstheme="minorHAnsi"/>
                <w:b/>
                <w:bCs/>
                <w:szCs w:val="24"/>
                <w:u w:color="000000"/>
                <w:bdr w:val="nil"/>
              </w:rPr>
            </w:pPr>
            <w:r w:rsidRPr="00C406BC">
              <w:rPr>
                <w:rFonts w:asciiTheme="minorHAnsi" w:hAnsiTheme="minorHAnsi" w:cstheme="minorHAnsi"/>
                <w:b/>
                <w:bCs/>
                <w:szCs w:val="24"/>
                <w:u w:color="000000"/>
                <w:bdr w:val="nil"/>
              </w:rPr>
              <w:t>100%</w:t>
            </w:r>
          </w:p>
        </w:tc>
      </w:tr>
    </w:tbl>
    <w:p w14:paraId="5CDC0733" w14:textId="77777777" w:rsidR="00C406BC" w:rsidRPr="00C406BC" w:rsidRDefault="00C406BC" w:rsidP="00C406BC">
      <w:pPr>
        <w:rPr>
          <w:rFonts w:asciiTheme="minorHAnsi" w:hAnsiTheme="minorHAnsi" w:cstheme="minorHAnsi"/>
          <w:szCs w:val="24"/>
        </w:rPr>
      </w:pPr>
    </w:p>
    <w:p w14:paraId="690E4CA4" w14:textId="0B7A9C88" w:rsidR="001C583D" w:rsidRPr="00C406BC" w:rsidRDefault="0098409C" w:rsidP="006C7C55">
      <w:pPr>
        <w:pStyle w:val="Heading1"/>
        <w:numPr>
          <w:ilvl w:val="0"/>
          <w:numId w:val="1"/>
        </w:numPr>
        <w:spacing w:before="120" w:after="120" w:line="276" w:lineRule="auto"/>
        <w:ind w:left="567" w:hanging="567"/>
        <w:rPr>
          <w:rFonts w:asciiTheme="minorHAnsi" w:hAnsiTheme="minorHAnsi" w:cstheme="minorHAnsi"/>
          <w:b/>
          <w:smallCaps/>
          <w:snapToGrid/>
          <w:sz w:val="24"/>
          <w:szCs w:val="24"/>
        </w:rPr>
      </w:pPr>
      <w:bookmarkStart w:id="16" w:name="_Toc161138187"/>
      <w:r w:rsidRPr="00C406BC">
        <w:rPr>
          <w:rFonts w:asciiTheme="minorHAnsi" w:hAnsiTheme="minorHAnsi" w:cstheme="minorHAnsi"/>
          <w:b/>
          <w:smallCaps/>
          <w:noProof/>
          <w:snapToGrid/>
          <w:sz w:val="24"/>
          <w:szCs w:val="24"/>
        </w:rPr>
        <mc:AlternateContent>
          <mc:Choice Requires="wps">
            <w:drawing>
              <wp:anchor distT="0" distB="0" distL="114300" distR="114300" simplePos="0" relativeHeight="251656192" behindDoc="0" locked="0" layoutInCell="1" allowOverlap="1" wp14:anchorId="70955B54" wp14:editId="1C945BBA">
                <wp:simplePos x="0" y="0"/>
                <wp:positionH relativeFrom="margin">
                  <wp:align>right</wp:align>
                </wp:positionH>
                <wp:positionV relativeFrom="paragraph">
                  <wp:posOffset>159385</wp:posOffset>
                </wp:positionV>
                <wp:extent cx="6257925" cy="722630"/>
                <wp:effectExtent l="0" t="0" r="28575" b="20320"/>
                <wp:wrapSquare wrapText="bothSides"/>
                <wp:docPr id="8" name="Text Box 8"/>
                <wp:cNvGraphicFramePr/>
                <a:graphic xmlns:a="http://schemas.openxmlformats.org/drawingml/2006/main">
                  <a:graphicData uri="http://schemas.microsoft.com/office/word/2010/wordprocessingShape">
                    <wps:wsp>
                      <wps:cNvSpPr txBox="1"/>
                      <wps:spPr>
                        <a:xfrm>
                          <a:off x="0" y="0"/>
                          <a:ext cx="6257925" cy="722630"/>
                        </a:xfrm>
                        <a:prstGeom prst="rect">
                          <a:avLst/>
                        </a:prstGeom>
                        <a:solidFill>
                          <a:schemeClr val="bg1">
                            <a:lumMod val="85000"/>
                          </a:schemeClr>
                        </a:solidFill>
                        <a:ln w="6350">
                          <a:solidFill>
                            <a:prstClr val="black"/>
                          </a:solidFill>
                        </a:ln>
                      </wps:spPr>
                      <wps:txbx>
                        <w:txbxContent>
                          <w:p w14:paraId="03990524" w14:textId="5DCB1409" w:rsidR="000A5939" w:rsidRPr="003435CA" w:rsidRDefault="000A5939" w:rsidP="00884F62">
                            <w:pPr>
                              <w:spacing w:after="240" w:line="276" w:lineRule="auto"/>
                              <w:jc w:val="both"/>
                              <w:rPr>
                                <w:lang w:val="ro-RO"/>
                              </w:rPr>
                            </w:pPr>
                            <w:r w:rsidRPr="00CC4D51">
                              <w:rPr>
                                <w:rFonts w:ascii="Myriad Pro" w:hAnsi="Myriad Pro" w:cs="Arial"/>
                                <w:b/>
                                <w:sz w:val="22"/>
                                <w:szCs w:val="22"/>
                                <w:lang w:val="ru-RU"/>
                              </w:rPr>
                              <w:t>Примечание</w:t>
                            </w:r>
                            <w:r w:rsidRPr="00CC4D51">
                              <w:rPr>
                                <w:rFonts w:ascii="Myriad Pro" w:hAnsi="Myriad Pro" w:cs="Arial"/>
                                <w:sz w:val="22"/>
                                <w:szCs w:val="22"/>
                                <w:lang w:val="ru-RU"/>
                              </w:rPr>
                              <w:t xml:space="preserve">: Проектные </w:t>
                            </w:r>
                            <w:r w:rsidR="00CC4D51">
                              <w:rPr>
                                <w:rFonts w:ascii="Myriad Pro" w:hAnsi="Myriad Pro" w:cs="Arial"/>
                                <w:sz w:val="22"/>
                                <w:szCs w:val="22"/>
                                <w:lang w:val="ru-RU"/>
                              </w:rPr>
                              <w:t>заявки</w:t>
                            </w:r>
                            <w:r w:rsidRPr="00CC4D51">
                              <w:rPr>
                                <w:rFonts w:ascii="Myriad Pro" w:hAnsi="Myriad Pro" w:cs="Arial"/>
                                <w:sz w:val="22"/>
                                <w:szCs w:val="22"/>
                                <w:lang w:val="ru-RU"/>
                              </w:rPr>
                              <w:t xml:space="preserve"> могут набрать максимум 200 баллов. К финансированию будут рекомендованы только те проекты, которые наберут не менее 140 баллов. Неполные и/или написанные от руки проектные предложения </w:t>
                            </w:r>
                            <w:bookmarkStart w:id="17" w:name="_Hlk940456"/>
                            <w:bookmarkEnd w:id="17"/>
                            <w:r w:rsidRPr="00CC4D51">
                              <w:rPr>
                                <w:rFonts w:ascii="Myriad Pro" w:eastAsia="Batang" w:hAnsi="Myriad Pro" w:cs="Arial"/>
                                <w:snapToGrid/>
                                <w:sz w:val="22"/>
                                <w:szCs w:val="22"/>
                                <w:lang w:val="ru-RU" w:eastAsia="ko-KR"/>
                              </w:rPr>
                              <w:t>(включая приложения), а также проекты, не соответствующие критериям приемлемости, не принимаются.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55B54" id="Text Box 8" o:spid="_x0000_s1027" type="#_x0000_t202" style="position:absolute;left:0;text-align:left;margin-left:441.55pt;margin-top:12.55pt;width:492.75pt;height:56.9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" fillcolor="#d8d8d8 [2732]" strokeweight=".5pt">
                <v:textbox>
                  <w:txbxContent>
                    <w:p w14:paraId="03990524" w14:textId="5DCB1409" w:rsidR="000A5939" w:rsidRPr="003435CA" w:rsidRDefault="000A5939" w:rsidP="00884F62">
                      <w:pPr>
                        <w:spacing w:after="240" w:line="276" w:lineRule="auto"/>
                        <w:jc w:val="both"/>
                        <w:rPr>
                          <w:lang w:val="ro-RO"/>
                        </w:rPr>
                      </w:pPr>
                      <w:r w:rsidRPr="00CC4D51">
                        <w:rPr>
                          <w:rFonts w:ascii="Myriad Pro" w:hAnsi="Myriad Pro" w:cs="Arial"/>
                          <w:b/>
                          <w:sz w:val="22"/>
                          <w:szCs w:val="22"/>
                          <w:lang w:val="ru-RU"/>
                        </w:rPr>
                        <w:t>Примечание</w:t>
                      </w:r>
                      <w:r w:rsidRPr="00CC4D51">
                        <w:rPr>
                          <w:rFonts w:ascii="Myriad Pro" w:hAnsi="Myriad Pro" w:cs="Arial"/>
                          <w:sz w:val="22"/>
                          <w:szCs w:val="22"/>
                          <w:lang w:val="ru-RU"/>
                        </w:rPr>
                        <w:t xml:space="preserve">: Проектные </w:t>
                      </w:r>
                      <w:r w:rsidR="00CC4D51">
                        <w:rPr>
                          <w:rFonts w:ascii="Myriad Pro" w:hAnsi="Myriad Pro" w:cs="Arial"/>
                          <w:sz w:val="22"/>
                          <w:szCs w:val="22"/>
                          <w:lang w:val="ru-RU"/>
                        </w:rPr>
                        <w:t>заявки</w:t>
                      </w:r>
                      <w:r w:rsidRPr="00CC4D51">
                        <w:rPr>
                          <w:rFonts w:ascii="Myriad Pro" w:hAnsi="Myriad Pro" w:cs="Arial"/>
                          <w:sz w:val="22"/>
                          <w:szCs w:val="22"/>
                          <w:lang w:val="ru-RU"/>
                        </w:rPr>
                        <w:t xml:space="preserve"> могут набрать максимум 200 баллов. К финансированию будут рекомендованы только те проекты, которые наберут не менее 140 баллов. Неполные и/или написанные от руки проектные предложения </w:t>
                      </w:r>
                      <w:bookmarkStart w:id="18" w:name="_Hlk940456"/>
                      <w:bookmarkEnd w:id="18"/>
                      <w:r w:rsidRPr="00CC4D51">
                        <w:rPr>
                          <w:rFonts w:ascii="Myriad Pro" w:eastAsia="Batang" w:hAnsi="Myriad Pro" w:cs="Arial"/>
                          <w:snapToGrid/>
                          <w:sz w:val="22"/>
                          <w:szCs w:val="22"/>
                          <w:lang w:val="ru-RU" w:eastAsia="ko-KR"/>
                        </w:rPr>
                        <w:t>(включая приложения), а также проекты, не соответствующие критериям приемлемости, не принимаются.</w:t>
                      </w:r>
                    </w:p>
                  </w:txbxContent>
                </v:textbox>
                <w10:wrap type="square" anchorx="margin"/>
              </v:shape>
            </w:pict>
          </mc:Fallback>
        </mc:AlternateContent>
      </w:r>
      <w:bookmarkStart w:id="19" w:name="_Toc11157426"/>
      <w:bookmarkEnd w:id="0"/>
      <w:r w:rsidR="001C583D" w:rsidRPr="00C406BC">
        <w:rPr>
          <w:rFonts w:asciiTheme="minorHAnsi" w:hAnsiTheme="minorHAnsi" w:cstheme="minorHAnsi"/>
          <w:b/>
          <w:smallCaps/>
          <w:snapToGrid/>
          <w:sz w:val="24"/>
          <w:szCs w:val="24"/>
        </w:rPr>
        <w:t>Процедура отбора</w:t>
      </w:r>
      <w:bookmarkEnd w:id="16"/>
      <w:bookmarkEnd w:id="19"/>
    </w:p>
    <w:p w14:paraId="2CF8D90D" w14:textId="7CC8C168" w:rsidR="00916845" w:rsidRPr="00CC4D51" w:rsidRDefault="00916845" w:rsidP="0098409C">
      <w:pPr>
        <w:spacing w:before="120" w:after="120" w:line="276" w:lineRule="auto"/>
        <w:jc w:val="both"/>
        <w:rPr>
          <w:rFonts w:asciiTheme="minorHAnsi" w:hAnsiTheme="minorHAnsi" w:cstheme="minorHAnsi"/>
          <w:szCs w:val="24"/>
          <w:lang w:val="ru-RU"/>
        </w:rPr>
      </w:pPr>
      <w:r w:rsidRPr="00CC4D51">
        <w:rPr>
          <w:rFonts w:asciiTheme="minorHAnsi" w:hAnsiTheme="minorHAnsi" w:cstheme="minorHAnsi"/>
          <w:szCs w:val="24"/>
          <w:lang w:val="ru-RU"/>
        </w:rPr>
        <w:t>Отбор должен основываться на таких принципах, как заслуги, прозрачность, равенство и рациональное использование средств.</w:t>
      </w:r>
    </w:p>
    <w:p w14:paraId="011F88EA" w14:textId="6454B8D2" w:rsidR="00916845" w:rsidRPr="00CC4D51" w:rsidRDefault="00916845" w:rsidP="0098409C">
      <w:pPr>
        <w:spacing w:before="120" w:after="120" w:line="276" w:lineRule="auto"/>
        <w:jc w:val="both"/>
        <w:rPr>
          <w:rFonts w:asciiTheme="minorHAnsi" w:hAnsiTheme="minorHAnsi" w:cstheme="minorHAnsi"/>
          <w:szCs w:val="24"/>
          <w:lang w:val="ru-RU"/>
        </w:rPr>
      </w:pPr>
      <w:r w:rsidRPr="00CC4D51">
        <w:rPr>
          <w:rFonts w:asciiTheme="minorHAnsi" w:hAnsiTheme="minorHAnsi" w:cstheme="minorHAnsi"/>
          <w:szCs w:val="24"/>
          <w:lang w:val="ru-RU"/>
        </w:rPr>
        <w:t xml:space="preserve">При содействии Ответственной стороны, заключившей контракт с </w:t>
      </w:r>
      <w:r w:rsidRPr="00C406BC">
        <w:rPr>
          <w:rFonts w:asciiTheme="minorHAnsi" w:hAnsiTheme="minorHAnsi" w:cstheme="minorHAnsi"/>
          <w:szCs w:val="24"/>
        </w:rPr>
        <w:t>EU</w:t>
      </w:r>
      <w:r w:rsidRPr="00CC4D51">
        <w:rPr>
          <w:rFonts w:asciiTheme="minorHAnsi" w:hAnsiTheme="minorHAnsi" w:cstheme="minorHAnsi"/>
          <w:szCs w:val="24"/>
          <w:lang w:val="ru-RU"/>
        </w:rPr>
        <w:t>-</w:t>
      </w:r>
      <w:r w:rsidRPr="00C406BC">
        <w:rPr>
          <w:rFonts w:asciiTheme="minorHAnsi" w:hAnsiTheme="minorHAnsi" w:cstheme="minorHAnsi"/>
          <w:szCs w:val="24"/>
        </w:rPr>
        <w:t>CBM</w:t>
      </w:r>
      <w:r w:rsidRPr="00CC4D51">
        <w:rPr>
          <w:rFonts w:asciiTheme="minorHAnsi" w:hAnsiTheme="minorHAnsi" w:cstheme="minorHAnsi"/>
          <w:szCs w:val="24"/>
          <w:lang w:val="ru-RU"/>
        </w:rPr>
        <w:t xml:space="preserve"> </w:t>
      </w:r>
      <w:r w:rsidRPr="00C406BC">
        <w:rPr>
          <w:rFonts w:asciiTheme="minorHAnsi" w:hAnsiTheme="minorHAnsi" w:cstheme="minorHAnsi"/>
          <w:szCs w:val="24"/>
        </w:rPr>
        <w:t>VI</w:t>
      </w:r>
      <w:r w:rsidRPr="00CC4D51">
        <w:rPr>
          <w:rFonts w:asciiTheme="minorHAnsi" w:hAnsiTheme="minorHAnsi" w:cstheme="minorHAnsi"/>
          <w:szCs w:val="24"/>
          <w:lang w:val="ru-RU"/>
        </w:rPr>
        <w:t>, ПРООН рассмотрит предложения в рамках пятиступенчатого процесса: (</w:t>
      </w:r>
      <w:r w:rsidRPr="00C406BC">
        <w:rPr>
          <w:rFonts w:asciiTheme="minorHAnsi" w:hAnsiTheme="minorHAnsi" w:cstheme="minorHAnsi"/>
          <w:szCs w:val="24"/>
        </w:rPr>
        <w:t>i</w:t>
      </w:r>
      <w:r w:rsidRPr="00CC4D51">
        <w:rPr>
          <w:rFonts w:asciiTheme="minorHAnsi" w:hAnsiTheme="minorHAnsi" w:cstheme="minorHAnsi"/>
          <w:szCs w:val="24"/>
          <w:lang w:val="ru-RU"/>
        </w:rPr>
        <w:t>) определение соответствия заявителя требованиям; (</w:t>
      </w:r>
      <w:r w:rsidRPr="00C406BC">
        <w:rPr>
          <w:rFonts w:asciiTheme="minorHAnsi" w:hAnsiTheme="minorHAnsi" w:cstheme="minorHAnsi"/>
          <w:szCs w:val="24"/>
        </w:rPr>
        <w:t>ii</w:t>
      </w:r>
      <w:r w:rsidRPr="00CC4D51">
        <w:rPr>
          <w:rFonts w:asciiTheme="minorHAnsi" w:hAnsiTheme="minorHAnsi" w:cstheme="minorHAnsi"/>
          <w:szCs w:val="24"/>
          <w:lang w:val="ru-RU"/>
        </w:rPr>
        <w:t>) техническая экспертиза приемлемых предложений; Только проекты, прошедшие этап административной проверки, допускаются к следующему этапу оценки, (</w:t>
      </w:r>
      <w:r w:rsidRPr="00C406BC">
        <w:rPr>
          <w:rFonts w:asciiTheme="minorHAnsi" w:hAnsiTheme="minorHAnsi" w:cstheme="minorHAnsi"/>
          <w:szCs w:val="24"/>
        </w:rPr>
        <w:t>iii</w:t>
      </w:r>
      <w:r w:rsidRPr="00CC4D51">
        <w:rPr>
          <w:rFonts w:asciiTheme="minorHAnsi" w:hAnsiTheme="minorHAnsi" w:cstheme="minorHAnsi"/>
          <w:szCs w:val="24"/>
          <w:lang w:val="ru-RU"/>
        </w:rPr>
        <w:t>) оценка и ранжирование приемлемых заявок Оценочным комитетом на основе критериев оценки, изложенных ниже, для определения предложения с наивысшим рейтингом; (</w:t>
      </w:r>
      <w:r w:rsidRPr="00C406BC">
        <w:rPr>
          <w:rFonts w:asciiTheme="minorHAnsi" w:hAnsiTheme="minorHAnsi" w:cstheme="minorHAnsi"/>
          <w:szCs w:val="24"/>
        </w:rPr>
        <w:t>iv</w:t>
      </w:r>
      <w:r w:rsidRPr="00CC4D51">
        <w:rPr>
          <w:rFonts w:asciiTheme="minorHAnsi" w:hAnsiTheme="minorHAnsi" w:cstheme="minorHAnsi"/>
          <w:szCs w:val="24"/>
          <w:lang w:val="ru-RU"/>
        </w:rPr>
        <w:t>) раунд разъяснений и обсуждений в рамках заседания Комитета по оценке; и (</w:t>
      </w:r>
      <w:r w:rsidRPr="00C406BC">
        <w:rPr>
          <w:rFonts w:asciiTheme="minorHAnsi" w:hAnsiTheme="minorHAnsi" w:cstheme="minorHAnsi"/>
          <w:szCs w:val="24"/>
        </w:rPr>
        <w:t>v</w:t>
      </w:r>
      <w:r w:rsidRPr="00CC4D51">
        <w:rPr>
          <w:rFonts w:asciiTheme="minorHAnsi" w:hAnsiTheme="minorHAnsi" w:cstheme="minorHAnsi"/>
          <w:szCs w:val="24"/>
          <w:lang w:val="ru-RU"/>
        </w:rPr>
        <w:t>) Подписание соглашения о предоставлении гранта между ПРООН в Молдове и Бенефициаром.</w:t>
      </w:r>
    </w:p>
    <w:p w14:paraId="3B526057" w14:textId="444CB82E" w:rsidR="00867FF0" w:rsidRPr="00CC4D51" w:rsidRDefault="001C583D" w:rsidP="0098409C">
      <w:pPr>
        <w:spacing w:before="120" w:after="120" w:line="276" w:lineRule="auto"/>
        <w:jc w:val="both"/>
        <w:rPr>
          <w:rFonts w:asciiTheme="minorHAnsi" w:hAnsiTheme="minorHAnsi" w:cstheme="minorHAnsi"/>
          <w:szCs w:val="24"/>
          <w:lang w:val="ru-RU"/>
        </w:rPr>
      </w:pPr>
      <w:r w:rsidRPr="00CC4D51">
        <w:rPr>
          <w:rFonts w:asciiTheme="minorHAnsi" w:hAnsiTheme="minorHAnsi" w:cstheme="minorHAnsi"/>
          <w:szCs w:val="24"/>
          <w:lang w:val="ru-RU"/>
        </w:rPr>
        <w:t>Отбор проектных предложений начинается после окончания процедуры подачи. Продление срока может быть рассмотрено, но это не гарантируется, поэтому всем заявителям рекомендуется уложиться в предложенные сроки. Отбор будет основываться на принципах заслуг, прозрачности, равенства и рационального использования средств. Оценка проектных предложений включает в себя два этапа:</w:t>
      </w:r>
    </w:p>
    <w:p w14:paraId="489FECD9" w14:textId="4E42A8D5" w:rsidR="001C583D" w:rsidRPr="00CC4D51" w:rsidRDefault="001C583D"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smallCaps w:val="0"/>
          <w:snapToGrid/>
          <w:szCs w:val="24"/>
          <w:lang w:val="ru-RU" w:eastAsia="ko-KR"/>
        </w:rPr>
        <w:t xml:space="preserve">Этап </w:t>
      </w:r>
      <w:r w:rsidRPr="00C406BC">
        <w:rPr>
          <w:rFonts w:asciiTheme="minorHAnsi" w:eastAsia="Batang" w:hAnsiTheme="minorHAnsi" w:cstheme="minorHAnsi"/>
          <w:smallCaps w:val="0"/>
          <w:snapToGrid/>
          <w:szCs w:val="24"/>
          <w:lang w:eastAsia="ko-KR"/>
        </w:rPr>
        <w:t>I</w:t>
      </w:r>
      <w:r w:rsidRPr="00CC4D51">
        <w:rPr>
          <w:rFonts w:asciiTheme="minorHAnsi" w:eastAsia="Batang" w:hAnsiTheme="minorHAnsi" w:cstheme="minorHAnsi"/>
          <w:smallCaps w:val="0"/>
          <w:snapToGrid/>
          <w:szCs w:val="24"/>
          <w:lang w:val="ru-RU" w:eastAsia="ko-KR"/>
        </w:rPr>
        <w:t xml:space="preserve">: </w:t>
      </w:r>
      <w:r w:rsidR="000543C5" w:rsidRPr="00CC4D51">
        <w:rPr>
          <w:rFonts w:asciiTheme="minorHAnsi" w:eastAsia="Batang" w:hAnsiTheme="minorHAnsi" w:cstheme="minorHAnsi"/>
          <w:b w:val="0"/>
          <w:smallCaps w:val="0"/>
          <w:snapToGrid/>
          <w:szCs w:val="24"/>
          <w:lang w:val="ru-RU" w:eastAsia="ko-KR"/>
        </w:rPr>
        <w:t xml:space="preserve">КОМАНДА </w:t>
      </w:r>
      <w:r w:rsidR="000543C5" w:rsidRPr="00C406BC">
        <w:rPr>
          <w:rFonts w:asciiTheme="minorHAnsi" w:eastAsia="Batang" w:hAnsiTheme="minorHAnsi" w:cstheme="minorHAnsi"/>
          <w:b w:val="0"/>
          <w:smallCaps w:val="0"/>
          <w:snapToGrid/>
          <w:szCs w:val="24"/>
          <w:lang w:eastAsia="ko-KR"/>
        </w:rPr>
        <w:t>EU</w:t>
      </w:r>
      <w:r w:rsidR="000543C5" w:rsidRPr="00CC4D51">
        <w:rPr>
          <w:rFonts w:asciiTheme="minorHAnsi" w:eastAsia="Batang" w:hAnsiTheme="minorHAnsi" w:cstheme="minorHAnsi"/>
          <w:b w:val="0"/>
          <w:smallCaps w:val="0"/>
          <w:snapToGrid/>
          <w:szCs w:val="24"/>
          <w:lang w:val="ru-RU" w:eastAsia="ko-KR"/>
        </w:rPr>
        <w:t>-</w:t>
      </w:r>
      <w:r w:rsidR="000543C5" w:rsidRPr="00C406BC">
        <w:rPr>
          <w:rFonts w:asciiTheme="minorHAnsi" w:eastAsia="Batang" w:hAnsiTheme="minorHAnsi" w:cstheme="minorHAnsi"/>
          <w:b w:val="0"/>
          <w:smallCaps w:val="0"/>
          <w:snapToGrid/>
          <w:szCs w:val="24"/>
          <w:lang w:eastAsia="ko-KR"/>
        </w:rPr>
        <w:t>CBM</w:t>
      </w:r>
      <w:r w:rsidR="000543C5" w:rsidRPr="00CC4D51">
        <w:rPr>
          <w:rFonts w:asciiTheme="minorHAnsi" w:eastAsia="Batang" w:hAnsiTheme="minorHAnsi" w:cstheme="minorHAnsi"/>
          <w:b w:val="0"/>
          <w:smallCaps w:val="0"/>
          <w:snapToGrid/>
          <w:szCs w:val="24"/>
          <w:lang w:val="ru-RU" w:eastAsia="ko-KR"/>
        </w:rPr>
        <w:t xml:space="preserve"> </w:t>
      </w:r>
      <w:r w:rsidR="000543C5" w:rsidRPr="00C406BC">
        <w:rPr>
          <w:rFonts w:asciiTheme="minorHAnsi" w:eastAsia="Batang" w:hAnsiTheme="minorHAnsi" w:cstheme="minorHAnsi"/>
          <w:b w:val="0"/>
          <w:smallCaps w:val="0"/>
          <w:snapToGrid/>
          <w:szCs w:val="24"/>
          <w:lang w:eastAsia="ko-KR"/>
        </w:rPr>
        <w:t>VI</w:t>
      </w:r>
      <w:r w:rsidR="000543C5" w:rsidRPr="00CC4D51">
        <w:rPr>
          <w:rFonts w:asciiTheme="minorHAnsi" w:eastAsia="Batang" w:hAnsiTheme="minorHAnsi" w:cstheme="minorHAnsi"/>
          <w:b w:val="0"/>
          <w:smallCaps w:val="0"/>
          <w:snapToGrid/>
          <w:szCs w:val="24"/>
          <w:lang w:val="ru-RU" w:eastAsia="ko-KR"/>
        </w:rPr>
        <w:t xml:space="preserve"> проверит соответствие поданных документов и соответствие требованиям заявителей. Они также будут оценивать имеющуюся экспертизу, опыт претендентов, а также актуальность бюджета и финансовую надежность. Проектные предложения, соответствующие критериям отбора, будут допущены ко второму этапу процедуры отбора.</w:t>
      </w:r>
    </w:p>
    <w:p w14:paraId="43DC8900" w14:textId="7FD64769" w:rsidR="000543C5" w:rsidRPr="00CC4D51" w:rsidRDefault="001C583D"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smallCaps w:val="0"/>
          <w:snapToGrid/>
          <w:szCs w:val="24"/>
          <w:lang w:val="ru-RU" w:eastAsia="ko-KR"/>
        </w:rPr>
        <w:t xml:space="preserve">Этап </w:t>
      </w:r>
      <w:r w:rsidRPr="00C406BC">
        <w:rPr>
          <w:rFonts w:asciiTheme="minorHAnsi" w:eastAsia="Batang" w:hAnsiTheme="minorHAnsi" w:cstheme="minorHAnsi"/>
          <w:smallCaps w:val="0"/>
          <w:snapToGrid/>
          <w:szCs w:val="24"/>
          <w:lang w:eastAsia="ko-KR"/>
        </w:rPr>
        <w:t>II</w:t>
      </w:r>
      <w:r w:rsidRPr="00CC4D51">
        <w:rPr>
          <w:rFonts w:asciiTheme="minorHAnsi" w:eastAsia="Batang" w:hAnsiTheme="minorHAnsi" w:cstheme="minorHAnsi"/>
          <w:smallCaps w:val="0"/>
          <w:snapToGrid/>
          <w:szCs w:val="24"/>
          <w:lang w:val="ru-RU" w:eastAsia="ko-KR"/>
        </w:rPr>
        <w:t xml:space="preserve">: </w:t>
      </w:r>
      <w:r w:rsidR="000C424F" w:rsidRPr="00CC4D51">
        <w:rPr>
          <w:rFonts w:asciiTheme="minorHAnsi" w:eastAsia="Batang" w:hAnsiTheme="minorHAnsi" w:cstheme="minorHAnsi"/>
          <w:b w:val="0"/>
          <w:smallCaps w:val="0"/>
          <w:snapToGrid/>
          <w:szCs w:val="24"/>
          <w:lang w:val="ru-RU" w:eastAsia="ko-KR"/>
        </w:rPr>
        <w:t>Отборочная комиссия рассмотрит квалифицированные заявки на</w:t>
      </w:r>
      <w:r w:rsidR="00CC4D51">
        <w:rPr>
          <w:rFonts w:asciiTheme="minorHAnsi" w:eastAsia="Batang" w:hAnsiTheme="minorHAnsi" w:cstheme="minorHAnsi"/>
          <w:b w:val="0"/>
          <w:smallCaps w:val="0"/>
          <w:snapToGrid/>
          <w:szCs w:val="24"/>
          <w:vertAlign w:val="superscript"/>
          <w:lang w:val="ru-RU" w:eastAsia="ko-KR"/>
        </w:rPr>
        <w:t xml:space="preserve"> </w:t>
      </w:r>
      <w:r w:rsidR="00CC4D51">
        <w:rPr>
          <w:rFonts w:asciiTheme="minorHAnsi" w:eastAsia="Batang" w:hAnsiTheme="minorHAnsi" w:cstheme="minorHAnsi"/>
          <w:b w:val="0"/>
          <w:smallCaps w:val="0"/>
          <w:snapToGrid/>
          <w:szCs w:val="24"/>
          <w:lang w:val="ru-RU" w:eastAsia="ko-KR"/>
        </w:rPr>
        <w:t>первом</w:t>
      </w:r>
      <w:r w:rsidR="001E4813" w:rsidRPr="00CC4D51">
        <w:rPr>
          <w:rFonts w:asciiTheme="minorHAnsi" w:eastAsia="Batang" w:hAnsiTheme="minorHAnsi" w:cstheme="minorHAnsi"/>
          <w:b w:val="0"/>
          <w:smallCaps w:val="0"/>
          <w:snapToGrid/>
          <w:szCs w:val="24"/>
          <w:lang w:val="ru-RU" w:eastAsia="ko-KR"/>
        </w:rPr>
        <w:t xml:space="preserve"> этапе в соответствии с критериями оценки, описанными выше, и утвердит 2 гранта проектным предложениям с лучшими баллами, а также 2 проект</w:t>
      </w:r>
      <w:r w:rsidR="00CC4D51">
        <w:rPr>
          <w:rFonts w:asciiTheme="minorHAnsi" w:eastAsia="Batang" w:hAnsiTheme="minorHAnsi" w:cstheme="minorHAnsi"/>
          <w:b w:val="0"/>
          <w:smallCaps w:val="0"/>
          <w:snapToGrid/>
          <w:szCs w:val="24"/>
          <w:lang w:val="ru-RU" w:eastAsia="ko-KR"/>
        </w:rPr>
        <w:t>а для</w:t>
      </w:r>
      <w:r w:rsidR="001E4813" w:rsidRPr="00CC4D51">
        <w:rPr>
          <w:rFonts w:asciiTheme="minorHAnsi" w:eastAsia="Batang" w:hAnsiTheme="minorHAnsi" w:cstheme="minorHAnsi"/>
          <w:b w:val="0"/>
          <w:smallCaps w:val="0"/>
          <w:snapToGrid/>
          <w:szCs w:val="24"/>
          <w:lang w:val="ru-RU" w:eastAsia="ko-KR"/>
        </w:rPr>
        <w:t xml:space="preserve"> резервного списка. </w:t>
      </w:r>
      <w:bookmarkEnd w:id="1"/>
    </w:p>
    <w:p w14:paraId="60AFD22C" w14:textId="77777777" w:rsidR="001E4813" w:rsidRPr="00C406BC" w:rsidRDefault="001E4813" w:rsidP="0098409C">
      <w:pPr>
        <w:pStyle w:val="Heading1"/>
        <w:numPr>
          <w:ilvl w:val="0"/>
          <w:numId w:val="1"/>
        </w:numPr>
        <w:spacing w:before="120" w:after="120" w:line="276" w:lineRule="auto"/>
        <w:ind w:left="720"/>
        <w:rPr>
          <w:rFonts w:asciiTheme="minorHAnsi" w:hAnsiTheme="minorHAnsi" w:cstheme="minorHAnsi"/>
          <w:b/>
          <w:smallCaps/>
          <w:snapToGrid/>
          <w:sz w:val="24"/>
          <w:szCs w:val="24"/>
          <w:lang w:val="en-US"/>
        </w:rPr>
      </w:pPr>
      <w:bookmarkStart w:id="20" w:name="_Toc11157427"/>
      <w:bookmarkStart w:id="21" w:name="_Toc161138188"/>
      <w:r w:rsidRPr="00C406BC">
        <w:rPr>
          <w:rFonts w:asciiTheme="minorHAnsi" w:hAnsiTheme="minorHAnsi" w:cstheme="minorHAnsi"/>
          <w:b/>
          <w:smallCaps/>
          <w:snapToGrid/>
          <w:sz w:val="24"/>
          <w:szCs w:val="24"/>
        </w:rPr>
        <w:t xml:space="preserve">Процесс реализации проекта. Контроль </w:t>
      </w:r>
      <w:bookmarkEnd w:id="20"/>
      <w:bookmarkEnd w:id="21"/>
    </w:p>
    <w:p w14:paraId="541ED4B3" w14:textId="7BD05493" w:rsidR="001E4813" w:rsidRPr="00CC4D51"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После завершения процедуры отбора заявители будут проинформированы о том, были ли отобраны их проектные предложения для финансирования. Соглашения о грантах с низкой стоимостью (</w:t>
      </w:r>
      <w:r w:rsidRPr="00C406BC">
        <w:rPr>
          <w:rFonts w:asciiTheme="minorHAnsi" w:eastAsia="Batang" w:hAnsiTheme="minorHAnsi" w:cstheme="minorHAnsi"/>
          <w:b w:val="0"/>
          <w:smallCaps w:val="0"/>
          <w:snapToGrid/>
          <w:szCs w:val="24"/>
          <w:lang w:eastAsia="ko-KR"/>
        </w:rPr>
        <w:t>LVGA</w:t>
      </w:r>
      <w:r w:rsidRPr="00CC4D51">
        <w:rPr>
          <w:rFonts w:asciiTheme="minorHAnsi" w:eastAsia="Batang" w:hAnsiTheme="minorHAnsi" w:cstheme="minorHAnsi"/>
          <w:b w:val="0"/>
          <w:smallCaps w:val="0"/>
          <w:snapToGrid/>
          <w:szCs w:val="24"/>
          <w:lang w:val="ru-RU" w:eastAsia="ko-KR"/>
        </w:rPr>
        <w:t>) будут подписаны с основными заявителями партнерств, представляющими победившие проектные предложения. Присужденные гранты будут выплачиваться 3-5 траншами, в зависимости от сложности представленных проектов.</w:t>
      </w:r>
    </w:p>
    <w:p w14:paraId="3DD2B463" w14:textId="65CE464B" w:rsidR="001E4813" w:rsidRPr="00CC4D51" w:rsidRDefault="00B20897"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 xml:space="preserve">Первый транш будет выплачен после подписания </w:t>
      </w:r>
      <w:r w:rsidR="00CC4D51">
        <w:rPr>
          <w:rFonts w:asciiTheme="minorHAnsi" w:eastAsia="Batang" w:hAnsiTheme="minorHAnsi" w:cstheme="minorHAnsi"/>
          <w:b w:val="0"/>
          <w:smallCaps w:val="0"/>
          <w:snapToGrid/>
          <w:szCs w:val="24"/>
          <w:lang w:val="ru-RU" w:eastAsia="ko-KR"/>
        </w:rPr>
        <w:t>Соглашения о гранте</w:t>
      </w:r>
      <w:r w:rsidRPr="00CC4D51">
        <w:rPr>
          <w:rFonts w:asciiTheme="minorHAnsi" w:eastAsia="Batang" w:hAnsiTheme="minorHAnsi" w:cstheme="minorHAnsi"/>
          <w:b w:val="0"/>
          <w:smallCaps w:val="0"/>
          <w:snapToGrid/>
          <w:szCs w:val="24"/>
          <w:lang w:val="ru-RU" w:eastAsia="ko-KR"/>
        </w:rPr>
        <w:t xml:space="preserve"> для реализации действий, заложенных в начальном этапе проекта. Следующие транши будут выплачены после </w:t>
      </w:r>
      <w:r w:rsidRPr="00CC4D51">
        <w:rPr>
          <w:rFonts w:asciiTheme="minorHAnsi" w:eastAsia="Batang" w:hAnsiTheme="minorHAnsi" w:cstheme="minorHAnsi"/>
          <w:b w:val="0"/>
          <w:smallCaps w:val="0"/>
          <w:snapToGrid/>
          <w:szCs w:val="24"/>
          <w:lang w:val="ru-RU" w:eastAsia="ko-KR"/>
        </w:rPr>
        <w:lastRenderedPageBreak/>
        <w:t xml:space="preserve">того, как будут предоставлены предыдущие результаты, которые будут подтверждены финансовыми и подробными описательными отчетами, предоставленными организацией-бенефициаром (основным заявителем). Все представленные отчеты будут одобрены представителем Программы </w:t>
      </w:r>
      <w:r w:rsidRPr="00C406BC">
        <w:rPr>
          <w:rFonts w:asciiTheme="minorHAnsi" w:eastAsia="Batang" w:hAnsiTheme="minorHAnsi" w:cstheme="minorHAnsi"/>
          <w:b w:val="0"/>
          <w:smallCaps w:val="0"/>
          <w:snapToGrid/>
          <w:szCs w:val="24"/>
          <w:lang w:eastAsia="ko-KR"/>
        </w:rPr>
        <w:t>EU</w:t>
      </w:r>
      <w:r w:rsidRPr="00CC4D51">
        <w:rPr>
          <w:rFonts w:asciiTheme="minorHAnsi" w:eastAsia="Batang" w:hAnsiTheme="minorHAnsi" w:cstheme="minorHAnsi"/>
          <w:b w:val="0"/>
          <w:smallCaps w:val="0"/>
          <w:snapToGrid/>
          <w:szCs w:val="24"/>
          <w:lang w:val="ru-RU" w:eastAsia="ko-KR"/>
        </w:rPr>
        <w:t>-</w:t>
      </w:r>
      <w:r w:rsidRPr="00C406BC">
        <w:rPr>
          <w:rFonts w:asciiTheme="minorHAnsi" w:eastAsia="Batang" w:hAnsiTheme="minorHAnsi" w:cstheme="minorHAnsi"/>
          <w:b w:val="0"/>
          <w:smallCaps w:val="0"/>
          <w:snapToGrid/>
          <w:szCs w:val="24"/>
          <w:lang w:eastAsia="ko-KR"/>
        </w:rPr>
        <w:t>CBM</w:t>
      </w:r>
      <w:r w:rsidRPr="00CC4D51">
        <w:rPr>
          <w:rFonts w:asciiTheme="minorHAnsi" w:eastAsia="Batang" w:hAnsiTheme="minorHAnsi" w:cstheme="minorHAnsi"/>
          <w:b w:val="0"/>
          <w:smallCaps w:val="0"/>
          <w:snapToGrid/>
          <w:szCs w:val="24"/>
          <w:lang w:val="ru-RU" w:eastAsia="ko-KR"/>
        </w:rPr>
        <w:t xml:space="preserve"> </w:t>
      </w:r>
      <w:r w:rsidRPr="00C406BC">
        <w:rPr>
          <w:rFonts w:asciiTheme="minorHAnsi" w:eastAsia="Batang" w:hAnsiTheme="minorHAnsi" w:cstheme="minorHAnsi"/>
          <w:b w:val="0"/>
          <w:smallCaps w:val="0"/>
          <w:snapToGrid/>
          <w:szCs w:val="24"/>
          <w:lang w:eastAsia="ko-KR"/>
        </w:rPr>
        <w:t>VI</w:t>
      </w:r>
      <w:r w:rsidRPr="00CC4D51">
        <w:rPr>
          <w:rFonts w:asciiTheme="minorHAnsi" w:eastAsia="Batang" w:hAnsiTheme="minorHAnsi" w:cstheme="minorHAnsi"/>
          <w:b w:val="0"/>
          <w:smallCaps w:val="0"/>
          <w:snapToGrid/>
          <w:szCs w:val="24"/>
          <w:lang w:val="ru-RU" w:eastAsia="ko-KR"/>
        </w:rPr>
        <w:t>.</w:t>
      </w:r>
    </w:p>
    <w:p w14:paraId="575F203E" w14:textId="45A6F707" w:rsidR="001E4813" w:rsidRPr="00CC4D51"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Бенефициары Программы возьмут на себя ответственность за участие или делегирование представителя для участия в тренингах, круглых столах и публичных мероприятиях (форумах, выставках), организованных в рамках Программы ЕС-</w:t>
      </w:r>
      <w:r w:rsidR="00CC4D51">
        <w:rPr>
          <w:rFonts w:asciiTheme="minorHAnsi" w:eastAsia="Batang" w:hAnsiTheme="minorHAnsi" w:cstheme="minorHAnsi"/>
          <w:b w:val="0"/>
          <w:smallCaps w:val="0"/>
          <w:snapToGrid/>
          <w:szCs w:val="24"/>
          <w:lang w:val="en-US" w:eastAsia="ko-KR"/>
        </w:rPr>
        <w:t>CBM</w:t>
      </w:r>
      <w:r w:rsidR="00CC4D51" w:rsidRPr="00CC4D51">
        <w:rPr>
          <w:rFonts w:asciiTheme="minorHAnsi" w:eastAsia="Batang" w:hAnsiTheme="minorHAnsi" w:cstheme="minorHAnsi"/>
          <w:b w:val="0"/>
          <w:smallCaps w:val="0"/>
          <w:snapToGrid/>
          <w:szCs w:val="24"/>
          <w:lang w:val="ru-RU" w:eastAsia="ko-KR"/>
        </w:rPr>
        <w:t xml:space="preserve"> </w:t>
      </w:r>
      <w:r w:rsidR="00CC4D51">
        <w:rPr>
          <w:rFonts w:asciiTheme="minorHAnsi" w:eastAsia="Batang" w:hAnsiTheme="minorHAnsi" w:cstheme="minorHAnsi"/>
          <w:b w:val="0"/>
          <w:smallCaps w:val="0"/>
          <w:snapToGrid/>
          <w:szCs w:val="24"/>
          <w:lang w:val="en-US" w:eastAsia="ko-KR"/>
        </w:rPr>
        <w:t>VI</w:t>
      </w:r>
      <w:r w:rsidRPr="00CC4D51">
        <w:rPr>
          <w:rFonts w:asciiTheme="minorHAnsi" w:eastAsia="Batang" w:hAnsiTheme="minorHAnsi" w:cstheme="minorHAnsi"/>
          <w:b w:val="0"/>
          <w:smallCaps w:val="0"/>
          <w:snapToGrid/>
          <w:szCs w:val="24"/>
          <w:lang w:val="ru-RU" w:eastAsia="ko-KR"/>
        </w:rPr>
        <w:t>. Организации, получившие грант, должны гарантировать, что весь письменный и визуальный контент о проектной деятельности соответствует правилам коммуникации и видимости ЕС-ПРООН.</w:t>
      </w:r>
    </w:p>
    <w:p w14:paraId="7764C209" w14:textId="372CEE58" w:rsidR="001E4813" w:rsidRPr="00C406BC" w:rsidRDefault="00A52751"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en-US" w:eastAsia="ko-KR"/>
        </w:rPr>
      </w:pPr>
      <w:r w:rsidRPr="00CC4D51">
        <w:rPr>
          <w:rFonts w:asciiTheme="minorHAnsi" w:eastAsia="Batang" w:hAnsiTheme="minorHAnsi" w:cstheme="minorHAnsi"/>
          <w:b w:val="0"/>
          <w:smallCaps w:val="0"/>
          <w:snapToGrid/>
          <w:szCs w:val="24"/>
          <w:lang w:val="ru-RU" w:eastAsia="ko-KR"/>
        </w:rPr>
        <w:t xml:space="preserve">Последний транш (10% от стоимости гранта) будет перечислен после завершения проекта, но не позднее, чем через 15 месяцев с даты начала проекта. </w:t>
      </w:r>
      <w:r w:rsidRPr="00C406BC">
        <w:rPr>
          <w:rFonts w:asciiTheme="minorHAnsi" w:eastAsia="Batang" w:hAnsiTheme="minorHAnsi" w:cstheme="minorHAnsi"/>
          <w:b w:val="0"/>
          <w:smallCaps w:val="0"/>
          <w:snapToGrid/>
          <w:szCs w:val="24"/>
          <w:lang w:eastAsia="ko-KR"/>
        </w:rPr>
        <w:t>На момент выплаты последнего транша действуют следующие условия:</w:t>
      </w:r>
    </w:p>
    <w:p w14:paraId="6F74D977" w14:textId="7CA2BBBD" w:rsidR="001E4813" w:rsidRPr="00CC4D51" w:rsidRDefault="009D5881"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Принятые на себя обязательства мероприятия и согласованные результаты (в соответствии с соглашением о гранте, которое будет подписано) будут предоставлены в полном объеме, подкрепленные необходимыми описательными и финансовыми отчетами;</w:t>
      </w:r>
    </w:p>
    <w:p w14:paraId="70C7905B" w14:textId="77777777" w:rsidR="001E4813" w:rsidRPr="00CC4D51" w:rsidRDefault="009D5881"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Установленное партнерство докажет свою долгосрочную устойчивость, продолжая реализацию мероприятий, описанных в дорожной карте (представленной на начальном этапе проекта);</w:t>
      </w:r>
    </w:p>
    <w:p w14:paraId="32F9E314" w14:textId="16D59E11" w:rsidR="001E4813" w:rsidRPr="00CC4D51" w:rsidRDefault="003A057D" w:rsidP="0098409C">
      <w:pPr>
        <w:pStyle w:val="Guidelines2"/>
        <w:numPr>
          <w:ilvl w:val="0"/>
          <w:numId w:val="11"/>
        </w:numPr>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 xml:space="preserve">Во всех тренингах и публичных мероприятиях, связанных с бизнес-составляющей, организованных Программой </w:t>
      </w:r>
      <w:r w:rsidRPr="00C406BC">
        <w:rPr>
          <w:rFonts w:asciiTheme="minorHAnsi" w:eastAsia="Batang" w:hAnsiTheme="minorHAnsi" w:cstheme="minorHAnsi"/>
          <w:b w:val="0"/>
          <w:smallCaps w:val="0"/>
          <w:snapToGrid/>
          <w:szCs w:val="24"/>
          <w:lang w:eastAsia="ko-KR"/>
        </w:rPr>
        <w:t>EU</w:t>
      </w:r>
      <w:r w:rsidRPr="00CC4D51">
        <w:rPr>
          <w:rFonts w:asciiTheme="minorHAnsi" w:eastAsia="Batang" w:hAnsiTheme="minorHAnsi" w:cstheme="minorHAnsi"/>
          <w:b w:val="0"/>
          <w:smallCaps w:val="0"/>
          <w:snapToGrid/>
          <w:szCs w:val="24"/>
          <w:lang w:val="ru-RU" w:eastAsia="ko-KR"/>
        </w:rPr>
        <w:t>-</w:t>
      </w:r>
      <w:r w:rsidRPr="00C406BC">
        <w:rPr>
          <w:rFonts w:asciiTheme="minorHAnsi" w:eastAsia="Batang" w:hAnsiTheme="minorHAnsi" w:cstheme="minorHAnsi"/>
          <w:b w:val="0"/>
          <w:smallCaps w:val="0"/>
          <w:snapToGrid/>
          <w:szCs w:val="24"/>
          <w:lang w:eastAsia="ko-KR"/>
        </w:rPr>
        <w:t>CBM</w:t>
      </w:r>
      <w:r w:rsidRPr="00CC4D51">
        <w:rPr>
          <w:rFonts w:asciiTheme="minorHAnsi" w:eastAsia="Batang" w:hAnsiTheme="minorHAnsi" w:cstheme="minorHAnsi"/>
          <w:b w:val="0"/>
          <w:smallCaps w:val="0"/>
          <w:snapToGrid/>
          <w:szCs w:val="24"/>
          <w:lang w:val="ru-RU" w:eastAsia="ko-KR"/>
        </w:rPr>
        <w:t xml:space="preserve"> </w:t>
      </w:r>
      <w:r w:rsidRPr="00C406BC">
        <w:rPr>
          <w:rFonts w:asciiTheme="minorHAnsi" w:eastAsia="Batang" w:hAnsiTheme="minorHAnsi" w:cstheme="minorHAnsi"/>
          <w:b w:val="0"/>
          <w:smallCaps w:val="0"/>
          <w:snapToGrid/>
          <w:szCs w:val="24"/>
          <w:lang w:eastAsia="ko-KR"/>
        </w:rPr>
        <w:t>VI</w:t>
      </w:r>
      <w:r w:rsidRPr="00CC4D51">
        <w:rPr>
          <w:rFonts w:asciiTheme="minorHAnsi" w:eastAsia="Batang" w:hAnsiTheme="minorHAnsi" w:cstheme="minorHAnsi"/>
          <w:b w:val="0"/>
          <w:smallCaps w:val="0"/>
          <w:snapToGrid/>
          <w:szCs w:val="24"/>
          <w:lang w:val="ru-RU" w:eastAsia="ko-KR"/>
        </w:rPr>
        <w:t>, приняли участие организации-бенефициары (основной заявитель и организации-партнеры).</w:t>
      </w:r>
    </w:p>
    <w:p w14:paraId="37893F06" w14:textId="1FA4F071" w:rsidR="00FE0D89" w:rsidRPr="00CC4D51" w:rsidRDefault="001E4813" w:rsidP="0098409C">
      <w:pPr>
        <w:pStyle w:val="Guidelines2"/>
        <w:tabs>
          <w:tab w:val="left" w:pos="360"/>
        </w:tabs>
        <w:spacing w:before="120" w:after="120" w:line="276" w:lineRule="auto"/>
        <w:rPr>
          <w:rFonts w:asciiTheme="minorHAnsi" w:eastAsia="Batang" w:hAnsiTheme="minorHAnsi" w:cstheme="minorHAnsi"/>
          <w:b w:val="0"/>
          <w:smallCaps w:val="0"/>
          <w:snapToGrid/>
          <w:szCs w:val="24"/>
          <w:lang w:val="ru-RU" w:eastAsia="ko-KR"/>
        </w:rPr>
      </w:pPr>
      <w:r w:rsidRPr="00CC4D51">
        <w:rPr>
          <w:rFonts w:asciiTheme="minorHAnsi" w:eastAsia="Batang" w:hAnsiTheme="minorHAnsi" w:cstheme="minorHAnsi"/>
          <w:b w:val="0"/>
          <w:smallCaps w:val="0"/>
          <w:snapToGrid/>
          <w:szCs w:val="24"/>
          <w:lang w:val="ru-RU" w:eastAsia="ko-KR"/>
        </w:rPr>
        <w:t>После завершения проекта бенефициары возьмут на себя ответственность за предоставленные высококачественные результаты и услуги, в то же время способствуя мониторингу визитов, коммуникационных продуктов и тесному сотрудничеству с представителями Программы Е</w:t>
      </w:r>
      <w:r w:rsidR="00CC4D51">
        <w:rPr>
          <w:rFonts w:asciiTheme="minorHAnsi" w:eastAsia="Batang" w:hAnsiTheme="minorHAnsi" w:cstheme="minorHAnsi"/>
          <w:b w:val="0"/>
          <w:smallCaps w:val="0"/>
          <w:snapToGrid/>
          <w:szCs w:val="24"/>
          <w:lang w:val="en-US" w:eastAsia="ko-KR"/>
        </w:rPr>
        <w:t>U</w:t>
      </w:r>
      <w:r w:rsidRPr="00CC4D51">
        <w:rPr>
          <w:rFonts w:asciiTheme="minorHAnsi" w:eastAsia="Batang" w:hAnsiTheme="minorHAnsi" w:cstheme="minorHAnsi"/>
          <w:b w:val="0"/>
          <w:smallCaps w:val="0"/>
          <w:snapToGrid/>
          <w:szCs w:val="24"/>
          <w:lang w:val="ru-RU" w:eastAsia="ko-KR"/>
        </w:rPr>
        <w:t>-</w:t>
      </w:r>
      <w:r w:rsidR="00CC4D51">
        <w:rPr>
          <w:rFonts w:asciiTheme="minorHAnsi" w:eastAsia="Batang" w:hAnsiTheme="minorHAnsi" w:cstheme="minorHAnsi"/>
          <w:b w:val="0"/>
          <w:smallCaps w:val="0"/>
          <w:snapToGrid/>
          <w:szCs w:val="24"/>
          <w:lang w:val="en-US" w:eastAsia="ko-KR"/>
        </w:rPr>
        <w:t>CBM</w:t>
      </w:r>
      <w:r w:rsidRPr="00CC4D51">
        <w:rPr>
          <w:rFonts w:asciiTheme="minorHAnsi" w:eastAsia="Batang" w:hAnsiTheme="minorHAnsi" w:cstheme="minorHAnsi"/>
          <w:b w:val="0"/>
          <w:smallCaps w:val="0"/>
          <w:snapToGrid/>
          <w:szCs w:val="24"/>
          <w:lang w:val="ru-RU" w:eastAsia="ko-KR"/>
        </w:rPr>
        <w:t xml:space="preserve"> </w:t>
      </w:r>
      <w:r w:rsidRPr="00C406BC">
        <w:rPr>
          <w:rFonts w:asciiTheme="minorHAnsi" w:eastAsia="Batang" w:hAnsiTheme="minorHAnsi" w:cstheme="minorHAnsi"/>
          <w:b w:val="0"/>
          <w:smallCaps w:val="0"/>
          <w:snapToGrid/>
          <w:szCs w:val="24"/>
          <w:lang w:eastAsia="ko-KR"/>
        </w:rPr>
        <w:t>VI</w:t>
      </w:r>
      <w:r w:rsidRPr="00CC4D51">
        <w:rPr>
          <w:rFonts w:asciiTheme="minorHAnsi" w:eastAsia="Batang" w:hAnsiTheme="minorHAnsi" w:cstheme="minorHAnsi"/>
          <w:b w:val="0"/>
          <w:smallCaps w:val="0"/>
          <w:snapToGrid/>
          <w:szCs w:val="24"/>
          <w:lang w:val="ru-RU" w:eastAsia="ko-KR"/>
        </w:rPr>
        <w:t>, Представительством ЕС, другими соответствующими заинтересованными сторонами (аудиторскими миссиями, СМИ и т.д.), когда это необходимо.</w:t>
      </w:r>
    </w:p>
    <w:sectPr w:rsidR="00FE0D89" w:rsidRPr="00CC4D51" w:rsidSect="00EA053A">
      <w:footerReference w:type="default" r:id="rId12"/>
      <w:headerReference w:type="first" r:id="rId13"/>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8C54" w14:textId="77777777" w:rsidR="00FC3CE9" w:rsidRDefault="00FC3CE9" w:rsidP="0061194B">
      <w:r>
        <w:separator/>
      </w:r>
    </w:p>
  </w:endnote>
  <w:endnote w:type="continuationSeparator" w:id="0">
    <w:p w14:paraId="0F14A8FE" w14:textId="77777777" w:rsidR="00FC3CE9" w:rsidRDefault="00FC3CE9"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62002"/>
      <w:docPartObj>
        <w:docPartGallery w:val="Page Numbers (Bottom of Page)"/>
        <w:docPartUnique/>
      </w:docPartObj>
    </w:sdtPr>
    <w:sdtEndPr>
      <w:rPr>
        <w:noProof/>
      </w:rPr>
    </w:sdtEndPr>
    <w:sdtContent>
      <w:p w14:paraId="619ED331" w14:textId="44B8DE59" w:rsidR="005D06AD" w:rsidRDefault="005D06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DFFAD5" w14:textId="77777777" w:rsidR="005D06AD" w:rsidRDefault="005D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1E2B" w14:textId="77777777" w:rsidR="00FC3CE9" w:rsidRDefault="00FC3CE9" w:rsidP="0061194B">
      <w:r>
        <w:separator/>
      </w:r>
    </w:p>
  </w:footnote>
  <w:footnote w:type="continuationSeparator" w:id="0">
    <w:p w14:paraId="5C54F481" w14:textId="77777777" w:rsidR="00FC3CE9" w:rsidRDefault="00FC3CE9"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510"/>
      <w:gridCol w:w="5853"/>
      <w:gridCol w:w="1523"/>
    </w:tblGrid>
    <w:tr w:rsidR="00C26E47" w:rsidRPr="00917689" w14:paraId="048AAAB9" w14:textId="77777777" w:rsidTr="00365481">
      <w:trPr>
        <w:trHeight w:val="1969"/>
        <w:jc w:val="center"/>
      </w:trPr>
      <w:tc>
        <w:tcPr>
          <w:tcW w:w="1146" w:type="pct"/>
        </w:tcPr>
        <w:p w14:paraId="314F7F06" w14:textId="77777777" w:rsidR="00C26E47" w:rsidRPr="00EC7F16" w:rsidRDefault="00C26E47" w:rsidP="00C26E47">
          <w:pPr>
            <w:rPr>
              <w:rFonts w:ascii="Tahoma" w:hAnsi="Tahoma" w:cs="Tahoma"/>
              <w:b/>
              <w:lang w:val="ro-RO"/>
            </w:rPr>
          </w:pPr>
          <w:bookmarkStart w:id="22" w:name="_Hlk429183"/>
          <w:r>
            <w:rPr>
              <w:rFonts w:ascii="Tahoma" w:hAnsi="Tahoma" w:cs="Tahoma"/>
              <w:b/>
              <w:noProof/>
              <w:snapToGrid/>
            </w:rPr>
            <w:drawing>
              <wp:inline distT="0" distB="0" distL="0" distR="0" wp14:anchorId="56C41C40" wp14:editId="3C7CA110">
                <wp:extent cx="1457282" cy="1333500"/>
                <wp:effectExtent l="0" t="0" r="0" b="0"/>
                <wp:docPr id="1" name="Picture 1" descr="Рисунок, содержащий фигуру&#10;&#10;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919" cy="1353299"/>
                        </a:xfrm>
                        <a:prstGeom prst="rect">
                          <a:avLst/>
                        </a:prstGeom>
                      </pic:spPr>
                    </pic:pic>
                  </a:graphicData>
                </a:graphic>
              </wp:inline>
            </w:drawing>
          </w:r>
        </w:p>
      </w:tc>
      <w:tc>
        <w:tcPr>
          <w:tcW w:w="3022" w:type="pct"/>
          <w:vAlign w:val="center"/>
        </w:tcPr>
        <w:p w14:paraId="51C8D77B" w14:textId="77777777" w:rsidR="00C26E47" w:rsidRDefault="00C26E47" w:rsidP="00C26E47">
          <w:pPr>
            <w:tabs>
              <w:tab w:val="center" w:pos="4680"/>
              <w:tab w:val="right" w:pos="8364"/>
              <w:tab w:val="right" w:pos="9360"/>
            </w:tabs>
            <w:jc w:val="center"/>
            <w:rPr>
              <w:rFonts w:ascii="Tahoma" w:hAnsi="Tahoma" w:cs="Tahoma"/>
              <w:b/>
              <w:sz w:val="18"/>
              <w:szCs w:val="18"/>
            </w:rPr>
          </w:pPr>
        </w:p>
        <w:p w14:paraId="20FF5C68" w14:textId="77777777" w:rsidR="00C26E47" w:rsidRPr="00CC4D51" w:rsidRDefault="00C26E47" w:rsidP="00C26E47">
          <w:pPr>
            <w:tabs>
              <w:tab w:val="center" w:pos="4680"/>
              <w:tab w:val="right" w:pos="8364"/>
              <w:tab w:val="right" w:pos="9360"/>
            </w:tabs>
            <w:jc w:val="center"/>
            <w:rPr>
              <w:rFonts w:ascii="Tahoma" w:hAnsi="Tahoma" w:cs="Tahoma"/>
              <w:b/>
              <w:sz w:val="18"/>
              <w:szCs w:val="18"/>
              <w:lang w:val="ru-RU"/>
            </w:rPr>
          </w:pPr>
          <w:r w:rsidRPr="00CC4D51">
            <w:rPr>
              <w:rFonts w:ascii="Tahoma" w:hAnsi="Tahoma" w:cs="Tahoma"/>
              <w:b/>
              <w:sz w:val="18"/>
              <w:szCs w:val="18"/>
              <w:lang w:val="ru-RU"/>
            </w:rPr>
            <w:t>Этот проект финансируется Европейским Союзом</w:t>
          </w:r>
        </w:p>
        <w:p w14:paraId="7F88C9A2" w14:textId="77777777" w:rsidR="00C26E47" w:rsidRPr="00CC4D51" w:rsidRDefault="00C26E47" w:rsidP="00C26E47">
          <w:pPr>
            <w:tabs>
              <w:tab w:val="center" w:pos="4680"/>
              <w:tab w:val="right" w:pos="8364"/>
              <w:tab w:val="right" w:pos="9360"/>
            </w:tabs>
            <w:jc w:val="center"/>
            <w:rPr>
              <w:rFonts w:ascii="Tahoma" w:hAnsi="Tahoma" w:cs="Tahoma"/>
              <w:b/>
              <w:sz w:val="18"/>
              <w:szCs w:val="18"/>
              <w:lang w:val="ru-RU"/>
            </w:rPr>
          </w:pPr>
          <w:r w:rsidRPr="00CC4D51">
            <w:rPr>
              <w:rFonts w:ascii="Tahoma" w:hAnsi="Tahoma" w:cs="Tahoma"/>
              <w:b/>
              <w:sz w:val="18"/>
              <w:szCs w:val="18"/>
              <w:lang w:val="ru-RU"/>
            </w:rPr>
            <w:t>и реализуется</w:t>
          </w:r>
        </w:p>
        <w:p w14:paraId="3DAC5379" w14:textId="77777777" w:rsidR="00C26E47" w:rsidRPr="00CC4D51" w:rsidRDefault="00C26E47" w:rsidP="00C26E47">
          <w:pPr>
            <w:tabs>
              <w:tab w:val="center" w:pos="4680"/>
              <w:tab w:val="right" w:pos="8364"/>
              <w:tab w:val="right" w:pos="9360"/>
            </w:tabs>
            <w:jc w:val="center"/>
            <w:rPr>
              <w:rFonts w:ascii="Tahoma" w:hAnsi="Tahoma" w:cs="Tahoma"/>
              <w:b/>
              <w:sz w:val="18"/>
              <w:szCs w:val="18"/>
              <w:lang w:val="ru-RU"/>
            </w:rPr>
          </w:pPr>
          <w:r w:rsidRPr="00CC4D51">
            <w:rPr>
              <w:rFonts w:ascii="Tahoma" w:hAnsi="Tahoma" w:cs="Tahoma"/>
              <w:b/>
              <w:sz w:val="18"/>
              <w:szCs w:val="18"/>
              <w:lang w:val="ru-RU"/>
            </w:rPr>
            <w:t>Программа развития Организации Объединенных Наций</w:t>
          </w:r>
        </w:p>
        <w:p w14:paraId="170B1A1B" w14:textId="77777777" w:rsidR="00C26E47" w:rsidRPr="00CC4D51" w:rsidRDefault="00C26E47" w:rsidP="00C26E47">
          <w:pPr>
            <w:tabs>
              <w:tab w:val="center" w:pos="4680"/>
              <w:tab w:val="right" w:pos="8364"/>
              <w:tab w:val="right" w:pos="9360"/>
            </w:tabs>
            <w:jc w:val="center"/>
            <w:rPr>
              <w:rFonts w:ascii="Tahoma" w:hAnsi="Tahoma" w:cs="Tahoma"/>
              <w:b/>
              <w:sz w:val="18"/>
              <w:szCs w:val="18"/>
              <w:lang w:val="ru-RU"/>
            </w:rPr>
          </w:pPr>
        </w:p>
        <w:p w14:paraId="1FF54CC9" w14:textId="77777777" w:rsidR="00C26E47" w:rsidRPr="00CC4D51" w:rsidRDefault="00C26E47" w:rsidP="00C26E47">
          <w:pPr>
            <w:tabs>
              <w:tab w:val="center" w:pos="4680"/>
              <w:tab w:val="right" w:pos="8364"/>
              <w:tab w:val="right" w:pos="9360"/>
            </w:tabs>
            <w:jc w:val="center"/>
            <w:rPr>
              <w:rFonts w:ascii="Tahoma" w:hAnsi="Tahoma" w:cs="Tahoma"/>
              <w:sz w:val="16"/>
              <w:szCs w:val="16"/>
              <w:lang w:val="ru-RU"/>
            </w:rPr>
          </w:pPr>
          <w:r w:rsidRPr="00CC4D51">
            <w:rPr>
              <w:rFonts w:ascii="Tahoma" w:hAnsi="Tahoma" w:cs="Tahoma"/>
              <w:sz w:val="16"/>
              <w:szCs w:val="16"/>
              <w:lang w:val="ru-RU"/>
            </w:rPr>
            <w:t>Европейский Союз - Программа мер доверия</w:t>
          </w:r>
        </w:p>
        <w:p w14:paraId="208F7FBB" w14:textId="77777777" w:rsidR="00C26E47" w:rsidRPr="00FC3656" w:rsidRDefault="00C26E47" w:rsidP="00C26E47">
          <w:pPr>
            <w:tabs>
              <w:tab w:val="center" w:pos="4680"/>
              <w:tab w:val="right" w:pos="8364"/>
              <w:tab w:val="right" w:pos="9360"/>
            </w:tabs>
            <w:jc w:val="center"/>
            <w:rPr>
              <w:rFonts w:ascii="Tahoma" w:hAnsi="Tahoma" w:cs="Tahoma"/>
              <w:sz w:val="16"/>
              <w:szCs w:val="16"/>
              <w:lang w:val="ro-RO"/>
            </w:rPr>
          </w:pPr>
          <w:r w:rsidRPr="00CC4D51">
            <w:rPr>
              <w:rFonts w:ascii="Tahoma" w:hAnsi="Tahoma" w:cs="Tahoma"/>
              <w:sz w:val="16"/>
              <w:szCs w:val="16"/>
              <w:lang w:val="ru-RU"/>
            </w:rPr>
            <w:t>Программа Европейского Союза - Меры по укреплению доверия</w:t>
          </w:r>
        </w:p>
        <w:p w14:paraId="3C23F210" w14:textId="77777777" w:rsidR="00C26E47" w:rsidRPr="00CC4D51" w:rsidRDefault="00C26E47" w:rsidP="00C26E47">
          <w:pPr>
            <w:jc w:val="center"/>
            <w:rPr>
              <w:rFonts w:ascii="Tahoma" w:hAnsi="Tahoma" w:cs="Tahoma"/>
              <w:b/>
              <w:lang w:val="ru-RU"/>
            </w:rPr>
          </w:pPr>
          <w:r w:rsidRPr="00CC4D51">
            <w:rPr>
              <w:rFonts w:ascii="Tahoma" w:hAnsi="Tahoma" w:cs="Tahoma"/>
              <w:sz w:val="16"/>
              <w:szCs w:val="16"/>
              <w:lang w:val="ru-RU"/>
            </w:rPr>
            <w:t>Программа Европейского союза - Меры по укреплению доверия</w:t>
          </w:r>
        </w:p>
      </w:tc>
      <w:tc>
        <w:tcPr>
          <w:tcW w:w="832" w:type="pct"/>
        </w:tcPr>
        <w:p w14:paraId="4A0A3471" w14:textId="16D568DC" w:rsidR="00C26E47" w:rsidRPr="00EC7F16" w:rsidRDefault="00C26E47" w:rsidP="00165ACD">
          <w:pPr>
            <w:jc w:val="center"/>
            <w:rPr>
              <w:rFonts w:ascii="Tahoma" w:hAnsi="Tahoma" w:cs="Tahoma"/>
              <w:b/>
              <w:lang w:val="ro-RO"/>
            </w:rPr>
          </w:pPr>
        </w:p>
      </w:tc>
    </w:tr>
    <w:bookmarkEnd w:id="22"/>
  </w:tbl>
  <w:p w14:paraId="0883F57C" w14:textId="77777777" w:rsidR="00AD23B0" w:rsidRPr="00CC4D51" w:rsidRDefault="00AD23B0">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1"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FEF7DA9"/>
    <w:multiLevelType w:val="multilevel"/>
    <w:tmpl w:val="E658688C"/>
    <w:lvl w:ilvl="0">
      <w:start w:val="1"/>
      <w:numFmt w:val="russianUpper"/>
      <w:lvlText w:val="%1."/>
      <w:lvlJc w:val="left"/>
      <w:pPr>
        <w:ind w:left="360" w:hanging="360"/>
      </w:pPr>
      <w:rPr>
        <w:rFonts w:hint="default"/>
      </w:rPr>
    </w:lvl>
    <w:lvl w:ilvl="1">
      <w:start w:val="1"/>
      <w:numFmt w:val="russianUpper"/>
      <w:isLgl/>
      <w:lvlText w:val="%1.%2."/>
      <w:lvlJc w:val="left"/>
      <w:pPr>
        <w:ind w:left="360" w:hanging="360"/>
      </w:pPr>
      <w:rPr>
        <w:rFonts w:ascii="Myriad Pro" w:hAnsi="Myriad Pro" w:cstheme="minorHAnsi" w:hint="default"/>
        <w:b w:val="0"/>
        <w:color w:val="auto"/>
        <w:sz w:val="22"/>
        <w:vertAlign w:val="baseline"/>
      </w:rPr>
    </w:lvl>
    <w:lvl w:ilvl="2">
      <w:start w:val="1"/>
      <w:numFmt w:val="russianUpper"/>
      <w:isLgl/>
      <w:lvlText w:val="%1.%2.%3."/>
      <w:lvlJc w:val="left"/>
      <w:pPr>
        <w:ind w:left="720" w:hanging="720"/>
      </w:pPr>
      <w:rPr>
        <w:rFonts w:hint="default"/>
      </w:rPr>
    </w:lvl>
    <w:lvl w:ilvl="3">
      <w:start w:val="1"/>
      <w:numFmt w:val="russianUpper"/>
      <w:isLgl/>
      <w:lvlText w:val="%1.%2.%3.%4."/>
      <w:lvlJc w:val="left"/>
      <w:pPr>
        <w:ind w:left="720" w:hanging="720"/>
      </w:pPr>
      <w:rPr>
        <w:rFonts w:hint="default"/>
      </w:rPr>
    </w:lvl>
    <w:lvl w:ilvl="4">
      <w:start w:val="1"/>
      <w:numFmt w:val="russianUpper"/>
      <w:isLgl/>
      <w:lvlText w:val="%1.%2.%3.%4.%5."/>
      <w:lvlJc w:val="left"/>
      <w:pPr>
        <w:ind w:left="1080" w:hanging="1080"/>
      </w:pPr>
      <w:rPr>
        <w:rFonts w:hint="default"/>
      </w:rPr>
    </w:lvl>
    <w:lvl w:ilvl="5">
      <w:start w:val="1"/>
      <w:numFmt w:val="russianUpper"/>
      <w:isLgl/>
      <w:lvlText w:val="%1.%2.%3.%4.%5.%6."/>
      <w:lvlJc w:val="left"/>
      <w:pPr>
        <w:ind w:left="1080" w:hanging="1080"/>
      </w:pPr>
      <w:rPr>
        <w:rFonts w:hint="default"/>
      </w:rPr>
    </w:lvl>
    <w:lvl w:ilvl="6">
      <w:start w:val="1"/>
      <w:numFmt w:val="russianUpper"/>
      <w:isLgl/>
      <w:lvlText w:val="%1.%2.%3.%4.%5.%6.%7."/>
      <w:lvlJc w:val="left"/>
      <w:pPr>
        <w:ind w:left="1080" w:hanging="1080"/>
      </w:pPr>
      <w:rPr>
        <w:rFonts w:hint="default"/>
      </w:rPr>
    </w:lvl>
    <w:lvl w:ilvl="7">
      <w:start w:val="1"/>
      <w:numFmt w:val="russianUpper"/>
      <w:isLgl/>
      <w:lvlText w:val="%1.%2.%3.%4.%5.%6.%7.%8."/>
      <w:lvlJc w:val="left"/>
      <w:pPr>
        <w:ind w:left="1440" w:hanging="1440"/>
      </w:pPr>
      <w:rPr>
        <w:rFonts w:hint="default"/>
      </w:rPr>
    </w:lvl>
    <w:lvl w:ilvl="8">
      <w:start w:val="1"/>
      <w:numFmt w:val="russianUpper"/>
      <w:isLgl/>
      <w:lvlText w:val="%1.%2.%3.%4.%5.%6.%7.%8.%9."/>
      <w:lvlJc w:val="left"/>
      <w:pPr>
        <w:ind w:left="1440" w:hanging="1440"/>
      </w:pPr>
      <w:rPr>
        <w:rFonts w:hint="default"/>
      </w:rPr>
    </w:lvl>
  </w:abstractNum>
  <w:abstractNum w:abstractNumId="3" w15:restartNumberingAfterBreak="0">
    <w:nsid w:val="121B4F52"/>
    <w:multiLevelType w:val="hybridMultilevel"/>
    <w:tmpl w:val="6428DE9C"/>
    <w:lvl w:ilvl="0" w:tplc="C6543C44">
      <w:start w:val="1"/>
      <w:numFmt w:val="russianUpper"/>
      <w:lvlText w:val="%1."/>
      <w:lvlJc w:val="left"/>
      <w:pPr>
        <w:tabs>
          <w:tab w:val="num" w:pos="720"/>
        </w:tabs>
        <w:ind w:left="720" w:hanging="360"/>
      </w:pPr>
    </w:lvl>
    <w:lvl w:ilvl="1" w:tplc="5700F044" w:tentative="1">
      <w:start w:val="1"/>
      <w:numFmt w:val="russianUpper"/>
      <w:lvlText w:val="%2."/>
      <w:lvlJc w:val="left"/>
      <w:pPr>
        <w:tabs>
          <w:tab w:val="num" w:pos="1440"/>
        </w:tabs>
        <w:ind w:left="1440" w:hanging="360"/>
      </w:pPr>
    </w:lvl>
    <w:lvl w:ilvl="2" w:tplc="09EAA170" w:tentative="1">
      <w:start w:val="1"/>
      <w:numFmt w:val="russianUpper"/>
      <w:lvlText w:val="%3."/>
      <w:lvlJc w:val="left"/>
      <w:pPr>
        <w:tabs>
          <w:tab w:val="num" w:pos="2160"/>
        </w:tabs>
        <w:ind w:left="2160" w:hanging="360"/>
      </w:pPr>
    </w:lvl>
    <w:lvl w:ilvl="3" w:tplc="D74E7B2C" w:tentative="1">
      <w:start w:val="1"/>
      <w:numFmt w:val="russianUpper"/>
      <w:lvlText w:val="%4."/>
      <w:lvlJc w:val="left"/>
      <w:pPr>
        <w:tabs>
          <w:tab w:val="num" w:pos="2880"/>
        </w:tabs>
        <w:ind w:left="2880" w:hanging="360"/>
      </w:pPr>
    </w:lvl>
    <w:lvl w:ilvl="4" w:tplc="D864EBA4" w:tentative="1">
      <w:start w:val="1"/>
      <w:numFmt w:val="russianUpper"/>
      <w:lvlText w:val="%5."/>
      <w:lvlJc w:val="left"/>
      <w:pPr>
        <w:tabs>
          <w:tab w:val="num" w:pos="3600"/>
        </w:tabs>
        <w:ind w:left="3600" w:hanging="360"/>
      </w:pPr>
    </w:lvl>
    <w:lvl w:ilvl="5" w:tplc="AA389172" w:tentative="1">
      <w:start w:val="1"/>
      <w:numFmt w:val="russianUpper"/>
      <w:lvlText w:val="%6."/>
      <w:lvlJc w:val="left"/>
      <w:pPr>
        <w:tabs>
          <w:tab w:val="num" w:pos="4320"/>
        </w:tabs>
        <w:ind w:left="4320" w:hanging="360"/>
      </w:pPr>
    </w:lvl>
    <w:lvl w:ilvl="6" w:tplc="2DA45D68" w:tentative="1">
      <w:start w:val="1"/>
      <w:numFmt w:val="russianUpper"/>
      <w:lvlText w:val="%7."/>
      <w:lvlJc w:val="left"/>
      <w:pPr>
        <w:tabs>
          <w:tab w:val="num" w:pos="5040"/>
        </w:tabs>
        <w:ind w:left="5040" w:hanging="360"/>
      </w:pPr>
    </w:lvl>
    <w:lvl w:ilvl="7" w:tplc="C6A2D92E" w:tentative="1">
      <w:start w:val="1"/>
      <w:numFmt w:val="russianUpper"/>
      <w:lvlText w:val="%8."/>
      <w:lvlJc w:val="left"/>
      <w:pPr>
        <w:tabs>
          <w:tab w:val="num" w:pos="5760"/>
        </w:tabs>
        <w:ind w:left="5760" w:hanging="360"/>
      </w:pPr>
    </w:lvl>
    <w:lvl w:ilvl="8" w:tplc="328EF7BC" w:tentative="1">
      <w:start w:val="1"/>
      <w:numFmt w:val="russianUpper"/>
      <w:lvlText w:val="%9."/>
      <w:lvlJc w:val="left"/>
      <w:pPr>
        <w:tabs>
          <w:tab w:val="num" w:pos="6480"/>
        </w:tabs>
        <w:ind w:left="6480" w:hanging="360"/>
      </w:pPr>
    </w:lvl>
  </w:abstractNum>
  <w:abstractNum w:abstractNumId="4"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75975"/>
    <w:multiLevelType w:val="hybridMultilevel"/>
    <w:tmpl w:val="4760AB38"/>
    <w:lvl w:ilvl="0" w:tplc="04090015">
      <w:start w:val="1"/>
      <w:numFmt w:val="russianUpper"/>
      <w:lvlText w:val="%1."/>
      <w:lvlJc w:val="left"/>
      <w:pPr>
        <w:ind w:left="1080" w:hanging="360"/>
      </w:pPr>
    </w:lvl>
    <w:lvl w:ilvl="1" w:tplc="04090019" w:tentative="1">
      <w:start w:val="1"/>
      <w:numFmt w:val="russianUpper"/>
      <w:lvlText w:val="%2."/>
      <w:lvlJc w:val="left"/>
      <w:pPr>
        <w:ind w:left="1800" w:hanging="360"/>
      </w:pPr>
    </w:lvl>
    <w:lvl w:ilvl="2" w:tplc="0409001B" w:tentative="1">
      <w:start w:val="1"/>
      <w:numFmt w:val="russianUpper"/>
      <w:lvlText w:val="%3."/>
      <w:lvlJc w:val="right"/>
      <w:pPr>
        <w:ind w:left="2520" w:hanging="180"/>
      </w:pPr>
    </w:lvl>
    <w:lvl w:ilvl="3" w:tplc="0409000F" w:tentative="1">
      <w:start w:val="1"/>
      <w:numFmt w:val="russianUpper"/>
      <w:lvlText w:val="%4."/>
      <w:lvlJc w:val="left"/>
      <w:pPr>
        <w:ind w:left="3240" w:hanging="360"/>
      </w:pPr>
    </w:lvl>
    <w:lvl w:ilvl="4" w:tplc="04090019" w:tentative="1">
      <w:start w:val="1"/>
      <w:numFmt w:val="russianUpper"/>
      <w:lvlText w:val="%5."/>
      <w:lvlJc w:val="left"/>
      <w:pPr>
        <w:ind w:left="3960" w:hanging="360"/>
      </w:pPr>
    </w:lvl>
    <w:lvl w:ilvl="5" w:tplc="0409001B" w:tentative="1">
      <w:start w:val="1"/>
      <w:numFmt w:val="russianUpper"/>
      <w:lvlText w:val="%6."/>
      <w:lvlJc w:val="right"/>
      <w:pPr>
        <w:ind w:left="4680" w:hanging="180"/>
      </w:pPr>
    </w:lvl>
    <w:lvl w:ilvl="6" w:tplc="0409000F" w:tentative="1">
      <w:start w:val="1"/>
      <w:numFmt w:val="russianUpper"/>
      <w:lvlText w:val="%7."/>
      <w:lvlJc w:val="left"/>
      <w:pPr>
        <w:ind w:left="5400" w:hanging="360"/>
      </w:pPr>
    </w:lvl>
    <w:lvl w:ilvl="7" w:tplc="04090019" w:tentative="1">
      <w:start w:val="1"/>
      <w:numFmt w:val="russianUpper"/>
      <w:lvlText w:val="%8."/>
      <w:lvlJc w:val="left"/>
      <w:pPr>
        <w:ind w:left="6120" w:hanging="360"/>
      </w:pPr>
    </w:lvl>
    <w:lvl w:ilvl="8" w:tplc="0409001B" w:tentative="1">
      <w:start w:val="1"/>
      <w:numFmt w:val="russianUpper"/>
      <w:lvlText w:val="%9."/>
      <w:lvlJc w:val="right"/>
      <w:pPr>
        <w:ind w:left="6840" w:hanging="180"/>
      </w:pPr>
    </w:lvl>
  </w:abstractNum>
  <w:abstractNum w:abstractNumId="7"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3"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5900215E"/>
    <w:multiLevelType w:val="multilevel"/>
    <w:tmpl w:val="FD80E140"/>
    <w:lvl w:ilvl="0">
      <w:start w:val="1"/>
      <w:numFmt w:val="russianUpper"/>
      <w:lvlText w:val="%1."/>
      <w:lvlJc w:val="left"/>
      <w:pPr>
        <w:ind w:left="360" w:hanging="360"/>
      </w:pPr>
      <w:rPr>
        <w:rFonts w:hint="default"/>
      </w:rPr>
    </w:lvl>
    <w:lvl w:ilvl="1">
      <w:start w:val="1"/>
      <w:numFmt w:val="russianUpper"/>
      <w:isLgl/>
      <w:lvlText w:val="%1.%2."/>
      <w:lvlJc w:val="left"/>
      <w:pPr>
        <w:ind w:left="360" w:hanging="360"/>
      </w:pPr>
      <w:rPr>
        <w:rFonts w:hint="default"/>
        <w:b w:val="0"/>
        <w:color w:val="auto"/>
        <w:sz w:val="22"/>
      </w:rPr>
    </w:lvl>
    <w:lvl w:ilvl="2">
      <w:start w:val="1"/>
      <w:numFmt w:val="russianUpper"/>
      <w:isLgl/>
      <w:lvlText w:val="%1.%2.%3."/>
      <w:lvlJc w:val="left"/>
      <w:pPr>
        <w:ind w:left="720" w:hanging="720"/>
      </w:pPr>
      <w:rPr>
        <w:rFonts w:hint="default"/>
      </w:rPr>
    </w:lvl>
    <w:lvl w:ilvl="3">
      <w:start w:val="1"/>
      <w:numFmt w:val="russianUpper"/>
      <w:isLgl/>
      <w:lvlText w:val="%1.%2.%3.%4."/>
      <w:lvlJc w:val="left"/>
      <w:pPr>
        <w:ind w:left="720" w:hanging="720"/>
      </w:pPr>
      <w:rPr>
        <w:rFonts w:hint="default"/>
      </w:rPr>
    </w:lvl>
    <w:lvl w:ilvl="4">
      <w:start w:val="1"/>
      <w:numFmt w:val="russianUpper"/>
      <w:isLgl/>
      <w:lvlText w:val="%1.%2.%3.%4.%5."/>
      <w:lvlJc w:val="left"/>
      <w:pPr>
        <w:ind w:left="1080" w:hanging="1080"/>
      </w:pPr>
      <w:rPr>
        <w:rFonts w:hint="default"/>
      </w:rPr>
    </w:lvl>
    <w:lvl w:ilvl="5">
      <w:start w:val="1"/>
      <w:numFmt w:val="russianUpper"/>
      <w:isLgl/>
      <w:lvlText w:val="%1.%2.%3.%4.%5.%6."/>
      <w:lvlJc w:val="left"/>
      <w:pPr>
        <w:ind w:left="1080" w:hanging="1080"/>
      </w:pPr>
      <w:rPr>
        <w:rFonts w:hint="default"/>
      </w:rPr>
    </w:lvl>
    <w:lvl w:ilvl="6">
      <w:start w:val="1"/>
      <w:numFmt w:val="russianUpper"/>
      <w:isLgl/>
      <w:lvlText w:val="%1.%2.%3.%4.%5.%6.%7."/>
      <w:lvlJc w:val="left"/>
      <w:pPr>
        <w:ind w:left="1080" w:hanging="1080"/>
      </w:pPr>
      <w:rPr>
        <w:rFonts w:hint="default"/>
      </w:rPr>
    </w:lvl>
    <w:lvl w:ilvl="7">
      <w:start w:val="1"/>
      <w:numFmt w:val="russianUpper"/>
      <w:isLgl/>
      <w:lvlText w:val="%1.%2.%3.%4.%5.%6.%7.%8."/>
      <w:lvlJc w:val="left"/>
      <w:pPr>
        <w:ind w:left="1440" w:hanging="1440"/>
      </w:pPr>
      <w:rPr>
        <w:rFonts w:hint="default"/>
      </w:rPr>
    </w:lvl>
    <w:lvl w:ilvl="8">
      <w:start w:val="1"/>
      <w:numFmt w:val="russianUpper"/>
      <w:isLgl/>
      <w:lvlText w:val="%1.%2.%3.%4.%5.%6.%7.%8.%9."/>
      <w:lvlJc w:val="left"/>
      <w:pPr>
        <w:ind w:left="1440" w:hanging="1440"/>
      </w:pPr>
      <w:rPr>
        <w:rFonts w:hint="default"/>
      </w:rPr>
    </w:lvl>
  </w:abstractNum>
  <w:abstractNum w:abstractNumId="15" w15:restartNumberingAfterBreak="0">
    <w:nsid w:val="5E495E46"/>
    <w:multiLevelType w:val="hybridMultilevel"/>
    <w:tmpl w:val="8FB8203A"/>
    <w:lvl w:ilvl="0" w:tplc="11F8AEE2">
      <w:start w:val="1"/>
      <w:numFmt w:val="russianUpper"/>
      <w:lvlText w:val="%1."/>
      <w:lvlJc w:val="left"/>
      <w:pPr>
        <w:ind w:left="1080" w:hanging="720"/>
      </w:pPr>
      <w:rPr>
        <w:rFonts w:ascii="Times New Roman" w:eastAsia="Times New Roman" w:hAnsi="Times New Roman" w:cstheme="minorHAnsi" w:hint="default"/>
        <w:b/>
        <w:color w:val="0563C1" w:themeColor="hyperlink"/>
        <w:u w:val="single"/>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16"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7" w15:restartNumberingAfterBreak="0">
    <w:nsid w:val="6A593210"/>
    <w:multiLevelType w:val="hybridMultilevel"/>
    <w:tmpl w:val="FB0A38FE"/>
    <w:lvl w:ilvl="0" w:tplc="D3E6CB86">
      <w:start w:val="1"/>
      <w:numFmt w:val="russianUpper"/>
      <w:lvlText w:val="%1."/>
      <w:lvlJc w:val="left"/>
      <w:pPr>
        <w:ind w:left="720" w:hanging="360"/>
      </w:pPr>
      <w:rPr>
        <w:rFonts w:hint="default"/>
        <w:b/>
      </w:rPr>
    </w:lvl>
    <w:lvl w:ilvl="1" w:tplc="04180019" w:tentative="1">
      <w:start w:val="1"/>
      <w:numFmt w:val="russianUpper"/>
      <w:lvlText w:val="%2."/>
      <w:lvlJc w:val="left"/>
      <w:pPr>
        <w:ind w:left="1440" w:hanging="360"/>
      </w:pPr>
    </w:lvl>
    <w:lvl w:ilvl="2" w:tplc="0418001B" w:tentative="1">
      <w:start w:val="1"/>
      <w:numFmt w:val="russianUpper"/>
      <w:lvlText w:val="%3."/>
      <w:lvlJc w:val="right"/>
      <w:pPr>
        <w:ind w:left="2160" w:hanging="180"/>
      </w:pPr>
    </w:lvl>
    <w:lvl w:ilvl="3" w:tplc="0418000F" w:tentative="1">
      <w:start w:val="1"/>
      <w:numFmt w:val="russianUpper"/>
      <w:lvlText w:val="%4."/>
      <w:lvlJc w:val="left"/>
      <w:pPr>
        <w:ind w:left="2880" w:hanging="360"/>
      </w:pPr>
    </w:lvl>
    <w:lvl w:ilvl="4" w:tplc="04180019" w:tentative="1">
      <w:start w:val="1"/>
      <w:numFmt w:val="russianUpper"/>
      <w:lvlText w:val="%5."/>
      <w:lvlJc w:val="left"/>
      <w:pPr>
        <w:ind w:left="3600" w:hanging="360"/>
      </w:pPr>
    </w:lvl>
    <w:lvl w:ilvl="5" w:tplc="0418001B" w:tentative="1">
      <w:start w:val="1"/>
      <w:numFmt w:val="russianUpper"/>
      <w:lvlText w:val="%6."/>
      <w:lvlJc w:val="right"/>
      <w:pPr>
        <w:ind w:left="4320" w:hanging="180"/>
      </w:pPr>
    </w:lvl>
    <w:lvl w:ilvl="6" w:tplc="0418000F" w:tentative="1">
      <w:start w:val="1"/>
      <w:numFmt w:val="russianUpper"/>
      <w:lvlText w:val="%7."/>
      <w:lvlJc w:val="left"/>
      <w:pPr>
        <w:ind w:left="5040" w:hanging="360"/>
      </w:pPr>
    </w:lvl>
    <w:lvl w:ilvl="7" w:tplc="04180019" w:tentative="1">
      <w:start w:val="1"/>
      <w:numFmt w:val="russianUpper"/>
      <w:lvlText w:val="%8."/>
      <w:lvlJc w:val="left"/>
      <w:pPr>
        <w:ind w:left="5760" w:hanging="360"/>
      </w:pPr>
    </w:lvl>
    <w:lvl w:ilvl="8" w:tplc="0418001B" w:tentative="1">
      <w:start w:val="1"/>
      <w:numFmt w:val="russianUpper"/>
      <w:lvlText w:val="%9."/>
      <w:lvlJc w:val="right"/>
      <w:pPr>
        <w:ind w:left="6480" w:hanging="180"/>
      </w:pPr>
    </w:lvl>
  </w:abstractNum>
  <w:abstractNum w:abstractNumId="18" w15:restartNumberingAfterBreak="0">
    <w:nsid w:val="7B7D3792"/>
    <w:multiLevelType w:val="hybridMultilevel"/>
    <w:tmpl w:val="C21EB514"/>
    <w:lvl w:ilvl="0" w:tplc="04090013">
      <w:start w:val="1"/>
      <w:numFmt w:val="upperRoman"/>
      <w:lvlText w:val="%1."/>
      <w:lvlJc w:val="right"/>
      <w:pPr>
        <w:ind w:left="1080" w:hanging="720"/>
      </w:pPr>
      <w:rPr>
        <w:rFonts w:hint="default"/>
      </w:rPr>
    </w:lvl>
    <w:lvl w:ilvl="1" w:tplc="04090019">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num w:numId="1" w16cid:durableId="796023180">
    <w:abstractNumId w:val="18"/>
  </w:num>
  <w:num w:numId="2" w16cid:durableId="995691251">
    <w:abstractNumId w:val="12"/>
  </w:num>
  <w:num w:numId="3" w16cid:durableId="1885829733">
    <w:abstractNumId w:val="17"/>
  </w:num>
  <w:num w:numId="4" w16cid:durableId="809204671">
    <w:abstractNumId w:val="11"/>
  </w:num>
  <w:num w:numId="5" w16cid:durableId="231434550">
    <w:abstractNumId w:val="7"/>
  </w:num>
  <w:num w:numId="6" w16cid:durableId="1751610141">
    <w:abstractNumId w:val="9"/>
  </w:num>
  <w:num w:numId="7" w16cid:durableId="1214388788">
    <w:abstractNumId w:val="4"/>
  </w:num>
  <w:num w:numId="8" w16cid:durableId="255675017">
    <w:abstractNumId w:val="0"/>
  </w:num>
  <w:num w:numId="9" w16cid:durableId="1406151878">
    <w:abstractNumId w:val="5"/>
  </w:num>
  <w:num w:numId="10" w16cid:durableId="1405756250">
    <w:abstractNumId w:val="1"/>
  </w:num>
  <w:num w:numId="11" w16cid:durableId="411121586">
    <w:abstractNumId w:val="8"/>
  </w:num>
  <w:num w:numId="12" w16cid:durableId="2128890383">
    <w:abstractNumId w:val="6"/>
  </w:num>
  <w:num w:numId="13" w16cid:durableId="1456828349">
    <w:abstractNumId w:val="10"/>
  </w:num>
  <w:num w:numId="14" w16cid:durableId="1684817892">
    <w:abstractNumId w:val="2"/>
  </w:num>
  <w:num w:numId="15" w16cid:durableId="723332052">
    <w:abstractNumId w:val="14"/>
  </w:num>
  <w:num w:numId="16" w16cid:durableId="1961187490">
    <w:abstractNumId w:val="3"/>
  </w:num>
  <w:num w:numId="17" w16cid:durableId="568153360">
    <w:abstractNumId w:val="16"/>
  </w:num>
  <w:num w:numId="18" w16cid:durableId="456486479">
    <w:abstractNumId w:val="13"/>
  </w:num>
  <w:num w:numId="19" w16cid:durableId="1267542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D3"/>
    <w:rsid w:val="00012099"/>
    <w:rsid w:val="00013DC5"/>
    <w:rsid w:val="00017C92"/>
    <w:rsid w:val="00020239"/>
    <w:rsid w:val="00020572"/>
    <w:rsid w:val="000245D4"/>
    <w:rsid w:val="00034151"/>
    <w:rsid w:val="0003584A"/>
    <w:rsid w:val="00035E76"/>
    <w:rsid w:val="00036A1F"/>
    <w:rsid w:val="00040407"/>
    <w:rsid w:val="000438D1"/>
    <w:rsid w:val="00045364"/>
    <w:rsid w:val="00045E9F"/>
    <w:rsid w:val="000522F2"/>
    <w:rsid w:val="000543C5"/>
    <w:rsid w:val="000578A6"/>
    <w:rsid w:val="00062875"/>
    <w:rsid w:val="00063649"/>
    <w:rsid w:val="00080E69"/>
    <w:rsid w:val="00084D02"/>
    <w:rsid w:val="000919F9"/>
    <w:rsid w:val="00093017"/>
    <w:rsid w:val="000A5939"/>
    <w:rsid w:val="000B37BA"/>
    <w:rsid w:val="000C0840"/>
    <w:rsid w:val="000C31D3"/>
    <w:rsid w:val="000C424F"/>
    <w:rsid w:val="000C5E05"/>
    <w:rsid w:val="000C69AD"/>
    <w:rsid w:val="000D37EE"/>
    <w:rsid w:val="000D478A"/>
    <w:rsid w:val="000D5E83"/>
    <w:rsid w:val="000E64D0"/>
    <w:rsid w:val="001002C3"/>
    <w:rsid w:val="00100307"/>
    <w:rsid w:val="001006DD"/>
    <w:rsid w:val="00101337"/>
    <w:rsid w:val="00104518"/>
    <w:rsid w:val="001107CE"/>
    <w:rsid w:val="00112E03"/>
    <w:rsid w:val="00114540"/>
    <w:rsid w:val="00114EF4"/>
    <w:rsid w:val="001205CA"/>
    <w:rsid w:val="00120BCD"/>
    <w:rsid w:val="00122E44"/>
    <w:rsid w:val="00127610"/>
    <w:rsid w:val="001428FF"/>
    <w:rsid w:val="001429F3"/>
    <w:rsid w:val="00143111"/>
    <w:rsid w:val="0015165E"/>
    <w:rsid w:val="00155AE5"/>
    <w:rsid w:val="00155F0E"/>
    <w:rsid w:val="0015643D"/>
    <w:rsid w:val="00160BBA"/>
    <w:rsid w:val="00165ACD"/>
    <w:rsid w:val="00165DD1"/>
    <w:rsid w:val="001807BD"/>
    <w:rsid w:val="00193F3D"/>
    <w:rsid w:val="001975A3"/>
    <w:rsid w:val="001A167B"/>
    <w:rsid w:val="001B1B14"/>
    <w:rsid w:val="001B3658"/>
    <w:rsid w:val="001B5C7B"/>
    <w:rsid w:val="001B5ECD"/>
    <w:rsid w:val="001C04B8"/>
    <w:rsid w:val="001C5802"/>
    <w:rsid w:val="001C583D"/>
    <w:rsid w:val="001E1E65"/>
    <w:rsid w:val="001E4813"/>
    <w:rsid w:val="001F1FB3"/>
    <w:rsid w:val="001F6410"/>
    <w:rsid w:val="00202428"/>
    <w:rsid w:val="0020306A"/>
    <w:rsid w:val="0020715B"/>
    <w:rsid w:val="002156E9"/>
    <w:rsid w:val="00215939"/>
    <w:rsid w:val="00230D05"/>
    <w:rsid w:val="002340AC"/>
    <w:rsid w:val="00241242"/>
    <w:rsid w:val="00242CBE"/>
    <w:rsid w:val="002507D0"/>
    <w:rsid w:val="00256C87"/>
    <w:rsid w:val="00260382"/>
    <w:rsid w:val="002637D0"/>
    <w:rsid w:val="00265F66"/>
    <w:rsid w:val="0028098E"/>
    <w:rsid w:val="002879DD"/>
    <w:rsid w:val="002902FC"/>
    <w:rsid w:val="0029141B"/>
    <w:rsid w:val="00294161"/>
    <w:rsid w:val="00295C55"/>
    <w:rsid w:val="002A07D9"/>
    <w:rsid w:val="002A1665"/>
    <w:rsid w:val="002B3ACC"/>
    <w:rsid w:val="002C675B"/>
    <w:rsid w:val="002C6BE9"/>
    <w:rsid w:val="002D5C29"/>
    <w:rsid w:val="002D6CB1"/>
    <w:rsid w:val="0031091C"/>
    <w:rsid w:val="00317584"/>
    <w:rsid w:val="00320C6D"/>
    <w:rsid w:val="00321020"/>
    <w:rsid w:val="00321ED8"/>
    <w:rsid w:val="003224FF"/>
    <w:rsid w:val="00343113"/>
    <w:rsid w:val="003435CA"/>
    <w:rsid w:val="003617C2"/>
    <w:rsid w:val="00363EBF"/>
    <w:rsid w:val="00365481"/>
    <w:rsid w:val="00377FC9"/>
    <w:rsid w:val="003809F3"/>
    <w:rsid w:val="00383B0F"/>
    <w:rsid w:val="00384931"/>
    <w:rsid w:val="003900E9"/>
    <w:rsid w:val="00393050"/>
    <w:rsid w:val="00396E64"/>
    <w:rsid w:val="003A057D"/>
    <w:rsid w:val="003C0134"/>
    <w:rsid w:val="003C09D3"/>
    <w:rsid w:val="003C294C"/>
    <w:rsid w:val="003D45A8"/>
    <w:rsid w:val="003D742F"/>
    <w:rsid w:val="003E08D7"/>
    <w:rsid w:val="003F3B2D"/>
    <w:rsid w:val="00401302"/>
    <w:rsid w:val="00403A51"/>
    <w:rsid w:val="00413727"/>
    <w:rsid w:val="004168BA"/>
    <w:rsid w:val="00420AC6"/>
    <w:rsid w:val="004236E1"/>
    <w:rsid w:val="00430A23"/>
    <w:rsid w:val="00437DDB"/>
    <w:rsid w:val="004506BA"/>
    <w:rsid w:val="00457B66"/>
    <w:rsid w:val="004608EC"/>
    <w:rsid w:val="00466CD7"/>
    <w:rsid w:val="00470616"/>
    <w:rsid w:val="00486E7B"/>
    <w:rsid w:val="0049299C"/>
    <w:rsid w:val="004A210D"/>
    <w:rsid w:val="004A2798"/>
    <w:rsid w:val="004A5EA7"/>
    <w:rsid w:val="004B5896"/>
    <w:rsid w:val="004C12B9"/>
    <w:rsid w:val="004C3FE8"/>
    <w:rsid w:val="004C6C36"/>
    <w:rsid w:val="004D4EB8"/>
    <w:rsid w:val="004E1310"/>
    <w:rsid w:val="004E35DF"/>
    <w:rsid w:val="004E56ED"/>
    <w:rsid w:val="004F4968"/>
    <w:rsid w:val="004F58EB"/>
    <w:rsid w:val="00507B63"/>
    <w:rsid w:val="00511454"/>
    <w:rsid w:val="00513100"/>
    <w:rsid w:val="005135F2"/>
    <w:rsid w:val="00514A1E"/>
    <w:rsid w:val="00523854"/>
    <w:rsid w:val="00524D59"/>
    <w:rsid w:val="0054265B"/>
    <w:rsid w:val="005458E5"/>
    <w:rsid w:val="00564615"/>
    <w:rsid w:val="00574A4A"/>
    <w:rsid w:val="00577636"/>
    <w:rsid w:val="00580D85"/>
    <w:rsid w:val="00582DC5"/>
    <w:rsid w:val="0058780C"/>
    <w:rsid w:val="00591771"/>
    <w:rsid w:val="0059621E"/>
    <w:rsid w:val="005A720C"/>
    <w:rsid w:val="005B2A0E"/>
    <w:rsid w:val="005B4101"/>
    <w:rsid w:val="005B6F2A"/>
    <w:rsid w:val="005C6C51"/>
    <w:rsid w:val="005D06AD"/>
    <w:rsid w:val="005D374F"/>
    <w:rsid w:val="005D381C"/>
    <w:rsid w:val="005D4211"/>
    <w:rsid w:val="005F2039"/>
    <w:rsid w:val="005F7262"/>
    <w:rsid w:val="006008A4"/>
    <w:rsid w:val="0060127F"/>
    <w:rsid w:val="00604449"/>
    <w:rsid w:val="0061194B"/>
    <w:rsid w:val="00612AD4"/>
    <w:rsid w:val="00614CF8"/>
    <w:rsid w:val="006313DD"/>
    <w:rsid w:val="00631F2D"/>
    <w:rsid w:val="00640515"/>
    <w:rsid w:val="00641D08"/>
    <w:rsid w:val="00643D1C"/>
    <w:rsid w:val="0064691A"/>
    <w:rsid w:val="00677980"/>
    <w:rsid w:val="006829A9"/>
    <w:rsid w:val="006A152F"/>
    <w:rsid w:val="006A589A"/>
    <w:rsid w:val="006B4E99"/>
    <w:rsid w:val="006C2728"/>
    <w:rsid w:val="006C7C55"/>
    <w:rsid w:val="006D2D66"/>
    <w:rsid w:val="006D63D3"/>
    <w:rsid w:val="006E3D9D"/>
    <w:rsid w:val="006E45F8"/>
    <w:rsid w:val="00700827"/>
    <w:rsid w:val="00701304"/>
    <w:rsid w:val="007022E3"/>
    <w:rsid w:val="00716783"/>
    <w:rsid w:val="00720AB3"/>
    <w:rsid w:val="00725F96"/>
    <w:rsid w:val="00726A17"/>
    <w:rsid w:val="00726EA8"/>
    <w:rsid w:val="00735BDA"/>
    <w:rsid w:val="00754004"/>
    <w:rsid w:val="00757580"/>
    <w:rsid w:val="007647F9"/>
    <w:rsid w:val="00765E6B"/>
    <w:rsid w:val="007677B4"/>
    <w:rsid w:val="00767F16"/>
    <w:rsid w:val="007A2762"/>
    <w:rsid w:val="007A37E5"/>
    <w:rsid w:val="007A711C"/>
    <w:rsid w:val="007A7C89"/>
    <w:rsid w:val="007B0DB9"/>
    <w:rsid w:val="007C4EF6"/>
    <w:rsid w:val="007D2166"/>
    <w:rsid w:val="007D3B3C"/>
    <w:rsid w:val="007E5D9D"/>
    <w:rsid w:val="007E6836"/>
    <w:rsid w:val="007F6C5F"/>
    <w:rsid w:val="008118D1"/>
    <w:rsid w:val="00814B61"/>
    <w:rsid w:val="00816E41"/>
    <w:rsid w:val="008179EA"/>
    <w:rsid w:val="008215FD"/>
    <w:rsid w:val="00824E91"/>
    <w:rsid w:val="008265C8"/>
    <w:rsid w:val="00826853"/>
    <w:rsid w:val="00832AB2"/>
    <w:rsid w:val="00832FA7"/>
    <w:rsid w:val="00833445"/>
    <w:rsid w:val="00835EDF"/>
    <w:rsid w:val="0084259C"/>
    <w:rsid w:val="00846A4D"/>
    <w:rsid w:val="008515F6"/>
    <w:rsid w:val="00853285"/>
    <w:rsid w:val="0085492A"/>
    <w:rsid w:val="00857327"/>
    <w:rsid w:val="00862498"/>
    <w:rsid w:val="00867FF0"/>
    <w:rsid w:val="00880039"/>
    <w:rsid w:val="00882439"/>
    <w:rsid w:val="00884F62"/>
    <w:rsid w:val="008909AF"/>
    <w:rsid w:val="00891519"/>
    <w:rsid w:val="008A29AA"/>
    <w:rsid w:val="008A3C31"/>
    <w:rsid w:val="008B30F5"/>
    <w:rsid w:val="008C03F9"/>
    <w:rsid w:val="008C05DC"/>
    <w:rsid w:val="008C1A91"/>
    <w:rsid w:val="008C4B51"/>
    <w:rsid w:val="008D0868"/>
    <w:rsid w:val="008D31D0"/>
    <w:rsid w:val="008E12F0"/>
    <w:rsid w:val="008E4525"/>
    <w:rsid w:val="008E794B"/>
    <w:rsid w:val="008F7CED"/>
    <w:rsid w:val="0090131C"/>
    <w:rsid w:val="009042BD"/>
    <w:rsid w:val="00907C17"/>
    <w:rsid w:val="009160E4"/>
    <w:rsid w:val="00916845"/>
    <w:rsid w:val="00917689"/>
    <w:rsid w:val="0092557F"/>
    <w:rsid w:val="00925E0F"/>
    <w:rsid w:val="00935E4B"/>
    <w:rsid w:val="00940F0D"/>
    <w:rsid w:val="0095688B"/>
    <w:rsid w:val="00966265"/>
    <w:rsid w:val="009713AF"/>
    <w:rsid w:val="00973908"/>
    <w:rsid w:val="00973F83"/>
    <w:rsid w:val="00977141"/>
    <w:rsid w:val="009771FA"/>
    <w:rsid w:val="00977A37"/>
    <w:rsid w:val="00982920"/>
    <w:rsid w:val="0098409C"/>
    <w:rsid w:val="009936A6"/>
    <w:rsid w:val="00994B4F"/>
    <w:rsid w:val="009A1705"/>
    <w:rsid w:val="009A2CB9"/>
    <w:rsid w:val="009A4F80"/>
    <w:rsid w:val="009A6AA1"/>
    <w:rsid w:val="009B087D"/>
    <w:rsid w:val="009B30C2"/>
    <w:rsid w:val="009C074E"/>
    <w:rsid w:val="009C0D1A"/>
    <w:rsid w:val="009C214E"/>
    <w:rsid w:val="009C301B"/>
    <w:rsid w:val="009C7965"/>
    <w:rsid w:val="009D0A46"/>
    <w:rsid w:val="009D5881"/>
    <w:rsid w:val="009F2FC8"/>
    <w:rsid w:val="009F3E2D"/>
    <w:rsid w:val="009F3F2F"/>
    <w:rsid w:val="00A01268"/>
    <w:rsid w:val="00A07690"/>
    <w:rsid w:val="00A100D9"/>
    <w:rsid w:val="00A1529B"/>
    <w:rsid w:val="00A2634C"/>
    <w:rsid w:val="00A359DB"/>
    <w:rsid w:val="00A36E2B"/>
    <w:rsid w:val="00A42B24"/>
    <w:rsid w:val="00A51F09"/>
    <w:rsid w:val="00A52751"/>
    <w:rsid w:val="00A550FA"/>
    <w:rsid w:val="00A620BD"/>
    <w:rsid w:val="00A7132C"/>
    <w:rsid w:val="00A71BBB"/>
    <w:rsid w:val="00A72F25"/>
    <w:rsid w:val="00AA1AE7"/>
    <w:rsid w:val="00AB088A"/>
    <w:rsid w:val="00AC0264"/>
    <w:rsid w:val="00AC1229"/>
    <w:rsid w:val="00AC3A25"/>
    <w:rsid w:val="00AD0D0B"/>
    <w:rsid w:val="00AD1BAF"/>
    <w:rsid w:val="00AD23B0"/>
    <w:rsid w:val="00AE054B"/>
    <w:rsid w:val="00AE3DD1"/>
    <w:rsid w:val="00AF0A02"/>
    <w:rsid w:val="00B07125"/>
    <w:rsid w:val="00B119AA"/>
    <w:rsid w:val="00B20897"/>
    <w:rsid w:val="00B24312"/>
    <w:rsid w:val="00B27CA0"/>
    <w:rsid w:val="00B31EBA"/>
    <w:rsid w:val="00B454ED"/>
    <w:rsid w:val="00B52227"/>
    <w:rsid w:val="00B54856"/>
    <w:rsid w:val="00B63B96"/>
    <w:rsid w:val="00B7319B"/>
    <w:rsid w:val="00B800E6"/>
    <w:rsid w:val="00B8309E"/>
    <w:rsid w:val="00B8696B"/>
    <w:rsid w:val="00B90DB7"/>
    <w:rsid w:val="00B928DF"/>
    <w:rsid w:val="00B92B59"/>
    <w:rsid w:val="00BA083E"/>
    <w:rsid w:val="00BB37A8"/>
    <w:rsid w:val="00BB46DD"/>
    <w:rsid w:val="00BC6E0E"/>
    <w:rsid w:val="00BE30E2"/>
    <w:rsid w:val="00C00F39"/>
    <w:rsid w:val="00C01823"/>
    <w:rsid w:val="00C0682D"/>
    <w:rsid w:val="00C10006"/>
    <w:rsid w:val="00C1098C"/>
    <w:rsid w:val="00C142D2"/>
    <w:rsid w:val="00C21404"/>
    <w:rsid w:val="00C25740"/>
    <w:rsid w:val="00C26E47"/>
    <w:rsid w:val="00C30361"/>
    <w:rsid w:val="00C37CE9"/>
    <w:rsid w:val="00C406BC"/>
    <w:rsid w:val="00C43CEE"/>
    <w:rsid w:val="00C47889"/>
    <w:rsid w:val="00C51348"/>
    <w:rsid w:val="00C56F45"/>
    <w:rsid w:val="00C60183"/>
    <w:rsid w:val="00C90332"/>
    <w:rsid w:val="00C90DB7"/>
    <w:rsid w:val="00C95626"/>
    <w:rsid w:val="00CA0EEB"/>
    <w:rsid w:val="00CA2333"/>
    <w:rsid w:val="00CA5DEA"/>
    <w:rsid w:val="00CA6607"/>
    <w:rsid w:val="00CA70FD"/>
    <w:rsid w:val="00CA73BE"/>
    <w:rsid w:val="00CB037C"/>
    <w:rsid w:val="00CB2065"/>
    <w:rsid w:val="00CB66D0"/>
    <w:rsid w:val="00CC248A"/>
    <w:rsid w:val="00CC2747"/>
    <w:rsid w:val="00CC2D17"/>
    <w:rsid w:val="00CC4D51"/>
    <w:rsid w:val="00CD2C1C"/>
    <w:rsid w:val="00CD4EE8"/>
    <w:rsid w:val="00CD50A5"/>
    <w:rsid w:val="00CD5244"/>
    <w:rsid w:val="00D06074"/>
    <w:rsid w:val="00D06C06"/>
    <w:rsid w:val="00D12D08"/>
    <w:rsid w:val="00D35186"/>
    <w:rsid w:val="00D35B44"/>
    <w:rsid w:val="00D36A36"/>
    <w:rsid w:val="00D40414"/>
    <w:rsid w:val="00D448A2"/>
    <w:rsid w:val="00D52A6B"/>
    <w:rsid w:val="00D56DD1"/>
    <w:rsid w:val="00D57647"/>
    <w:rsid w:val="00D92870"/>
    <w:rsid w:val="00D978B5"/>
    <w:rsid w:val="00DB6CA3"/>
    <w:rsid w:val="00DD0DD3"/>
    <w:rsid w:val="00DD0EF4"/>
    <w:rsid w:val="00DE36B6"/>
    <w:rsid w:val="00DF0F12"/>
    <w:rsid w:val="00DF5830"/>
    <w:rsid w:val="00E10631"/>
    <w:rsid w:val="00E242D3"/>
    <w:rsid w:val="00E276EF"/>
    <w:rsid w:val="00E3099A"/>
    <w:rsid w:val="00E317D9"/>
    <w:rsid w:val="00E33785"/>
    <w:rsid w:val="00E35224"/>
    <w:rsid w:val="00E35AB5"/>
    <w:rsid w:val="00E37AE3"/>
    <w:rsid w:val="00E429DD"/>
    <w:rsid w:val="00E47D7E"/>
    <w:rsid w:val="00E5323D"/>
    <w:rsid w:val="00E66FB2"/>
    <w:rsid w:val="00E705E8"/>
    <w:rsid w:val="00E7288A"/>
    <w:rsid w:val="00E80F5E"/>
    <w:rsid w:val="00E83E30"/>
    <w:rsid w:val="00E92600"/>
    <w:rsid w:val="00EA053A"/>
    <w:rsid w:val="00EA43FD"/>
    <w:rsid w:val="00EA7D75"/>
    <w:rsid w:val="00EB3DE1"/>
    <w:rsid w:val="00EC23DC"/>
    <w:rsid w:val="00EC6229"/>
    <w:rsid w:val="00ED0A1D"/>
    <w:rsid w:val="00ED6708"/>
    <w:rsid w:val="00EE6623"/>
    <w:rsid w:val="00EF3FAA"/>
    <w:rsid w:val="00EF5B7E"/>
    <w:rsid w:val="00F01670"/>
    <w:rsid w:val="00F01FDD"/>
    <w:rsid w:val="00F03406"/>
    <w:rsid w:val="00F03CA6"/>
    <w:rsid w:val="00F16444"/>
    <w:rsid w:val="00F23118"/>
    <w:rsid w:val="00F3133E"/>
    <w:rsid w:val="00F37243"/>
    <w:rsid w:val="00F53AA0"/>
    <w:rsid w:val="00F54EB8"/>
    <w:rsid w:val="00F611B5"/>
    <w:rsid w:val="00F97278"/>
    <w:rsid w:val="00FA1046"/>
    <w:rsid w:val="00FA3309"/>
    <w:rsid w:val="00FA3E68"/>
    <w:rsid w:val="00FA6DB1"/>
    <w:rsid w:val="00FB0611"/>
    <w:rsid w:val="00FB46FF"/>
    <w:rsid w:val="00FB5E94"/>
    <w:rsid w:val="00FC3CE9"/>
    <w:rsid w:val="00FC5F54"/>
    <w:rsid w:val="00FD14AA"/>
    <w:rsid w:val="00FE0D89"/>
    <w:rsid w:val="00FE2C07"/>
    <w:rsid w:val="00FE37A6"/>
    <w:rsid w:val="00FE3EB5"/>
    <w:rsid w:val="00FE40D9"/>
    <w:rsid w:val="00FE65B6"/>
    <w:rsid w:val="00FF4E9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0042"/>
  <w15:docId w15:val="{35D6D70A-A0BA-452B-A322-0E9BD4D1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CA73BE"/>
    <w:pPr>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rsid w:val="002902FC"/>
    <w:pPr>
      <w:spacing w:before="100" w:beforeAutospacing="1" w:after="100" w:afterAutospacing="1"/>
    </w:pPr>
    <w:rPr>
      <w:rFonts w:ascii="Arial" w:eastAsia="Batang" w:hAnsi="Arial" w:cs="Arial"/>
      <w:snapToGrid/>
      <w:sz w:val="16"/>
      <w:szCs w:val="16"/>
      <w:lang w:val="en-US" w:eastAsia="ko-KR"/>
    </w:rPr>
  </w:style>
  <w:style w:type="character" w:styleId="CommentReference">
    <w:name w:val="annotation reference"/>
    <w:basedOn w:val="DefaultParagraphFont"/>
    <w:uiPriority w:val="99"/>
    <w:semiHidden/>
    <w:unhideWhenUsed/>
    <w:rsid w:val="00E66FB2"/>
    <w:rPr>
      <w:sz w:val="16"/>
      <w:szCs w:val="16"/>
    </w:rPr>
  </w:style>
  <w:style w:type="paragraph" w:styleId="CommentText">
    <w:name w:val="annotation text"/>
    <w:basedOn w:val="Normal"/>
    <w:link w:val="CommentTextChar"/>
    <w:uiPriority w:val="99"/>
    <w:unhideWhenUsed/>
    <w:rsid w:val="00E66FB2"/>
    <w:rPr>
      <w:sz w:val="20"/>
    </w:rPr>
  </w:style>
  <w:style w:type="character" w:customStyle="1" w:styleId="CommentTextChar">
    <w:name w:val="Comment Text Char"/>
    <w:basedOn w:val="DefaultParagraphFont"/>
    <w:link w:val="CommentText"/>
    <w:uiPriority w:val="99"/>
    <w:rsid w:val="00E66FB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E66FB2"/>
    <w:rPr>
      <w:b/>
      <w:bCs/>
    </w:rPr>
  </w:style>
  <w:style w:type="character" w:customStyle="1" w:styleId="CommentSubjectChar">
    <w:name w:val="Comment Subject Char"/>
    <w:basedOn w:val="CommentTextChar"/>
    <w:link w:val="CommentSubject"/>
    <w:uiPriority w:val="99"/>
    <w:semiHidden/>
    <w:rsid w:val="00E66F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E6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B2"/>
    <w:rPr>
      <w:rFonts w:ascii="Segoe UI" w:eastAsia="Times New Roman" w:hAnsi="Segoe UI" w:cs="Segoe UI"/>
      <w:snapToGrid w:val="0"/>
      <w:sz w:val="18"/>
      <w:szCs w:val="18"/>
      <w:lang w:val="en-GB"/>
    </w:rPr>
  </w:style>
  <w:style w:type="paragraph" w:styleId="FootnoteText">
    <w:name w:val="footnote text"/>
    <w:basedOn w:val="Normal"/>
    <w:link w:val="FootnoteTextChar"/>
    <w:semiHidden/>
    <w:rsid w:val="008E12F0"/>
    <w:rPr>
      <w:snapToGrid/>
      <w:sz w:val="20"/>
    </w:rPr>
  </w:style>
  <w:style w:type="character" w:customStyle="1" w:styleId="FootnoteTextChar">
    <w:name w:val="Footnote Text Char"/>
    <w:basedOn w:val="DefaultParagraphFont"/>
    <w:link w:val="FootnoteText"/>
    <w:semiHidden/>
    <w:rsid w:val="008E12F0"/>
    <w:rPr>
      <w:rFonts w:ascii="Times New Roman" w:eastAsia="Times New Roman" w:hAnsi="Times New Roman" w:cs="Times New Roman"/>
      <w:sz w:val="20"/>
      <w:szCs w:val="20"/>
      <w:lang w:val="en-GB"/>
    </w:rPr>
  </w:style>
  <w:style w:type="character" w:styleId="FootnoteReference">
    <w:name w:val="footnote reference"/>
    <w:semiHidden/>
    <w:rsid w:val="008E12F0"/>
    <w:rPr>
      <w:vertAlign w:val="superscript"/>
    </w:rPr>
  </w:style>
  <w:style w:type="paragraph" w:customStyle="1" w:styleId="Application2">
    <w:name w:val="Application2"/>
    <w:basedOn w:val="Normal"/>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Normal"/>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styleId="UnresolvedMention">
    <w:name w:val="Unresolved Mention"/>
    <w:basedOn w:val="DefaultParagraphFont"/>
    <w:uiPriority w:val="99"/>
    <w:semiHidden/>
    <w:unhideWhenUsed/>
    <w:rsid w:val="00AF0A02"/>
    <w:rPr>
      <w:color w:val="605E5C"/>
      <w:shd w:val="clear" w:color="auto" w:fill="E1DFDD"/>
    </w:rPr>
  </w:style>
  <w:style w:type="paragraph" w:styleId="Revision">
    <w:name w:val="Revision"/>
    <w:hidden/>
    <w:uiPriority w:val="99"/>
    <w:semiHidden/>
    <w:rsid w:val="00295C55"/>
    <w:pPr>
      <w:spacing w:after="0" w:line="240" w:lineRule="auto"/>
    </w:pPr>
    <w:rPr>
      <w:rFonts w:ascii="Times New Roman" w:eastAsia="Times New Roman" w:hAnsi="Times New Roman" w:cs="Times New Roman"/>
      <w:snapToGrid w:val="0"/>
      <w:sz w:val="24"/>
      <w:szCs w:val="20"/>
      <w:lang w:val="en-GB"/>
    </w:rPr>
  </w:style>
  <w:style w:type="table" w:customStyle="1" w:styleId="TableGrid1">
    <w:name w:val="Table Grid1"/>
    <w:basedOn w:val="TableNormal"/>
    <w:next w:val="TableGrid"/>
    <w:uiPriority w:val="39"/>
    <w:rsid w:val="00C406BC"/>
    <w:pPr>
      <w:spacing w:after="0" w:line="240" w:lineRule="auto"/>
    </w:pPr>
    <w:rPr>
      <w:rFonts w:ascii="Myriad Pro" w:hAnsi="Myria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4D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28250">
      <w:bodyDiv w:val="1"/>
      <w:marLeft w:val="0"/>
      <w:marRight w:val="0"/>
      <w:marTop w:val="0"/>
      <w:marBottom w:val="0"/>
      <w:divBdr>
        <w:top w:val="none" w:sz="0" w:space="0" w:color="auto"/>
        <w:left w:val="none" w:sz="0" w:space="0" w:color="auto"/>
        <w:bottom w:val="none" w:sz="0" w:space="0" w:color="auto"/>
        <w:right w:val="none" w:sz="0" w:space="0" w:color="auto"/>
      </w:divBdr>
      <w:divsChild>
        <w:div w:id="45298199">
          <w:marLeft w:val="0"/>
          <w:marRight w:val="0"/>
          <w:marTop w:val="0"/>
          <w:marBottom w:val="0"/>
          <w:divBdr>
            <w:top w:val="none" w:sz="0" w:space="0" w:color="auto"/>
            <w:left w:val="none" w:sz="0" w:space="0" w:color="auto"/>
            <w:bottom w:val="none" w:sz="0" w:space="0" w:color="auto"/>
            <w:right w:val="none" w:sz="0" w:space="0" w:color="auto"/>
          </w:divBdr>
          <w:divsChild>
            <w:div w:id="2033454101">
              <w:marLeft w:val="0"/>
              <w:marRight w:val="0"/>
              <w:marTop w:val="0"/>
              <w:marBottom w:val="0"/>
              <w:divBdr>
                <w:top w:val="none" w:sz="0" w:space="0" w:color="auto"/>
                <w:left w:val="none" w:sz="0" w:space="0" w:color="auto"/>
                <w:bottom w:val="none" w:sz="0" w:space="0" w:color="auto"/>
                <w:right w:val="none" w:sz="0" w:space="0" w:color="auto"/>
              </w:divBdr>
              <w:divsChild>
                <w:div w:id="1267730269">
                  <w:marLeft w:val="0"/>
                  <w:marRight w:val="0"/>
                  <w:marTop w:val="0"/>
                  <w:marBottom w:val="0"/>
                  <w:divBdr>
                    <w:top w:val="none" w:sz="0" w:space="0" w:color="auto"/>
                    <w:left w:val="none" w:sz="0" w:space="0" w:color="auto"/>
                    <w:bottom w:val="none" w:sz="0" w:space="0" w:color="auto"/>
                    <w:right w:val="none" w:sz="0" w:space="0" w:color="auto"/>
                  </w:divBdr>
                  <w:divsChild>
                    <w:div w:id="349062781">
                      <w:marLeft w:val="0"/>
                      <w:marRight w:val="0"/>
                      <w:marTop w:val="0"/>
                      <w:marBottom w:val="0"/>
                      <w:divBdr>
                        <w:top w:val="none" w:sz="0" w:space="0" w:color="auto"/>
                        <w:left w:val="none" w:sz="0" w:space="0" w:color="auto"/>
                        <w:bottom w:val="none" w:sz="0" w:space="0" w:color="auto"/>
                        <w:right w:val="none" w:sz="0" w:space="0" w:color="auto"/>
                      </w:divBdr>
                      <w:divsChild>
                        <w:div w:id="690304885">
                          <w:marLeft w:val="0"/>
                          <w:marRight w:val="0"/>
                          <w:marTop w:val="0"/>
                          <w:marBottom w:val="0"/>
                          <w:divBdr>
                            <w:top w:val="none" w:sz="0" w:space="0" w:color="auto"/>
                            <w:left w:val="none" w:sz="0" w:space="0" w:color="auto"/>
                            <w:bottom w:val="none" w:sz="0" w:space="0" w:color="auto"/>
                            <w:right w:val="none" w:sz="0" w:space="0" w:color="auto"/>
                          </w:divBdr>
                          <w:divsChild>
                            <w:div w:id="1155412830">
                              <w:marLeft w:val="0"/>
                              <w:marRight w:val="0"/>
                              <w:marTop w:val="0"/>
                              <w:marBottom w:val="0"/>
                              <w:divBdr>
                                <w:top w:val="none" w:sz="0" w:space="0" w:color="auto"/>
                                <w:left w:val="none" w:sz="0" w:space="0" w:color="auto"/>
                                <w:bottom w:val="none" w:sz="0" w:space="0" w:color="auto"/>
                                <w:right w:val="none" w:sz="0" w:space="0" w:color="auto"/>
                              </w:divBdr>
                              <w:divsChild>
                                <w:div w:id="711927399">
                                  <w:marLeft w:val="0"/>
                                  <w:marRight w:val="0"/>
                                  <w:marTop w:val="0"/>
                                  <w:marBottom w:val="0"/>
                                  <w:divBdr>
                                    <w:top w:val="none" w:sz="0" w:space="0" w:color="auto"/>
                                    <w:left w:val="none" w:sz="0" w:space="0" w:color="auto"/>
                                    <w:bottom w:val="none" w:sz="0" w:space="0" w:color="auto"/>
                                    <w:right w:val="none" w:sz="0" w:space="0" w:color="auto"/>
                                  </w:divBdr>
                                  <w:divsChild>
                                    <w:div w:id="1022709967">
                                      <w:marLeft w:val="0"/>
                                      <w:marRight w:val="0"/>
                                      <w:marTop w:val="0"/>
                                      <w:marBottom w:val="0"/>
                                      <w:divBdr>
                                        <w:top w:val="none" w:sz="0" w:space="0" w:color="auto"/>
                                        <w:left w:val="none" w:sz="0" w:space="0" w:color="auto"/>
                                        <w:bottom w:val="none" w:sz="0" w:space="0" w:color="auto"/>
                                        <w:right w:val="none" w:sz="0" w:space="0" w:color="auto"/>
                                      </w:divBdr>
                                      <w:divsChild>
                                        <w:div w:id="1339426634">
                                          <w:marLeft w:val="0"/>
                                          <w:marRight w:val="0"/>
                                          <w:marTop w:val="0"/>
                                          <w:marBottom w:val="0"/>
                                          <w:divBdr>
                                            <w:top w:val="none" w:sz="0" w:space="0" w:color="auto"/>
                                            <w:left w:val="none" w:sz="0" w:space="0" w:color="auto"/>
                                            <w:bottom w:val="none" w:sz="0" w:space="0" w:color="auto"/>
                                            <w:right w:val="none" w:sz="0" w:space="0" w:color="auto"/>
                                          </w:divBdr>
                                          <w:divsChild>
                                            <w:div w:id="1519810727">
                                              <w:marLeft w:val="0"/>
                                              <w:marRight w:val="0"/>
                                              <w:marTop w:val="0"/>
                                              <w:marBottom w:val="0"/>
                                              <w:divBdr>
                                                <w:top w:val="none" w:sz="0" w:space="0" w:color="auto"/>
                                                <w:left w:val="none" w:sz="0" w:space="0" w:color="auto"/>
                                                <w:bottom w:val="none" w:sz="0" w:space="0" w:color="auto"/>
                                                <w:right w:val="none" w:sz="0" w:space="0" w:color="auto"/>
                                              </w:divBdr>
                                              <w:divsChild>
                                                <w:div w:id="1336301817">
                                                  <w:marLeft w:val="0"/>
                                                  <w:marRight w:val="0"/>
                                                  <w:marTop w:val="0"/>
                                                  <w:marBottom w:val="0"/>
                                                  <w:divBdr>
                                                    <w:top w:val="none" w:sz="0" w:space="0" w:color="auto"/>
                                                    <w:left w:val="none" w:sz="0" w:space="0" w:color="auto"/>
                                                    <w:bottom w:val="none" w:sz="0" w:space="0" w:color="auto"/>
                                                    <w:right w:val="none" w:sz="0" w:space="0" w:color="auto"/>
                                                  </w:divBdr>
                                                  <w:divsChild>
                                                    <w:div w:id="1014310153">
                                                      <w:marLeft w:val="0"/>
                                                      <w:marRight w:val="0"/>
                                                      <w:marTop w:val="0"/>
                                                      <w:marBottom w:val="0"/>
                                                      <w:divBdr>
                                                        <w:top w:val="none" w:sz="0" w:space="0" w:color="auto"/>
                                                        <w:left w:val="none" w:sz="0" w:space="0" w:color="auto"/>
                                                        <w:bottom w:val="none" w:sz="0" w:space="0" w:color="auto"/>
                                                        <w:right w:val="none" w:sz="0" w:space="0" w:color="auto"/>
                                                      </w:divBdr>
                                                      <w:divsChild>
                                                        <w:div w:id="1941791826">
                                                          <w:marLeft w:val="0"/>
                                                          <w:marRight w:val="0"/>
                                                          <w:marTop w:val="0"/>
                                                          <w:marBottom w:val="0"/>
                                                          <w:divBdr>
                                                            <w:top w:val="none" w:sz="0" w:space="0" w:color="auto"/>
                                                            <w:left w:val="none" w:sz="0" w:space="0" w:color="auto"/>
                                                            <w:bottom w:val="none" w:sz="0" w:space="0" w:color="auto"/>
                                                            <w:right w:val="none" w:sz="0" w:space="0" w:color="auto"/>
                                                          </w:divBdr>
                                                          <w:divsChild>
                                                            <w:div w:id="5590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ena.cabac@undp.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a.bargan@und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na.cabac@undp.org" TargetMode="External"/><Relationship Id="rId4" Type="http://schemas.openxmlformats.org/officeDocument/2006/relationships/settings" Target="settings.xml"/><Relationship Id="rId9" Type="http://schemas.openxmlformats.org/officeDocument/2006/relationships/hyperlink" Target="mailto:corina.bargan@und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D3DB-3D81-4E99-8E02-9BCE3B80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3298</Words>
  <Characters>18799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Vladimir Grosu</cp:lastModifiedBy>
  <cp:revision>2</cp:revision>
  <cp:lastPrinted>2022-01-05T09:16:00Z</cp:lastPrinted>
  <dcterms:created xsi:type="dcterms:W3CDTF">2024-04-01T10:26:00Z</dcterms:created>
  <dcterms:modified xsi:type="dcterms:W3CDTF">2024-04-01T10:26:00Z</dcterms:modified>
</cp:coreProperties>
</file>