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0D53" w14:textId="77777777" w:rsidR="007B7857" w:rsidRDefault="00A5636A">
      <w:pPr>
        <w:spacing w:before="60" w:after="60"/>
        <w:jc w:val="center"/>
        <w:rPr>
          <w:rFonts w:ascii="Open Sans" w:eastAsia="Open Sans" w:hAnsi="Open Sans" w:cs="Open Sans"/>
          <w:color w:val="2F5496"/>
          <w:sz w:val="22"/>
          <w:szCs w:val="22"/>
          <w:highlight w:val="white"/>
        </w:rPr>
      </w:pPr>
      <w:r>
        <w:rPr>
          <w:rFonts w:ascii="Open Sans" w:hAnsi="Open Sans"/>
          <w:color w:val="2F5496"/>
          <w:sz w:val="22"/>
          <w:szCs w:val="22"/>
          <w:highlight w:val="white"/>
          <w:lang w:val="ru"/>
        </w:rPr>
        <w:t xml:space="preserve"> ПРОЕКТ ПРООН «УКРЕПЛЕНИЕ СОЦИАЛЬНОЙ СПЛОЧЕННОСТИ ЧЕРЕЗ ИНКЛЮЗИВНОЕ УЧАСТИЕ И РАСШИРЕНИЕ ПРАВ И ВОЗМОЖНОСТЕЙ ГРАЖДАН» </w:t>
      </w:r>
      <w:r>
        <w:rPr>
          <w:noProof/>
          <w:lang w:val="en-US"/>
        </w:rPr>
        <w:drawing>
          <wp:anchor distT="0" distB="0" distL="114300" distR="114300" simplePos="0" relativeHeight="251658240" behindDoc="0" locked="0" layoutInCell="1" hidden="0" allowOverlap="1" wp14:anchorId="59440E2C" wp14:editId="59440E2D">
            <wp:simplePos x="0" y="0"/>
            <wp:positionH relativeFrom="column">
              <wp:posOffset>485775</wp:posOffset>
            </wp:positionH>
            <wp:positionV relativeFrom="paragraph">
              <wp:posOffset>0</wp:posOffset>
            </wp:positionV>
            <wp:extent cx="4789805" cy="741045"/>
            <wp:effectExtent l="0" t="0" r="0" b="0"/>
            <wp:wrapTopAndBottom distT="0" distB="0"/>
            <wp:docPr id="20772476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9805" cy="741045"/>
                    </a:xfrm>
                    <a:prstGeom prst="rect">
                      <a:avLst/>
                    </a:prstGeom>
                    <a:ln/>
                  </pic:spPr>
                </pic:pic>
              </a:graphicData>
            </a:graphic>
          </wp:anchor>
        </w:drawing>
      </w:r>
    </w:p>
    <w:p w14:paraId="59440D54" w14:textId="77777777" w:rsidR="007B7857" w:rsidRDefault="00A5636A">
      <w:pPr>
        <w:spacing w:before="60" w:after="60"/>
        <w:jc w:val="center"/>
        <w:rPr>
          <w:rFonts w:ascii="Open Sans" w:eastAsia="Open Sans" w:hAnsi="Open Sans" w:cs="Open Sans"/>
          <w:b/>
          <w:color w:val="2F5496"/>
          <w:sz w:val="22"/>
          <w:szCs w:val="22"/>
          <w:highlight w:val="white"/>
        </w:rPr>
      </w:pPr>
      <w:r>
        <w:rPr>
          <w:rFonts w:ascii="Open Sans" w:eastAsia="Open Sans" w:hAnsi="Open Sans" w:cs="Open Sans"/>
          <w:b/>
          <w:bCs/>
          <w:color w:val="2F5496"/>
          <w:sz w:val="22"/>
          <w:szCs w:val="22"/>
          <w:highlight w:val="white"/>
          <w:lang w:val="ru"/>
        </w:rPr>
        <w:t xml:space="preserve">РУКОВОДСТВО ПО ОФОРМЛЕНИЮ ЗАЯВОК НА УЧАСТИЕ </w:t>
      </w:r>
    </w:p>
    <w:p w14:paraId="59440D55" w14:textId="77777777" w:rsidR="007B7857" w:rsidRDefault="00A5636A">
      <w:pPr>
        <w:spacing w:before="60" w:after="60"/>
        <w:jc w:val="center"/>
        <w:rPr>
          <w:rFonts w:ascii="Open Sans" w:eastAsia="Open Sans" w:hAnsi="Open Sans" w:cs="Open Sans"/>
          <w:b/>
          <w:color w:val="2F5496"/>
          <w:sz w:val="22"/>
          <w:szCs w:val="22"/>
          <w:highlight w:val="white"/>
        </w:rPr>
      </w:pPr>
      <w:r>
        <w:rPr>
          <w:rFonts w:ascii="Open Sans" w:hAnsi="Open Sans"/>
          <w:b/>
          <w:bCs/>
          <w:color w:val="2F5496"/>
          <w:sz w:val="22"/>
          <w:szCs w:val="22"/>
          <w:highlight w:val="white"/>
          <w:lang w:val="ru"/>
        </w:rPr>
        <w:t xml:space="preserve"> В ПРОГРАММЕ ПОДДЕРЖКИ РАЗВИТИЯ МЕСТНЫХ СООБЩЕСТВ </w:t>
      </w:r>
      <w:r w:rsidR="001556B0">
        <w:rPr>
          <w:rFonts w:ascii="Open Sans" w:hAnsi="Open Sans"/>
          <w:lang w:val="ru"/>
        </w:rPr>
        <w:pict w14:anchorId="59440E2E">
          <v:rect id="_x0000_i1025" style="width:0;height:1.5pt" o:hralign="center" o:hrstd="t" o:hr="t" fillcolor="#a0a0a0" stroked="f"/>
        </w:pict>
      </w:r>
      <w:r>
        <w:rPr>
          <w:rFonts w:ascii="Open Sans" w:hAnsi="Open Sans"/>
          <w:b/>
          <w:bCs/>
          <w:color w:val="2F5496"/>
          <w:sz w:val="22"/>
          <w:szCs w:val="22"/>
          <w:highlight w:val="white"/>
          <w:lang w:val="ru"/>
        </w:rPr>
        <w:t xml:space="preserve">  </w:t>
      </w:r>
    </w:p>
    <w:p w14:paraId="59440D56" w14:textId="77777777" w:rsidR="007B7857" w:rsidRDefault="00A5636A">
      <w:pPr>
        <w:keepNext/>
        <w:keepLines/>
        <w:pBdr>
          <w:top w:val="nil"/>
          <w:left w:val="nil"/>
          <w:bottom w:val="nil"/>
          <w:right w:val="nil"/>
          <w:between w:val="nil"/>
        </w:pBdr>
        <w:spacing w:before="240" w:line="259" w:lineRule="auto"/>
        <w:rPr>
          <w:rFonts w:ascii="Open Sans" w:eastAsia="Open Sans" w:hAnsi="Open Sans" w:cs="Open Sans"/>
          <w:b/>
          <w:color w:val="2F5496"/>
          <w:sz w:val="32"/>
          <w:szCs w:val="32"/>
        </w:rPr>
      </w:pPr>
      <w:r>
        <w:rPr>
          <w:rFonts w:ascii="Open Sans" w:eastAsia="Open Sans" w:hAnsi="Open Sans" w:cs="Open Sans"/>
          <w:b/>
          <w:bCs/>
          <w:color w:val="2F5496"/>
          <w:sz w:val="32"/>
          <w:szCs w:val="32"/>
          <w:lang w:val="ru"/>
        </w:rPr>
        <w:t>Содержание</w:t>
      </w:r>
    </w:p>
    <w:sdt>
      <w:sdtPr>
        <w:id w:val="1466930268"/>
        <w:docPartObj>
          <w:docPartGallery w:val="Table of Contents"/>
          <w:docPartUnique/>
        </w:docPartObj>
      </w:sdtPr>
      <w:sdtEndPr/>
      <w:sdtContent>
        <w:p w14:paraId="59440D57" w14:textId="77777777" w:rsidR="00A5636A" w:rsidRPr="00A5636A" w:rsidRDefault="00A5636A">
          <w:pPr>
            <w:pStyle w:val="TOC1"/>
            <w:tabs>
              <w:tab w:val="left" w:pos="440"/>
              <w:tab w:val="right" w:leader="dot" w:pos="9440"/>
            </w:tabs>
            <w:rPr>
              <w:rFonts w:asciiTheme="minorHAnsi" w:eastAsiaTheme="minorEastAsia" w:hAnsiTheme="minorHAnsi" w:cstheme="minorBidi"/>
              <w:b/>
              <w:noProof/>
              <w:sz w:val="22"/>
              <w:szCs w:val="22"/>
              <w:lang w:val="en-US"/>
            </w:rPr>
          </w:pPr>
          <w:r>
            <w:fldChar w:fldCharType="begin"/>
          </w:r>
          <w:r>
            <w:instrText xml:space="preserve"> TOC \h \u \z \t "Heading 1,1,Heading 2,2,Heading 3,3,"</w:instrText>
          </w:r>
          <w:r>
            <w:fldChar w:fldCharType="separate"/>
          </w:r>
          <w:hyperlink w:anchor="_Toc164436585" w:history="1">
            <w:r w:rsidRPr="00A5636A">
              <w:rPr>
                <w:rStyle w:val="Hyperlink"/>
                <w:rFonts w:eastAsia="Noto Sans Symbols"/>
                <w:b/>
                <w:smallCaps/>
                <w:noProof/>
              </w:rPr>
              <w:t>▪</w:t>
            </w:r>
            <w:r w:rsidRPr="00A5636A">
              <w:rPr>
                <w:rFonts w:asciiTheme="minorHAnsi" w:eastAsiaTheme="minorEastAsia" w:hAnsiTheme="minorHAnsi" w:cstheme="minorBidi"/>
                <w:b/>
                <w:noProof/>
                <w:sz w:val="22"/>
                <w:szCs w:val="22"/>
                <w:lang w:val="en-US"/>
              </w:rPr>
              <w:tab/>
            </w:r>
            <w:r w:rsidRPr="00A5636A">
              <w:rPr>
                <w:rStyle w:val="Hyperlink"/>
                <w:rFonts w:ascii="Open Sans" w:hAnsi="Open Sans"/>
                <w:b/>
                <w:noProof/>
                <w:highlight w:val="white"/>
                <w:lang w:val="ru"/>
              </w:rPr>
              <w:t>КОНТЕКСТ</w:t>
            </w:r>
            <w:r w:rsidRPr="00A5636A">
              <w:rPr>
                <w:b/>
                <w:noProof/>
                <w:webHidden/>
              </w:rPr>
              <w:tab/>
            </w:r>
            <w:r w:rsidRPr="00A5636A">
              <w:rPr>
                <w:b/>
                <w:noProof/>
                <w:webHidden/>
              </w:rPr>
              <w:fldChar w:fldCharType="begin"/>
            </w:r>
            <w:r w:rsidRPr="00A5636A">
              <w:rPr>
                <w:b/>
                <w:noProof/>
                <w:webHidden/>
              </w:rPr>
              <w:instrText xml:space="preserve"> PAGEREF _Toc164436585 \h </w:instrText>
            </w:r>
            <w:r w:rsidRPr="00A5636A">
              <w:rPr>
                <w:b/>
                <w:noProof/>
                <w:webHidden/>
              </w:rPr>
            </w:r>
            <w:r w:rsidRPr="00A5636A">
              <w:rPr>
                <w:b/>
                <w:noProof/>
                <w:webHidden/>
              </w:rPr>
              <w:fldChar w:fldCharType="separate"/>
            </w:r>
            <w:r w:rsidRPr="00A5636A">
              <w:rPr>
                <w:b/>
                <w:noProof/>
                <w:webHidden/>
              </w:rPr>
              <w:t>1</w:t>
            </w:r>
            <w:r w:rsidRPr="00A5636A">
              <w:rPr>
                <w:b/>
                <w:noProof/>
                <w:webHidden/>
              </w:rPr>
              <w:fldChar w:fldCharType="end"/>
            </w:r>
          </w:hyperlink>
        </w:p>
        <w:p w14:paraId="59440D58" w14:textId="77777777" w:rsidR="00A5636A" w:rsidRPr="00A5636A" w:rsidRDefault="001556B0">
          <w:pPr>
            <w:pStyle w:val="TOC1"/>
            <w:tabs>
              <w:tab w:val="left" w:pos="440"/>
              <w:tab w:val="right" w:leader="dot" w:pos="9440"/>
            </w:tabs>
            <w:rPr>
              <w:rFonts w:asciiTheme="minorHAnsi" w:eastAsiaTheme="minorEastAsia" w:hAnsiTheme="minorHAnsi" w:cstheme="minorBidi"/>
              <w:b/>
              <w:noProof/>
              <w:sz w:val="22"/>
              <w:szCs w:val="22"/>
              <w:lang w:val="en-US"/>
            </w:rPr>
          </w:pPr>
          <w:hyperlink w:anchor="_Toc164436586"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Open Sans" w:eastAsia="Open Sans" w:hAnsi="Open Sans" w:cs="Open Sans"/>
                <w:b/>
                <w:bCs/>
                <w:noProof/>
                <w:highlight w:val="white"/>
                <w:lang w:val="ru"/>
              </w:rPr>
              <w:t>ЦЕЛЬ И ЗАДАЧИ ПРОГРАММЫ ПОДДЕРЖКИ РАЗВИТИЯ МЕСТНЫХ СООБЩЕСТВ</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_Toc164436586 \h </w:instrText>
            </w:r>
            <w:r w:rsidR="00A5636A" w:rsidRPr="00A5636A">
              <w:rPr>
                <w:b/>
                <w:noProof/>
                <w:webHidden/>
              </w:rPr>
            </w:r>
            <w:r w:rsidR="00A5636A" w:rsidRPr="00A5636A">
              <w:rPr>
                <w:b/>
                <w:noProof/>
                <w:webHidden/>
              </w:rPr>
              <w:fldChar w:fldCharType="separate"/>
            </w:r>
            <w:r w:rsidR="00A5636A" w:rsidRPr="00A5636A">
              <w:rPr>
                <w:b/>
                <w:noProof/>
                <w:webHidden/>
              </w:rPr>
              <w:t>2</w:t>
            </w:r>
            <w:r w:rsidR="00A5636A" w:rsidRPr="00A5636A">
              <w:rPr>
                <w:b/>
                <w:noProof/>
                <w:webHidden/>
              </w:rPr>
              <w:fldChar w:fldCharType="end"/>
            </w:r>
          </w:hyperlink>
        </w:p>
        <w:p w14:paraId="59440D59" w14:textId="77777777" w:rsidR="00A5636A" w:rsidRPr="00A5636A" w:rsidRDefault="001556B0">
          <w:pPr>
            <w:pStyle w:val="TOC1"/>
            <w:tabs>
              <w:tab w:val="left" w:pos="440"/>
              <w:tab w:val="right" w:leader="dot" w:pos="9440"/>
            </w:tabs>
            <w:rPr>
              <w:rFonts w:asciiTheme="minorHAnsi" w:eastAsiaTheme="minorEastAsia" w:hAnsiTheme="minorHAnsi" w:cstheme="minorBidi"/>
              <w:b/>
              <w:noProof/>
              <w:sz w:val="22"/>
              <w:szCs w:val="22"/>
              <w:lang w:val="en-US"/>
            </w:rPr>
          </w:pPr>
          <w:hyperlink w:anchor="_Toc164436587"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Open Sans" w:eastAsia="Open Sans" w:hAnsi="Open Sans" w:cs="Open Sans"/>
                <w:b/>
                <w:bCs/>
                <w:noProof/>
                <w:highlight w:val="white"/>
                <w:lang w:val="ru"/>
              </w:rPr>
              <w:t>КРИТЕРИИ ПРИЕМЛЕМОСТИ</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_Toc164436587 \h </w:instrText>
            </w:r>
            <w:r w:rsidR="00A5636A" w:rsidRPr="00A5636A">
              <w:rPr>
                <w:b/>
                <w:noProof/>
                <w:webHidden/>
              </w:rPr>
            </w:r>
            <w:r w:rsidR="00A5636A" w:rsidRPr="00A5636A">
              <w:rPr>
                <w:b/>
                <w:noProof/>
                <w:webHidden/>
              </w:rPr>
              <w:fldChar w:fldCharType="separate"/>
            </w:r>
            <w:r w:rsidR="00A5636A" w:rsidRPr="00A5636A">
              <w:rPr>
                <w:b/>
                <w:noProof/>
                <w:webHidden/>
              </w:rPr>
              <w:t>3</w:t>
            </w:r>
            <w:r w:rsidR="00A5636A" w:rsidRPr="00A5636A">
              <w:rPr>
                <w:b/>
                <w:noProof/>
                <w:webHidden/>
              </w:rPr>
              <w:fldChar w:fldCharType="end"/>
            </w:r>
          </w:hyperlink>
        </w:p>
        <w:p w14:paraId="59440D5A" w14:textId="77777777" w:rsidR="00A5636A" w:rsidRPr="00A5636A" w:rsidRDefault="001556B0">
          <w:pPr>
            <w:pStyle w:val="TOC1"/>
            <w:tabs>
              <w:tab w:val="left" w:pos="440"/>
              <w:tab w:val="right" w:leader="dot" w:pos="9440"/>
            </w:tabs>
            <w:rPr>
              <w:rFonts w:asciiTheme="minorHAnsi" w:eastAsiaTheme="minorEastAsia" w:hAnsiTheme="minorHAnsi" w:cstheme="minorBidi"/>
              <w:b/>
              <w:noProof/>
              <w:sz w:val="22"/>
              <w:szCs w:val="22"/>
              <w:lang w:val="en-US"/>
            </w:rPr>
          </w:pPr>
          <w:hyperlink w:anchor="_Toc164436588"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Open Sans" w:eastAsia="Open Sans" w:hAnsi="Open Sans" w:cs="Open Sans"/>
                <w:b/>
                <w:bCs/>
                <w:noProof/>
                <w:highlight w:val="white"/>
                <w:lang w:val="ru"/>
              </w:rPr>
              <w:t>ВИДЫ ПРИЕМЛЕМЫХ ДЕЙСТВИЙ/ОБЛАСТЕЙ</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_Toc164436588 \h </w:instrText>
            </w:r>
            <w:r w:rsidR="00A5636A" w:rsidRPr="00A5636A">
              <w:rPr>
                <w:b/>
                <w:noProof/>
                <w:webHidden/>
              </w:rPr>
            </w:r>
            <w:r w:rsidR="00A5636A" w:rsidRPr="00A5636A">
              <w:rPr>
                <w:b/>
                <w:noProof/>
                <w:webHidden/>
              </w:rPr>
              <w:fldChar w:fldCharType="separate"/>
            </w:r>
            <w:r w:rsidR="00A5636A" w:rsidRPr="00A5636A">
              <w:rPr>
                <w:b/>
                <w:noProof/>
                <w:webHidden/>
              </w:rPr>
              <w:t>4</w:t>
            </w:r>
            <w:r w:rsidR="00A5636A" w:rsidRPr="00A5636A">
              <w:rPr>
                <w:b/>
                <w:noProof/>
                <w:webHidden/>
              </w:rPr>
              <w:fldChar w:fldCharType="end"/>
            </w:r>
          </w:hyperlink>
        </w:p>
        <w:p w14:paraId="59440D5B" w14:textId="77777777" w:rsidR="00A5636A" w:rsidRPr="00A5636A" w:rsidRDefault="001556B0">
          <w:pPr>
            <w:pStyle w:val="TOC1"/>
            <w:tabs>
              <w:tab w:val="left" w:pos="440"/>
              <w:tab w:val="right" w:leader="dot" w:pos="9440"/>
            </w:tabs>
            <w:rPr>
              <w:rFonts w:asciiTheme="minorHAnsi" w:eastAsiaTheme="minorEastAsia" w:hAnsiTheme="minorHAnsi" w:cstheme="minorBidi"/>
              <w:b/>
              <w:noProof/>
              <w:sz w:val="22"/>
              <w:szCs w:val="22"/>
              <w:lang w:val="en-US"/>
            </w:rPr>
          </w:pPr>
          <w:hyperlink w:anchor="_Toc164436589"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Arial" w:eastAsia="Arial" w:hAnsi="Arial" w:cs="Arial"/>
                <w:b/>
                <w:bCs/>
                <w:noProof/>
                <w:highlight w:val="white"/>
                <w:lang w:val="ru"/>
              </w:rPr>
              <w:t>ТРЕБОВАНИЯ К ФИНАНСИРОВАНИЮ И СОФИНАНСИРОВАНИЮ</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_Toc164436589 \h </w:instrText>
            </w:r>
            <w:r w:rsidR="00A5636A" w:rsidRPr="00A5636A">
              <w:rPr>
                <w:b/>
                <w:noProof/>
                <w:webHidden/>
              </w:rPr>
            </w:r>
            <w:r w:rsidR="00A5636A" w:rsidRPr="00A5636A">
              <w:rPr>
                <w:b/>
                <w:noProof/>
                <w:webHidden/>
              </w:rPr>
              <w:fldChar w:fldCharType="separate"/>
            </w:r>
            <w:r w:rsidR="00A5636A" w:rsidRPr="00A5636A">
              <w:rPr>
                <w:b/>
                <w:noProof/>
                <w:webHidden/>
              </w:rPr>
              <w:t>4</w:t>
            </w:r>
            <w:r w:rsidR="00A5636A" w:rsidRPr="00A5636A">
              <w:rPr>
                <w:b/>
                <w:noProof/>
                <w:webHidden/>
              </w:rPr>
              <w:fldChar w:fldCharType="end"/>
            </w:r>
          </w:hyperlink>
        </w:p>
        <w:p w14:paraId="59440D5C" w14:textId="77777777" w:rsidR="00A5636A" w:rsidRPr="00A5636A" w:rsidRDefault="001556B0">
          <w:pPr>
            <w:pStyle w:val="TOC1"/>
            <w:tabs>
              <w:tab w:val="left" w:pos="440"/>
              <w:tab w:val="right" w:leader="dot" w:pos="9440"/>
            </w:tabs>
            <w:rPr>
              <w:rFonts w:asciiTheme="minorHAnsi" w:eastAsiaTheme="minorEastAsia" w:hAnsiTheme="minorHAnsi" w:cstheme="minorBidi"/>
              <w:b/>
              <w:noProof/>
              <w:sz w:val="22"/>
              <w:szCs w:val="22"/>
              <w:lang w:val="en-US"/>
            </w:rPr>
          </w:pPr>
          <w:hyperlink w:anchor="_Toc164436590"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Arial" w:eastAsia="Arial" w:hAnsi="Arial" w:cs="Arial"/>
                <w:b/>
                <w:bCs/>
                <w:noProof/>
                <w:highlight w:val="white"/>
                <w:lang w:val="ru"/>
              </w:rPr>
              <w:t xml:space="preserve"> ОЦЕНКА И ОТБОР ПРОЕКТОВ</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_Toc164436590 \h </w:instrText>
            </w:r>
            <w:r w:rsidR="00A5636A" w:rsidRPr="00A5636A">
              <w:rPr>
                <w:b/>
                <w:noProof/>
                <w:webHidden/>
              </w:rPr>
            </w:r>
            <w:r w:rsidR="00A5636A" w:rsidRPr="00A5636A">
              <w:rPr>
                <w:b/>
                <w:noProof/>
                <w:webHidden/>
              </w:rPr>
              <w:fldChar w:fldCharType="separate"/>
            </w:r>
            <w:r w:rsidR="00A5636A" w:rsidRPr="00A5636A">
              <w:rPr>
                <w:b/>
                <w:noProof/>
                <w:webHidden/>
              </w:rPr>
              <w:t>7</w:t>
            </w:r>
            <w:r w:rsidR="00A5636A" w:rsidRPr="00A5636A">
              <w:rPr>
                <w:b/>
                <w:noProof/>
                <w:webHidden/>
              </w:rPr>
              <w:fldChar w:fldCharType="end"/>
            </w:r>
          </w:hyperlink>
        </w:p>
        <w:p w14:paraId="59440D5D" w14:textId="77777777" w:rsidR="00A5636A" w:rsidRDefault="001556B0">
          <w:pPr>
            <w:pStyle w:val="TOC1"/>
            <w:tabs>
              <w:tab w:val="left" w:pos="440"/>
              <w:tab w:val="right" w:leader="dot" w:pos="9440"/>
            </w:tabs>
            <w:rPr>
              <w:rFonts w:asciiTheme="minorHAnsi" w:eastAsiaTheme="minorEastAsia" w:hAnsiTheme="minorHAnsi" w:cstheme="minorBidi"/>
              <w:noProof/>
              <w:sz w:val="22"/>
              <w:szCs w:val="22"/>
              <w:lang w:val="en-US"/>
            </w:rPr>
          </w:pPr>
          <w:hyperlink w:anchor="_Toc164436591" w:history="1">
            <w:r w:rsidR="00A5636A" w:rsidRPr="00A5636A">
              <w:rPr>
                <w:rStyle w:val="Hyperlink"/>
                <w:rFonts w:eastAsia="Noto Sans Symbols"/>
                <w:b/>
                <w:noProof/>
                <w:highlight w:val="white"/>
              </w:rPr>
              <w:t>▪</w:t>
            </w:r>
            <w:r w:rsidR="00A5636A" w:rsidRPr="00A5636A">
              <w:rPr>
                <w:rFonts w:asciiTheme="minorHAnsi" w:eastAsiaTheme="minorEastAsia" w:hAnsiTheme="minorHAnsi" w:cstheme="minorBidi"/>
                <w:b/>
                <w:noProof/>
                <w:sz w:val="22"/>
                <w:szCs w:val="22"/>
                <w:lang w:val="en-US"/>
              </w:rPr>
              <w:tab/>
            </w:r>
            <w:r w:rsidR="00A5636A" w:rsidRPr="00A5636A">
              <w:rPr>
                <w:rStyle w:val="Hyperlink"/>
                <w:rFonts w:ascii="Arial" w:eastAsia="Arial" w:hAnsi="Arial" w:cs="Arial"/>
                <w:b/>
                <w:bCs/>
                <w:noProof/>
                <w:highlight w:val="white"/>
                <w:lang w:val="ru"/>
              </w:rPr>
              <w:t xml:space="preserve"> ПРОЦЕДУРА ПОДАЧИ ЗАЯВКИ И ЗАКЛЮЧЕНИЯ ДОГОВОРА</w:t>
            </w:r>
            <w:r w:rsidR="00A5636A" w:rsidRPr="00A5636A">
              <w:rPr>
                <w:b/>
                <w:noProof/>
                <w:webHidden/>
              </w:rPr>
              <w:tab/>
            </w:r>
            <w:r w:rsidR="00A5636A" w:rsidRPr="00A5636A">
              <w:rPr>
                <w:b/>
                <w:noProof/>
                <w:webHidden/>
              </w:rPr>
              <w:fldChar w:fldCharType="begin"/>
            </w:r>
            <w:r w:rsidR="00A5636A" w:rsidRPr="00A5636A">
              <w:rPr>
                <w:b/>
                <w:noProof/>
                <w:webHidden/>
              </w:rPr>
              <w:instrText xml:space="preserve"> PAGEREF _Toc164436591 \h </w:instrText>
            </w:r>
            <w:r w:rsidR="00A5636A" w:rsidRPr="00A5636A">
              <w:rPr>
                <w:b/>
                <w:noProof/>
                <w:webHidden/>
              </w:rPr>
            </w:r>
            <w:r w:rsidR="00A5636A" w:rsidRPr="00A5636A">
              <w:rPr>
                <w:b/>
                <w:noProof/>
                <w:webHidden/>
              </w:rPr>
              <w:fldChar w:fldCharType="separate"/>
            </w:r>
            <w:r w:rsidR="00A5636A" w:rsidRPr="00A5636A">
              <w:rPr>
                <w:b/>
                <w:noProof/>
                <w:webHidden/>
              </w:rPr>
              <w:t>9</w:t>
            </w:r>
            <w:r w:rsidR="00A5636A" w:rsidRPr="00A5636A">
              <w:rPr>
                <w:b/>
                <w:noProof/>
                <w:webHidden/>
              </w:rPr>
              <w:fldChar w:fldCharType="end"/>
            </w:r>
          </w:hyperlink>
        </w:p>
        <w:p w14:paraId="59440D5E" w14:textId="77777777" w:rsidR="007B7857" w:rsidRDefault="00A5636A">
          <w:r>
            <w:fldChar w:fldCharType="end"/>
          </w:r>
        </w:p>
      </w:sdtContent>
    </w:sdt>
    <w:p w14:paraId="59440D5F" w14:textId="77777777" w:rsidR="007B7857" w:rsidRDefault="00A5636A">
      <w:pPr>
        <w:pStyle w:val="Heading1"/>
        <w:spacing w:after="0"/>
        <w:rPr>
          <w:rFonts w:ascii="Quattrocento Sans" w:eastAsia="Quattrocento Sans" w:hAnsi="Quattrocento Sans" w:cs="Quattrocento Sans"/>
          <w:b w:val="0"/>
          <w:smallCaps/>
        </w:rPr>
      </w:pPr>
      <w:bookmarkStart w:id="0" w:name="_Toc164436585"/>
      <w:r>
        <w:rPr>
          <w:rFonts w:ascii="Open Sans" w:hAnsi="Open Sans"/>
          <w:b w:val="0"/>
          <w:color w:val="2F5496"/>
          <w:sz w:val="22"/>
          <w:szCs w:val="22"/>
          <w:highlight w:val="white"/>
          <w:lang w:val="ru"/>
        </w:rPr>
        <w:t>КОНТЕКСТ</w:t>
      </w:r>
      <w:bookmarkEnd w:id="0"/>
      <w:r>
        <w:rPr>
          <w:rFonts w:ascii="Open Sans" w:hAnsi="Open Sans"/>
          <w:b w:val="0"/>
          <w:color w:val="2F5496"/>
          <w:sz w:val="22"/>
          <w:szCs w:val="22"/>
          <w:highlight w:val="white"/>
          <w:lang w:val="ru"/>
        </w:rPr>
        <w:t xml:space="preserve"> </w:t>
      </w:r>
    </w:p>
    <w:p w14:paraId="59440D60" w14:textId="77777777" w:rsidR="007B7857" w:rsidRDefault="00A5636A">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 Швейцария-ПРООН «Укрепление социальной сплоченности через инклюзивное участие и расширение прав и возможностей граждан» (STRONG) направлен на создание с помощью многосторонних партнерств и мер эффективной модели сотрудничества и укрепления социальной сплоченности путем привлечения членов диаспоры, вернувшихся мигрантов и других граждан, а также внедрения местного управления, отзывчивого к нуждам населения.</w:t>
      </w:r>
    </w:p>
    <w:p w14:paraId="59440D61"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За последние три десятилетия миграция постепенно стала неотъемлемым фактором, влияющим на социально-экономическое развитие Молдовы. В стремлении максимально увеличить выгоды от мобильности населения и смягчить любые негативные последствия ПРООН сотрудничает с правительством Молдовы, чтобы уравновесить меры краткосрочного реагирования, а также решить проблему воздействия миграции с помощью долгосрочных решений в области устойчивого развития.</w:t>
      </w:r>
    </w:p>
    <w:p w14:paraId="59440D62"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Опираясь на эффективное сотрудничество с общинами и привлечение диаспоры, которое уже было налажено в ходе предыдущих мероприятий, проводимых Швейцарией и ПРООН, проект будет инвестировать ресурсы и усилия на местном и национальном уровнях для поддержки местных общин в продвижении демократических методов и улучшении участия общественности в процессе развития. В то же время проект включает компоненты, направленные на развитие политики и институциональной базы, а также на создание более благоприятной среды для </w:t>
      </w:r>
      <w:r>
        <w:rPr>
          <w:rFonts w:ascii="Open Sans" w:eastAsia="Open Sans" w:hAnsi="Open Sans" w:cs="Open Sans"/>
          <w:sz w:val="22"/>
          <w:szCs w:val="22"/>
          <w:highlight w:val="white"/>
          <w:lang w:val="ru"/>
        </w:rPr>
        <w:lastRenderedPageBreak/>
        <w:t>развития устойчивых и демократических сообществ. В дополнение к уже достигнутым результатам, проект STRONG также будет работать над расширением возможностей органов местного публичного управления, общественных организаций (например, ассоциаций родных городов) и местных инициативных групп (МИГ) для участия в инициативах по развитию сообществ и социальной сплоченности.</w:t>
      </w:r>
    </w:p>
    <w:p w14:paraId="59440D63"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Стратегической целью проекта STRONG является повышение уровня жизни населения Молдовы за счет более инклюзивной, ответственной, отзывчивой и основанной на фактах модели управления, а также за счет более активного участия мигрантов/диаспоры в долгосрочном развитии Молдовы.</w:t>
      </w:r>
    </w:p>
    <w:p w14:paraId="59440D64" w14:textId="77777777" w:rsidR="007B7857" w:rsidRDefault="00A5636A">
      <w:pPr>
        <w:spacing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 STRONG является частью третьего этапа программы SDC «Использование потенциала миграции в Молдове», реализуемой в партнерстве с Бюро по связям с диаспорой Государственной канцелярии и Фондом ООН в области народонаселения (ЮНФПА). В число непосредственных бенефициаров проекта войдут соответствующие органы местной публичной власти, общественные организации, ориентированные на демократию и управление, а также отдельные сообщества (включая членов диаспоры, репатриантов и беженцев).</w:t>
      </w:r>
    </w:p>
    <w:p w14:paraId="59440D65" w14:textId="77777777" w:rsidR="007B7857" w:rsidRDefault="00A5636A">
      <w:pPr>
        <w:spacing w:after="60"/>
        <w:jc w:val="both"/>
        <w:rPr>
          <w:rFonts w:ascii="Open Sans" w:eastAsia="Open Sans" w:hAnsi="Open Sans" w:cs="Open Sans"/>
          <w:b/>
          <w:color w:val="2F5496"/>
          <w:sz w:val="22"/>
          <w:szCs w:val="22"/>
          <w:highlight w:val="white"/>
        </w:rPr>
      </w:pPr>
      <w:r>
        <w:rPr>
          <w:rFonts w:ascii="Open Sans" w:hAnsi="Open Sans"/>
          <w:sz w:val="22"/>
          <w:szCs w:val="22"/>
          <w:highlight w:val="white"/>
          <w:lang w:val="ru"/>
        </w:rPr>
        <w:t xml:space="preserve"> Данное Приглашение на конкурс проводится в контексте поддержки организаций гражданского общества (особенно АЗ) в Молдове и МПУ с целью содействия развитию сообществ, направленному на улучшение местного управления с участием населения и инклюзивной демократии. Поддерживая диалог, сотрудничество и инновации между местными и, в том числе, диаспоральными участниками, гранты направлены на укрепление местной демократии, социальной сплоченности и обеспечение способности местных сообществ определять свое будущее, а также расширение прав и возможностей граждан в этом направлении.</w:t>
      </w:r>
    </w:p>
    <w:p w14:paraId="59440D66" w14:textId="77777777" w:rsidR="007B7857" w:rsidRDefault="00A5636A">
      <w:pPr>
        <w:pStyle w:val="Heading1"/>
        <w:spacing w:after="0"/>
        <w:rPr>
          <w:rFonts w:ascii="Open Sans" w:eastAsia="Open Sans" w:hAnsi="Open Sans" w:cs="Open Sans"/>
          <w:color w:val="2F5496"/>
          <w:sz w:val="22"/>
          <w:szCs w:val="22"/>
          <w:highlight w:val="white"/>
        </w:rPr>
      </w:pPr>
      <w:bookmarkStart w:id="1" w:name="_Toc164436586"/>
      <w:r>
        <w:rPr>
          <w:rFonts w:ascii="Open Sans" w:eastAsia="Open Sans" w:hAnsi="Open Sans" w:cs="Open Sans"/>
          <w:bCs/>
          <w:color w:val="2F5496"/>
          <w:sz w:val="22"/>
          <w:szCs w:val="22"/>
          <w:highlight w:val="white"/>
          <w:lang w:val="ru"/>
        </w:rPr>
        <w:t>ЦЕЛЬ И ЗАДАЧИ ПРОГРАММЫ ПОДДЕРЖКИ РАЗВИТИЯ МЕСТНЫХ СООБЩЕСТВ</w:t>
      </w:r>
      <w:bookmarkEnd w:id="1"/>
    </w:p>
    <w:p w14:paraId="59440D67" w14:textId="77777777" w:rsidR="007B7857" w:rsidRDefault="00A5636A">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Целью данной Программы поддержки развития местных сообществ является предоставление безвозмездной финансовой поддержки (грантов) 10 организациям гражданского общества (в частности, АЗ) в Молдове, содействие внедрению их планов действий с целью расширения прав и возможностей сообществ путем стимулирования устойчивого развития, укрепления социальной сплоченности и продвижения инклюзивного управления. Благодаря стратегическим инициативам и совместным усилиям программа направлена на преодоление местных проблем, повышение качества жизни и создание возможностей для роста и повышения устойчивости сообществ. В основе этих комплексных усилий лежат две основные цели:</w:t>
      </w:r>
    </w:p>
    <w:p w14:paraId="59440D68"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Укрепление социальной сплоченности и вовлечение сообщества: Речь идет об инициативах, направленных на укрепление общественных связей, поощрение диалога между различными группами и предоставление гражданам возможности вносить активный вклад в местное управление. Особое внимание будет уделено обеспечению включения маргинализированных/исключенных групп, включая диаспоры и уязвимые группы, а также развитию чувства принадлежности.</w:t>
      </w:r>
    </w:p>
    <w:p w14:paraId="59440D69"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lastRenderedPageBreak/>
        <w:t>Укрепление местного управления и устойчивости на местном уровне: Это предполагает оказание технической помощи для развития партнерских отношений на местном уровне. Целью программы является повышение потенциала местных лидеров и заинтересованных сторон, укрепление планирования на основе широкого участия и продвижение прозрачных и ответственных методов управления.</w:t>
      </w:r>
    </w:p>
    <w:p w14:paraId="59440D6A" w14:textId="77777777" w:rsidR="007B7857" w:rsidRDefault="00A5636A">
      <w:pPr>
        <w:pStyle w:val="Heading1"/>
        <w:spacing w:after="0"/>
        <w:rPr>
          <w:rFonts w:ascii="Open Sans" w:eastAsia="Open Sans" w:hAnsi="Open Sans" w:cs="Open Sans"/>
          <w:color w:val="2F5496"/>
          <w:sz w:val="22"/>
          <w:szCs w:val="22"/>
          <w:highlight w:val="white"/>
        </w:rPr>
      </w:pPr>
      <w:bookmarkStart w:id="2" w:name="_Toc164436587"/>
      <w:r>
        <w:rPr>
          <w:rFonts w:ascii="Open Sans" w:eastAsia="Open Sans" w:hAnsi="Open Sans" w:cs="Open Sans"/>
          <w:bCs/>
          <w:color w:val="2F5496"/>
          <w:sz w:val="22"/>
          <w:szCs w:val="22"/>
          <w:highlight w:val="white"/>
          <w:lang w:val="ru"/>
        </w:rPr>
        <w:t>КРИТЕРИИ ПРИЕМЛЕМОСТИ</w:t>
      </w:r>
      <w:bookmarkEnd w:id="2"/>
    </w:p>
    <w:p w14:paraId="59440D6B" w14:textId="77777777" w:rsidR="007B7857" w:rsidRDefault="00A5636A">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Для получения допуска к этапу оценки проектные предложения должны соответствовать восьми нижеперечисленным минимальным критериям приемлемости:</w:t>
      </w:r>
    </w:p>
    <w:tbl>
      <w:tblPr>
        <w:tblStyle w:val="a"/>
        <w:tblW w:w="94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1"/>
        <w:gridCol w:w="7939"/>
        <w:gridCol w:w="1080"/>
      </w:tblGrid>
      <w:tr w:rsidR="007B7857" w14:paraId="59440D6F" w14:textId="77777777">
        <w:tc>
          <w:tcPr>
            <w:tcW w:w="421" w:type="dxa"/>
          </w:tcPr>
          <w:p w14:paraId="59440D6C"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w:t>
            </w:r>
          </w:p>
        </w:tc>
        <w:tc>
          <w:tcPr>
            <w:tcW w:w="7939" w:type="dxa"/>
          </w:tcPr>
          <w:p w14:paraId="59440D6D"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Критерии приемлемости</w:t>
            </w:r>
          </w:p>
        </w:tc>
        <w:tc>
          <w:tcPr>
            <w:tcW w:w="1080" w:type="dxa"/>
          </w:tcPr>
          <w:p w14:paraId="59440D6E"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Да/Нет</w:t>
            </w:r>
          </w:p>
        </w:tc>
      </w:tr>
      <w:tr w:rsidR="007B7857" w14:paraId="59440D73" w14:textId="77777777">
        <w:tc>
          <w:tcPr>
            <w:tcW w:w="421" w:type="dxa"/>
          </w:tcPr>
          <w:p w14:paraId="59440D70"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1</w:t>
            </w:r>
          </w:p>
        </w:tc>
        <w:tc>
          <w:tcPr>
            <w:tcW w:w="7939" w:type="dxa"/>
          </w:tcPr>
          <w:p w14:paraId="59440D71"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Проектное предложение подается Ассоциацией земляков (АЗ) - неправительственной и некоммерческой организацией из Республики Молдова, созданной и зарегистрированной в соответствии с положениями Закона № 86/2020, целью которой является сотрудничество с органом местной публичной власти и привлечение земляков/мигрантов к развитию их родных населенных пунктов в Молдове.</w:t>
            </w:r>
          </w:p>
        </w:tc>
        <w:tc>
          <w:tcPr>
            <w:tcW w:w="1080" w:type="dxa"/>
          </w:tcPr>
          <w:p w14:paraId="59440D72" w14:textId="77777777" w:rsidR="007B7857" w:rsidRDefault="007B7857">
            <w:pPr>
              <w:spacing w:before="60" w:after="60"/>
              <w:jc w:val="both"/>
              <w:rPr>
                <w:rFonts w:ascii="Open Sans" w:eastAsia="Open Sans" w:hAnsi="Open Sans" w:cs="Open Sans"/>
                <w:sz w:val="22"/>
                <w:szCs w:val="22"/>
                <w:highlight w:val="white"/>
              </w:rPr>
            </w:pPr>
          </w:p>
        </w:tc>
      </w:tr>
      <w:tr w:rsidR="007B7857" w14:paraId="59440D77" w14:textId="77777777">
        <w:tc>
          <w:tcPr>
            <w:tcW w:w="421" w:type="dxa"/>
          </w:tcPr>
          <w:p w14:paraId="59440D74"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2</w:t>
            </w:r>
          </w:p>
        </w:tc>
        <w:tc>
          <w:tcPr>
            <w:tcW w:w="7939" w:type="dxa"/>
          </w:tcPr>
          <w:p w14:paraId="59440D75"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Проектное предложение подается совместно заявителем (АЗ) и как минимум одним созаявителем. Орган МПУ в обязательном порядке выступает в качестве созаявителя.</w:t>
            </w:r>
          </w:p>
        </w:tc>
        <w:tc>
          <w:tcPr>
            <w:tcW w:w="1080" w:type="dxa"/>
          </w:tcPr>
          <w:p w14:paraId="59440D76" w14:textId="77777777" w:rsidR="007B7857" w:rsidRDefault="007B7857">
            <w:pPr>
              <w:spacing w:before="60" w:after="60"/>
              <w:jc w:val="both"/>
              <w:rPr>
                <w:rFonts w:ascii="Open Sans" w:eastAsia="Open Sans" w:hAnsi="Open Sans" w:cs="Open Sans"/>
                <w:sz w:val="22"/>
                <w:szCs w:val="22"/>
                <w:highlight w:val="white"/>
              </w:rPr>
            </w:pPr>
          </w:p>
        </w:tc>
      </w:tr>
      <w:tr w:rsidR="007B7857" w14:paraId="59440D7B" w14:textId="77777777">
        <w:tc>
          <w:tcPr>
            <w:tcW w:w="421" w:type="dxa"/>
          </w:tcPr>
          <w:p w14:paraId="59440D78"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3</w:t>
            </w:r>
          </w:p>
        </w:tc>
        <w:tc>
          <w:tcPr>
            <w:tcW w:w="7939" w:type="dxa"/>
          </w:tcPr>
          <w:p w14:paraId="59440D79"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Максимальный объем финансирования, запрашиваемый в рамках проекта STRONG/ПРООН, не должен превышать 9,000.00 долларов США.</w:t>
            </w:r>
          </w:p>
        </w:tc>
        <w:tc>
          <w:tcPr>
            <w:tcW w:w="1080" w:type="dxa"/>
          </w:tcPr>
          <w:p w14:paraId="59440D7A" w14:textId="77777777" w:rsidR="007B7857" w:rsidRDefault="007B7857">
            <w:pPr>
              <w:spacing w:before="60" w:after="60"/>
              <w:jc w:val="both"/>
              <w:rPr>
                <w:rFonts w:ascii="Open Sans" w:eastAsia="Open Sans" w:hAnsi="Open Sans" w:cs="Open Sans"/>
                <w:sz w:val="22"/>
                <w:szCs w:val="22"/>
                <w:highlight w:val="white"/>
              </w:rPr>
            </w:pPr>
          </w:p>
        </w:tc>
      </w:tr>
      <w:tr w:rsidR="007B7857" w14:paraId="59440D7F" w14:textId="77777777">
        <w:tc>
          <w:tcPr>
            <w:tcW w:w="421" w:type="dxa"/>
          </w:tcPr>
          <w:p w14:paraId="59440D7C"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4</w:t>
            </w:r>
          </w:p>
        </w:tc>
        <w:tc>
          <w:tcPr>
            <w:tcW w:w="7939" w:type="dxa"/>
          </w:tcPr>
          <w:p w14:paraId="59440D7D"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Действия в рамках проекта будут вытекать из Соглашения о партнерстве и/или Плана действий по реализации процесса вовлечения граждан в разработку, реализацию, мониторинг и оценку развития местных сообществ.</w:t>
            </w:r>
          </w:p>
        </w:tc>
        <w:tc>
          <w:tcPr>
            <w:tcW w:w="1080" w:type="dxa"/>
          </w:tcPr>
          <w:p w14:paraId="59440D7E" w14:textId="77777777" w:rsidR="007B7857" w:rsidRDefault="007B7857">
            <w:pPr>
              <w:spacing w:before="60" w:after="60"/>
              <w:jc w:val="both"/>
              <w:rPr>
                <w:rFonts w:ascii="Open Sans" w:eastAsia="Open Sans" w:hAnsi="Open Sans" w:cs="Open Sans"/>
                <w:sz w:val="22"/>
                <w:szCs w:val="22"/>
                <w:highlight w:val="white"/>
              </w:rPr>
            </w:pPr>
          </w:p>
        </w:tc>
      </w:tr>
      <w:tr w:rsidR="007B7857" w14:paraId="59440D83" w14:textId="77777777">
        <w:tc>
          <w:tcPr>
            <w:tcW w:w="421" w:type="dxa"/>
          </w:tcPr>
          <w:p w14:paraId="59440D80"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5</w:t>
            </w:r>
          </w:p>
        </w:tc>
        <w:tc>
          <w:tcPr>
            <w:tcW w:w="7939" w:type="dxa"/>
          </w:tcPr>
          <w:p w14:paraId="59440D81" w14:textId="77777777" w:rsidR="007B7857" w:rsidRDefault="001556B0">
            <w:pPr>
              <w:spacing w:before="60" w:after="60"/>
              <w:jc w:val="both"/>
              <w:rPr>
                <w:rFonts w:ascii="Open Sans" w:eastAsia="Open Sans" w:hAnsi="Open Sans" w:cs="Open Sans"/>
                <w:sz w:val="22"/>
                <w:szCs w:val="22"/>
                <w:highlight w:val="white"/>
              </w:rPr>
            </w:pPr>
            <w:sdt>
              <w:sdtPr>
                <w:tag w:val="goog_rdk_0"/>
                <w:id w:val="-593545159"/>
              </w:sdtPr>
              <w:sdtEndPr/>
              <w:sdtContent>
                <w:r w:rsidR="00A5636A">
                  <w:rPr>
                    <w:rFonts w:ascii="Arial" w:eastAsia="Arial" w:hAnsi="Arial" w:cs="Arial"/>
                    <w:sz w:val="22"/>
                    <w:szCs w:val="22"/>
                    <w:highlight w:val="white"/>
                    <w:lang w:val="ru"/>
                  </w:rPr>
                  <w:t xml:space="preserve"> Получатели гранта обязаны обеспечить софинансирование в размере не менее 25% от общего бюджета проекта.</w:t>
                </w:r>
              </w:sdtContent>
            </w:sdt>
          </w:p>
        </w:tc>
        <w:tc>
          <w:tcPr>
            <w:tcW w:w="1080" w:type="dxa"/>
          </w:tcPr>
          <w:p w14:paraId="59440D82" w14:textId="77777777" w:rsidR="007B7857" w:rsidRDefault="007B7857">
            <w:pPr>
              <w:spacing w:before="60" w:after="60"/>
              <w:jc w:val="both"/>
              <w:rPr>
                <w:rFonts w:ascii="Open Sans" w:eastAsia="Open Sans" w:hAnsi="Open Sans" w:cs="Open Sans"/>
                <w:sz w:val="22"/>
                <w:szCs w:val="22"/>
                <w:highlight w:val="white"/>
              </w:rPr>
            </w:pPr>
          </w:p>
        </w:tc>
      </w:tr>
      <w:tr w:rsidR="007B7857" w14:paraId="59440D87" w14:textId="77777777">
        <w:tc>
          <w:tcPr>
            <w:tcW w:w="421" w:type="dxa"/>
          </w:tcPr>
          <w:p w14:paraId="59440D84" w14:textId="77777777" w:rsidR="007B7857" w:rsidRDefault="00A5636A">
            <w:pPr>
              <w:spacing w:before="60" w:after="60"/>
              <w:jc w:val="both"/>
              <w:rPr>
                <w:rFonts w:ascii="Open Sans" w:eastAsia="Open Sans" w:hAnsi="Open Sans" w:cs="Open Sans"/>
                <w:sz w:val="22"/>
                <w:szCs w:val="22"/>
                <w:highlight w:val="yellow"/>
              </w:rPr>
            </w:pPr>
            <w:r>
              <w:rPr>
                <w:rFonts w:ascii="Open Sans" w:hAnsi="Open Sans"/>
                <w:sz w:val="22"/>
                <w:szCs w:val="22"/>
                <w:highlight w:val="white"/>
                <w:lang w:val="ru"/>
              </w:rPr>
              <w:t>6</w:t>
            </w:r>
          </w:p>
        </w:tc>
        <w:tc>
          <w:tcPr>
            <w:tcW w:w="7939" w:type="dxa"/>
          </w:tcPr>
          <w:p w14:paraId="59440D85"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Завершение проекта займет не более 10 месяцев с момента подписания грантового договора.</w:t>
            </w:r>
          </w:p>
        </w:tc>
        <w:tc>
          <w:tcPr>
            <w:tcW w:w="1080" w:type="dxa"/>
          </w:tcPr>
          <w:p w14:paraId="59440D86" w14:textId="77777777" w:rsidR="007B7857" w:rsidRDefault="007B7857">
            <w:pPr>
              <w:spacing w:before="60" w:after="60"/>
              <w:jc w:val="both"/>
              <w:rPr>
                <w:rFonts w:ascii="Open Sans" w:eastAsia="Open Sans" w:hAnsi="Open Sans" w:cs="Open Sans"/>
                <w:sz w:val="22"/>
                <w:szCs w:val="22"/>
                <w:highlight w:val="white"/>
              </w:rPr>
            </w:pPr>
          </w:p>
        </w:tc>
      </w:tr>
      <w:tr w:rsidR="007B7857" w14:paraId="59440D8B" w14:textId="77777777">
        <w:tc>
          <w:tcPr>
            <w:tcW w:w="421" w:type="dxa"/>
          </w:tcPr>
          <w:p w14:paraId="59440D88" w14:textId="77777777" w:rsidR="007B7857" w:rsidRDefault="00A5636A">
            <w:pPr>
              <w:spacing w:before="60" w:after="60" w:line="276" w:lineRule="auto"/>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7</w:t>
            </w:r>
          </w:p>
        </w:tc>
        <w:tc>
          <w:tcPr>
            <w:tcW w:w="7939" w:type="dxa"/>
          </w:tcPr>
          <w:p w14:paraId="59440D89" w14:textId="77777777" w:rsidR="007B7857" w:rsidRDefault="00A5636A">
            <w:pPr>
              <w:spacing w:before="60" w:after="60" w:line="276" w:lineRule="auto"/>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Административные расходы не должны превышать 15% от общей стоимости проекта.</w:t>
            </w:r>
          </w:p>
        </w:tc>
        <w:tc>
          <w:tcPr>
            <w:tcW w:w="1080" w:type="dxa"/>
          </w:tcPr>
          <w:p w14:paraId="59440D8A" w14:textId="77777777" w:rsidR="007B7857" w:rsidRDefault="007B7857">
            <w:pPr>
              <w:spacing w:before="60" w:after="60" w:line="276" w:lineRule="auto"/>
              <w:jc w:val="both"/>
              <w:rPr>
                <w:rFonts w:ascii="Open Sans" w:eastAsia="Open Sans" w:hAnsi="Open Sans" w:cs="Open Sans"/>
                <w:sz w:val="22"/>
                <w:szCs w:val="22"/>
                <w:highlight w:val="white"/>
              </w:rPr>
            </w:pPr>
          </w:p>
        </w:tc>
      </w:tr>
    </w:tbl>
    <w:p w14:paraId="59440D8C" w14:textId="77777777" w:rsidR="007B7857" w:rsidRDefault="00A5636A">
      <w:pPr>
        <w:pStyle w:val="Heading1"/>
        <w:spacing w:after="0"/>
        <w:rPr>
          <w:rFonts w:ascii="Open Sans" w:eastAsia="Open Sans" w:hAnsi="Open Sans" w:cs="Open Sans"/>
          <w:color w:val="2F5496"/>
          <w:sz w:val="22"/>
          <w:szCs w:val="22"/>
          <w:highlight w:val="white"/>
        </w:rPr>
      </w:pPr>
      <w:bookmarkStart w:id="3" w:name="_Toc164436588"/>
      <w:r>
        <w:rPr>
          <w:rFonts w:ascii="Open Sans" w:eastAsia="Open Sans" w:hAnsi="Open Sans" w:cs="Open Sans"/>
          <w:bCs/>
          <w:color w:val="2F5496"/>
          <w:sz w:val="22"/>
          <w:szCs w:val="22"/>
          <w:highlight w:val="white"/>
          <w:lang w:val="ru"/>
        </w:rPr>
        <w:t>ВИДЫ ПРИЕМЛЕМЫХ ДЕЙСТВИЙ/ОБЛАСТЕЙ</w:t>
      </w:r>
      <w:bookmarkEnd w:id="3"/>
    </w:p>
    <w:p w14:paraId="59440D8D" w14:textId="77777777" w:rsidR="007B7857" w:rsidRDefault="00A5636A">
      <w:pPr>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Приемлемые области</w:t>
      </w:r>
    </w:p>
    <w:p w14:paraId="59440D8E"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lang w:val="ru"/>
        </w:rPr>
        <w:t>Проекты будут направлены на решение определенной проблемы, выявленной в результате широкого участия местных жителей и земляков, проживающих за пределами населенного пункта и за пределами страны.</w:t>
      </w:r>
    </w:p>
    <w:p w14:paraId="59440D8F"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lastRenderedPageBreak/>
        <w:t>Приветствуются действия, способствующие укреплению долгосрочного партнерства между этими тремя участниками сообщества и не ограничивающиеся определенным культурным событием.</w:t>
      </w:r>
    </w:p>
    <w:p w14:paraId="59440D90"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highlight w:val="white"/>
        </w:rPr>
      </w:pPr>
      <w:r>
        <w:rPr>
          <w:rFonts w:ascii="Open Sans" w:hAnsi="Open Sans"/>
          <w:color w:val="000000"/>
          <w:sz w:val="22"/>
          <w:szCs w:val="22"/>
          <w:lang w:val="ru"/>
        </w:rPr>
        <w:t xml:space="preserve"> Проект будет осуществляться АЗ в сотрудничестве с органом местного публичного управления и мигрантами из соответствующего населенного пункта.  </w:t>
      </w:r>
    </w:p>
    <w:p w14:paraId="59440D91" w14:textId="77777777" w:rsidR="007B7857" w:rsidRDefault="00A5636A">
      <w:pPr>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Неприемлемые области</w:t>
      </w:r>
    </w:p>
    <w:p w14:paraId="59440D92"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lang w:val="ru"/>
        </w:rPr>
        <w:t>Проекты, не поддерживаемые МПУ и местным сообществом.</w:t>
      </w:r>
    </w:p>
    <w:p w14:paraId="59440D93"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lang w:val="ru"/>
        </w:rPr>
        <w:t>Культурные и художественные инициативы, не оказывающие влияния на населенный пункт.</w:t>
      </w:r>
    </w:p>
    <w:p w14:paraId="59440D94"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lang w:val="ru"/>
        </w:rPr>
        <w:t>Благотворительные проекты.</w:t>
      </w:r>
    </w:p>
    <w:p w14:paraId="59440D95" w14:textId="77777777" w:rsidR="007B7857" w:rsidRDefault="001556B0">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sdt>
        <w:sdtPr>
          <w:tag w:val="goog_rdk_1"/>
          <w:id w:val="718865625"/>
        </w:sdtPr>
        <w:sdtEndPr/>
        <w:sdtContent>
          <w:r w:rsidR="00A5636A">
            <w:rPr>
              <w:rFonts w:ascii="Arial" w:eastAsia="Arial" w:hAnsi="Arial" w:cs="Arial"/>
              <w:color w:val="000000"/>
              <w:sz w:val="22"/>
              <w:szCs w:val="22"/>
              <w:lang w:val="ru"/>
            </w:rPr>
            <w:t xml:space="preserve"> РелигиИнициативы религиозного, политического, дискриминационного, коммерческого характера.</w:t>
          </w:r>
        </w:sdtContent>
      </w:sdt>
    </w:p>
    <w:p w14:paraId="59440D96" w14:textId="77777777" w:rsidR="007B7857" w:rsidRDefault="001556B0">
      <w:pPr>
        <w:jc w:val="both"/>
        <w:rPr>
          <w:rFonts w:ascii="Open Sans" w:eastAsia="Open Sans" w:hAnsi="Open Sans" w:cs="Open Sans"/>
          <w:b/>
          <w:sz w:val="22"/>
          <w:szCs w:val="22"/>
          <w:highlight w:val="white"/>
        </w:rPr>
      </w:pPr>
      <w:sdt>
        <w:sdtPr>
          <w:tag w:val="goog_rdk_2"/>
          <w:id w:val="931162159"/>
        </w:sdtPr>
        <w:sdtEndPr/>
        <w:sdtContent>
          <w:r w:rsidR="00A5636A">
            <w:rPr>
              <w:rFonts w:ascii="Arial" w:eastAsia="Arial" w:hAnsi="Arial" w:cs="Arial"/>
              <w:b/>
              <w:bCs/>
              <w:sz w:val="22"/>
              <w:szCs w:val="22"/>
              <w:highlight w:val="white"/>
              <w:lang w:val="ru"/>
            </w:rPr>
            <w:t>Неприемлемые действия</w:t>
          </w:r>
        </w:sdtContent>
      </w:sdt>
    </w:p>
    <w:p w14:paraId="59440D97"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eastAsia="Open Sans" w:hAnsi="Open Sans" w:cs="Open Sans"/>
          <w:color w:val="000000"/>
          <w:sz w:val="22"/>
          <w:szCs w:val="22"/>
          <w:lang w:val="ru"/>
        </w:rPr>
        <w:t>Не будут подждерживаться разовые действия, не связанные с другими местными приоритетами.</w:t>
      </w:r>
    </w:p>
    <w:p w14:paraId="59440D98" w14:textId="77777777" w:rsidR="007B7857" w:rsidRDefault="00A5636A">
      <w:pPr>
        <w:numPr>
          <w:ilvl w:val="0"/>
          <w:numId w:val="6"/>
        </w:numPr>
        <w:pBdr>
          <w:top w:val="nil"/>
          <w:left w:val="nil"/>
          <w:bottom w:val="nil"/>
          <w:right w:val="nil"/>
          <w:between w:val="nil"/>
        </w:pBdr>
        <w:spacing w:before="60" w:after="60"/>
        <w:ind w:left="284" w:hanging="218"/>
        <w:jc w:val="both"/>
        <w:rPr>
          <w:rFonts w:ascii="Open Sans" w:eastAsia="Open Sans" w:hAnsi="Open Sans" w:cs="Open Sans"/>
          <w:color w:val="000000"/>
          <w:sz w:val="22"/>
          <w:szCs w:val="22"/>
        </w:rPr>
      </w:pPr>
      <w:r>
        <w:rPr>
          <w:rFonts w:ascii="Open Sans" w:hAnsi="Open Sans"/>
          <w:color w:val="000000"/>
          <w:sz w:val="22"/>
          <w:szCs w:val="22"/>
          <w:lang w:val="ru"/>
        </w:rPr>
        <w:t xml:space="preserve">Не </w:t>
      </w:r>
      <w:r>
        <w:rPr>
          <w:rFonts w:ascii="Open Sans" w:hAnsi="Open Sans"/>
          <w:color w:val="000000"/>
          <w:sz w:val="22"/>
          <w:szCs w:val="22"/>
          <w:highlight w:val="white"/>
          <w:lang w:val="ru"/>
        </w:rPr>
        <w:t>относятся к категории приемлемых проекты, не поддерживаемые/не поддерживающие органом/орган МПУ, местным сообществом/местное сообщество и земляками/земляков.</w:t>
      </w:r>
    </w:p>
    <w:bookmarkStart w:id="4" w:name="_Toc164436589"/>
    <w:p w14:paraId="59440D99" w14:textId="77777777" w:rsidR="007B7857" w:rsidRDefault="001556B0">
      <w:pPr>
        <w:pStyle w:val="Heading1"/>
        <w:rPr>
          <w:rFonts w:ascii="Open Sans" w:eastAsia="Open Sans" w:hAnsi="Open Sans" w:cs="Open Sans"/>
          <w:color w:val="2F5496"/>
          <w:sz w:val="22"/>
          <w:szCs w:val="22"/>
          <w:highlight w:val="white"/>
        </w:rPr>
      </w:pPr>
      <w:sdt>
        <w:sdtPr>
          <w:tag w:val="goog_rdk_3"/>
          <w:id w:val="946670271"/>
        </w:sdtPr>
        <w:sdtEndPr/>
        <w:sdtContent>
          <w:r w:rsidR="00A5636A">
            <w:rPr>
              <w:rFonts w:ascii="Arial" w:eastAsia="Arial" w:hAnsi="Arial" w:cs="Arial"/>
              <w:bCs/>
              <w:color w:val="2F5496"/>
              <w:sz w:val="22"/>
              <w:szCs w:val="22"/>
              <w:highlight w:val="white"/>
              <w:lang w:val="ru"/>
            </w:rPr>
            <w:t>ТРЕБОВАНИЯ К ФИНАНСИРОВАНИЮ И СОФИНАНСИРОВАНИЮ</w:t>
          </w:r>
        </w:sdtContent>
      </w:sdt>
      <w:bookmarkEnd w:id="4"/>
    </w:p>
    <w:p w14:paraId="59440D9A" w14:textId="77777777" w:rsidR="007B7857" w:rsidRDefault="00A5636A">
      <w:pPr>
        <w:spacing w:before="60" w:after="60"/>
        <w:jc w:val="both"/>
        <w:rPr>
          <w:rFonts w:ascii="Open Sans" w:eastAsia="Open Sans" w:hAnsi="Open Sans" w:cs="Open Sans"/>
          <w:color w:val="FF0000"/>
          <w:sz w:val="22"/>
          <w:szCs w:val="22"/>
          <w:highlight w:val="white"/>
        </w:rPr>
      </w:pPr>
      <w:r>
        <w:rPr>
          <w:rFonts w:ascii="Open Sans" w:hAnsi="Open Sans"/>
          <w:sz w:val="22"/>
          <w:szCs w:val="22"/>
          <w:highlight w:val="white"/>
          <w:lang w:val="ru"/>
        </w:rPr>
        <w:t xml:space="preserve"> Программа поддержки развития местных сообществ направлена на оказание безвозмездной поддержки (гранта) десяти местным проектам/инициативам, которые будут реализованы в период 2024-2025 гг. Общая сумма, доступная для реализации наст оящей грантовой программы, составляет </w:t>
      </w:r>
      <w:r>
        <w:rPr>
          <w:rFonts w:ascii="Open Sans" w:hAnsi="Open Sans"/>
          <w:b/>
          <w:bCs/>
          <w:color w:val="2F5496"/>
          <w:sz w:val="22"/>
          <w:szCs w:val="22"/>
          <w:highlight w:val="white"/>
          <w:lang w:val="ru"/>
        </w:rPr>
        <w:t xml:space="preserve"> 90,000.00 долларов США.</w:t>
      </w:r>
    </w:p>
    <w:p w14:paraId="59440D9B"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Сумма гранта не должна превышать 75% от общего бюджета проекта.</w:t>
      </w:r>
    </w:p>
    <w:p w14:paraId="59440D9C"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Софинансирование проектов мигрантами (земляками) и местным населением составит не менее 25% от общей стоимости проекта. Сумма гранта не должна превышать 9,000.00 долларов США на одного заявителя. </w:t>
      </w:r>
    </w:p>
    <w:p w14:paraId="59440D9D"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Предложенная выше формула не исключает софинансирования из других источников, но не менее 25% вклада должно быть со стороны заявителя-АЗ, партнеров и/или земляков. </w:t>
      </w:r>
    </w:p>
    <w:p w14:paraId="59440D9E"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Софинансирование со стороны земляков может быть предоставлено в виде финансового содействия, в виде товаров (оборудование, аппаратура, материалы и т.д.) или подтвержденного опыта, имеющего отношение к проекту (например, разработка технического проекта, дизайн и т.д.). </w:t>
      </w:r>
    </w:p>
    <w:p w14:paraId="59440D9F"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Софинансирование со стороны мигрантов является важным этапом проектов, и заявитель-АЗ обязуется осуществлять сбор средств и взносов, в том числе путем организации краудфандинговых кампаний с участием мигрантов, если применимо. Софинансирование проектов за счет финансовых ресурсов будет осуществляться любыми способами по усмотрению заявителя, включая (i) интернет-краудфандинг, (ii) банковские переводы (на счет АЗ), (iii) сбор наличных средств в соответствии с </w:t>
      </w:r>
      <w:r>
        <w:rPr>
          <w:rFonts w:ascii="Open Sans" w:eastAsia="Open Sans" w:hAnsi="Open Sans" w:cs="Open Sans"/>
          <w:sz w:val="22"/>
          <w:szCs w:val="22"/>
          <w:highlight w:val="white"/>
          <w:lang w:val="ru"/>
        </w:rPr>
        <w:lastRenderedPageBreak/>
        <w:t xml:space="preserve">действующим национальным законодательством (iv) любую иную форму, не противоречащую положениям действующего законодательства. </w:t>
      </w:r>
    </w:p>
    <w:p w14:paraId="59440DA0"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Краудфандинг</w:t>
      </w:r>
    </w:p>
    <w:p w14:paraId="59440DA1"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Приветствуется метод сбора средств через краудфандинг, посредством онлайн-платформ. Средства будут собираться посредством банковских переводов (банковские карты или простые переводы) и отслеживаться в режиме реального времени (кто и сколько внес, включая возможность «анонимности» для желающих). </w:t>
      </w:r>
    </w:p>
    <w:p w14:paraId="59440DA2" w14:textId="77777777" w:rsidR="007B7857" w:rsidRDefault="001556B0">
      <w:pPr>
        <w:spacing w:before="60" w:after="60"/>
        <w:jc w:val="both"/>
        <w:rPr>
          <w:rFonts w:ascii="Open Sans" w:eastAsia="Open Sans" w:hAnsi="Open Sans" w:cs="Open Sans"/>
          <w:sz w:val="22"/>
          <w:szCs w:val="22"/>
          <w:highlight w:val="white"/>
        </w:rPr>
      </w:pPr>
      <w:sdt>
        <w:sdtPr>
          <w:tag w:val="goog_rdk_4"/>
          <w:id w:val="2055958854"/>
        </w:sdtPr>
        <w:sdtEndPr/>
        <w:sdtContent>
          <w:r w:rsidR="00A5636A">
            <w:rPr>
              <w:rFonts w:ascii="Arial" w:eastAsia="Arial" w:hAnsi="Arial" w:cs="Arial"/>
              <w:sz w:val="22"/>
              <w:szCs w:val="22"/>
              <w:highlight w:val="white"/>
              <w:lang w:val="ru"/>
            </w:rPr>
            <w:t>По окончании кампании собранные деньги переводятся на счет АЗ-бенефициара, в соответствии с положениями действующего законодательства и требованиями краудфандинговой платформы.</w:t>
          </w:r>
        </w:sdtContent>
      </w:sdt>
    </w:p>
    <w:p w14:paraId="59440DA3" w14:textId="77777777" w:rsidR="007B7857" w:rsidRDefault="00A5636A">
      <w:pPr>
        <w:spacing w:before="60" w:after="60"/>
        <w:jc w:val="both"/>
        <w:rPr>
          <w:rFonts w:ascii="Open Sans" w:eastAsia="Open Sans" w:hAnsi="Open Sans" w:cs="Open Sans"/>
          <w:b/>
          <w:color w:val="2F5496"/>
          <w:sz w:val="22"/>
          <w:szCs w:val="22"/>
          <w:highlight w:val="white"/>
        </w:rPr>
      </w:pPr>
      <w:r>
        <w:rPr>
          <w:rFonts w:ascii="Open Sans" w:eastAsia="Open Sans" w:hAnsi="Open Sans" w:cs="Open Sans"/>
          <w:b/>
          <w:bCs/>
          <w:color w:val="2F5496"/>
          <w:sz w:val="22"/>
          <w:szCs w:val="22"/>
          <w:highlight w:val="white"/>
          <w:lang w:val="ru"/>
        </w:rPr>
        <w:t>Приемлемые расходы</w:t>
      </w:r>
    </w:p>
    <w:p w14:paraId="59440DA4"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Приемлемые расходы по проектам представляют собой расходы, фактически понесенные бенефициарами проекта, отвечающие следующим общим принципам приемлемости:</w:t>
      </w:r>
    </w:p>
    <w:p w14:paraId="59440DA5" w14:textId="77777777" w:rsidR="007B7857" w:rsidRDefault="00A5636A">
      <w:pPr>
        <w:numPr>
          <w:ilvl w:val="0"/>
          <w:numId w:val="7"/>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Необходимы и используются для достижения целей и ожидаемых результатов проекта в соответствии с принципами экономии, эффективности и результативности;</w:t>
      </w:r>
    </w:p>
    <w:p w14:paraId="59440DA6" w14:textId="77777777" w:rsidR="007B7857" w:rsidRDefault="00A5636A">
      <w:pPr>
        <w:numPr>
          <w:ilvl w:val="0"/>
          <w:numId w:val="7"/>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Относятся к предмету Cоглашения о финансировании и включены в бюджет проекта;</w:t>
      </w:r>
    </w:p>
    <w:p w14:paraId="59440DA7" w14:textId="77777777" w:rsidR="007B7857" w:rsidRDefault="00A5636A">
      <w:pPr>
        <w:numPr>
          <w:ilvl w:val="0"/>
          <w:numId w:val="7"/>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Приняты и оплачены в период реализации проекта, т.е. по определенному расходу был составлен счет, произведена оплата и поставлены товары или выполнены услуги и работы;</w:t>
      </w:r>
    </w:p>
    <w:p w14:paraId="59440DA8" w14:textId="77777777" w:rsidR="007B7857" w:rsidRDefault="001556B0">
      <w:pPr>
        <w:numPr>
          <w:ilvl w:val="0"/>
          <w:numId w:val="7"/>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5"/>
          <w:id w:val="-217210845"/>
        </w:sdtPr>
        <w:sdtEndPr/>
        <w:sdtContent>
          <w:r w:rsidR="00A5636A">
            <w:rPr>
              <w:rFonts w:ascii="Arial" w:eastAsia="Arial" w:hAnsi="Arial" w:cs="Arial"/>
              <w:color w:val="000000"/>
              <w:sz w:val="22"/>
              <w:szCs w:val="22"/>
              <w:highlight w:val="white"/>
              <w:lang w:val="ru"/>
            </w:rPr>
            <w:t>Поддаются идентификации и проверке, в частности, путем отражения в бухгалтерских реестрах заявителя/партнера и определяются в соответствии с применимыми бухгалтерскими стандартами и общими принципами бухгалтерского учета;</w:t>
          </w:r>
        </w:sdtContent>
      </w:sdt>
    </w:p>
    <w:p w14:paraId="59440DA9" w14:textId="77777777" w:rsidR="007B7857" w:rsidRDefault="00A5636A">
      <w:pPr>
        <w:numPr>
          <w:ilvl w:val="0"/>
          <w:numId w:val="7"/>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Соответствуют требованиям действующего налогового законодательства.</w:t>
      </w:r>
    </w:p>
    <w:p w14:paraId="59440DAA" w14:textId="77777777" w:rsidR="007B7857" w:rsidRDefault="007B7857">
      <w:pPr>
        <w:spacing w:before="60" w:after="60"/>
        <w:jc w:val="both"/>
        <w:rPr>
          <w:rFonts w:ascii="Open Sans" w:eastAsia="Open Sans" w:hAnsi="Open Sans" w:cs="Open Sans"/>
          <w:b/>
          <w:sz w:val="22"/>
          <w:szCs w:val="22"/>
          <w:highlight w:val="white"/>
        </w:rPr>
      </w:pPr>
    </w:p>
    <w:p w14:paraId="59440DAB"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Категории приемлемых расходов:</w:t>
      </w:r>
    </w:p>
    <w:p w14:paraId="59440DAC" w14:textId="77777777" w:rsidR="007B7857" w:rsidRDefault="001556B0">
      <w:pPr>
        <w:numPr>
          <w:ilvl w:val="0"/>
          <w:numId w:val="1"/>
        </w:numPr>
        <w:pBdr>
          <w:top w:val="nil"/>
          <w:left w:val="nil"/>
          <w:bottom w:val="nil"/>
          <w:right w:val="nil"/>
          <w:between w:val="nil"/>
        </w:pBdr>
        <w:spacing w:before="60"/>
        <w:jc w:val="both"/>
        <w:rPr>
          <w:rFonts w:ascii="Open Sans" w:eastAsia="Open Sans" w:hAnsi="Open Sans" w:cs="Open Sans"/>
          <w:color w:val="000000"/>
          <w:sz w:val="22"/>
          <w:szCs w:val="22"/>
          <w:highlight w:val="white"/>
        </w:rPr>
      </w:pPr>
      <w:sdt>
        <w:sdtPr>
          <w:tag w:val="goog_rdk_6"/>
          <w:id w:val="-1151679579"/>
        </w:sdtPr>
        <w:sdtEndPr/>
        <w:sdtContent>
          <w:r w:rsidR="00A5636A">
            <w:rPr>
              <w:rFonts w:ascii="Arial" w:eastAsia="Arial" w:hAnsi="Arial" w:cs="Arial"/>
              <w:color w:val="000000"/>
              <w:sz w:val="22"/>
              <w:szCs w:val="22"/>
              <w:highlight w:val="white"/>
              <w:lang w:val="ru"/>
            </w:rPr>
            <w:t xml:space="preserve"> Расходы на заработную плату, отчисления и взносы на социальное страхование в соответствии с действующими правовыми нормами;</w:t>
          </w:r>
        </w:sdtContent>
      </w:sdt>
    </w:p>
    <w:p w14:paraId="59440DAD" w14:textId="77777777" w:rsidR="007B7857" w:rsidRDefault="00A5636A">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Командировочные расходы;</w:t>
      </w:r>
    </w:p>
    <w:p w14:paraId="59440DAE" w14:textId="77777777" w:rsidR="007B7857" w:rsidRDefault="001556B0">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7"/>
          <w:id w:val="-145294144"/>
        </w:sdtPr>
        <w:sdtEndPr/>
        <w:sdtContent>
          <w:r w:rsidR="00A5636A">
            <w:rPr>
              <w:rFonts w:ascii="Arial" w:eastAsia="Arial" w:hAnsi="Arial" w:cs="Arial"/>
              <w:color w:val="000000"/>
              <w:sz w:val="22"/>
              <w:szCs w:val="22"/>
              <w:highlight w:val="white"/>
              <w:lang w:val="ru"/>
            </w:rPr>
            <w:t>Расходы на услуги (расходы на приобретение различных специализированных услуг, в отношении которых у бенефициара нет</w:t>
          </w:r>
        </w:sdtContent>
      </w:sdt>
      <w:r w:rsidR="00A5636A">
        <w:rPr>
          <w:rFonts w:ascii="Open Sans" w:eastAsia="Arial" w:hAnsi="Open Sans" w:cs="Arial"/>
          <w:sz w:val="22"/>
          <w:szCs w:val="22"/>
          <w:highlight w:val="white"/>
          <w:lang w:val="ru"/>
        </w:rPr>
        <w:t xml:space="preserve"> необходимого опыта</w:t>
      </w:r>
      <w:r w:rsidR="00A5636A">
        <w:rPr>
          <w:rFonts w:ascii="Open Sans" w:eastAsia="Arial" w:hAnsi="Open Sans" w:cs="Arial"/>
          <w:color w:val="000000"/>
          <w:sz w:val="22"/>
          <w:szCs w:val="22"/>
          <w:highlight w:val="white"/>
          <w:lang w:val="ru"/>
        </w:rPr>
        <w:t>, например, юридические консультации, медицинские услуги, связанные с целевой группой, услуги по обучению, логистика для организации мероприятий, редактирование и печать материалов, услуги по организации питания для целевой группы);</w:t>
      </w:r>
    </w:p>
    <w:p w14:paraId="59440DAF" w14:textId="77777777" w:rsidR="007B7857" w:rsidRDefault="00A5636A">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Расходы на абонентскую плату (абонентская плата за мобильную и стационарную связь; абонентская плата за интернет; абонентская плата за пользование платформами онлайн-коммуникаций);</w:t>
      </w:r>
    </w:p>
    <w:p w14:paraId="59440DB0" w14:textId="77777777" w:rsidR="007B7857" w:rsidRDefault="00A5636A">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Расходы на приобретение материальных активов (кроме земельных участков и объектов недвижимости), инвентарных объектов, строительных материалов, а также расходных материалов;</w:t>
      </w:r>
    </w:p>
    <w:p w14:paraId="59440DB1" w14:textId="77777777" w:rsidR="007B7857" w:rsidRDefault="00A5636A">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lastRenderedPageBreak/>
        <w:t>Расходы на аренду (найм, коммунальные услуги), прокат оборудования и транспортных средств;</w:t>
      </w:r>
    </w:p>
    <w:p w14:paraId="59440DB2" w14:textId="77777777" w:rsidR="007B7857" w:rsidRDefault="00A5636A">
      <w:pPr>
        <w:numPr>
          <w:ilvl w:val="0"/>
          <w:numId w:val="1"/>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Расходы на премии для целевой группы;</w:t>
      </w:r>
    </w:p>
    <w:p w14:paraId="59440DB3" w14:textId="77777777" w:rsidR="007B7857" w:rsidRDefault="00A5636A">
      <w:pPr>
        <w:numPr>
          <w:ilvl w:val="0"/>
          <w:numId w:val="1"/>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Расходы на строительные работы (включая сборы за получение разрешений).</w:t>
      </w:r>
    </w:p>
    <w:p w14:paraId="59440DB4"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Неприемлемые расходы</w:t>
      </w:r>
    </w:p>
    <w:p w14:paraId="59440DB5" w14:textId="77777777" w:rsidR="007B7857" w:rsidRDefault="00A5636A">
      <w:pPr>
        <w:numPr>
          <w:ilvl w:val="0"/>
          <w:numId w:val="2"/>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Платежи, связанные с выплатой задолженностей, процентов и платежей по кредитам; </w:t>
      </w:r>
    </w:p>
    <w:p w14:paraId="59440DB6" w14:textId="77777777" w:rsidR="007B7857" w:rsidRDefault="001556B0">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8"/>
          <w:id w:val="-775249847"/>
        </w:sdtPr>
        <w:sdtEndPr/>
        <w:sdtContent>
          <w:r w:rsidR="00A5636A">
            <w:rPr>
              <w:rFonts w:ascii="Arial" w:eastAsia="Arial" w:hAnsi="Arial" w:cs="Arial"/>
              <w:color w:val="000000"/>
              <w:sz w:val="22"/>
              <w:szCs w:val="22"/>
              <w:highlight w:val="white"/>
              <w:lang w:val="ru"/>
            </w:rPr>
            <w:t xml:space="preserve"> Неблагоприятные изменения обменного курса;</w:t>
          </w:r>
        </w:sdtContent>
      </w:sdt>
    </w:p>
    <w:p w14:paraId="59440DB7" w14:textId="77777777" w:rsidR="007B7857" w:rsidRDefault="001556B0">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9"/>
          <w:id w:val="1877575650"/>
        </w:sdtPr>
        <w:sdtEndPr/>
        <w:sdtContent>
          <w:r w:rsidR="00A5636A">
            <w:rPr>
              <w:rFonts w:ascii="Arial" w:eastAsia="Arial" w:hAnsi="Arial" w:cs="Arial"/>
              <w:color w:val="000000"/>
              <w:sz w:val="22"/>
              <w:szCs w:val="22"/>
              <w:highlight w:val="white"/>
              <w:lang w:val="ru"/>
            </w:rPr>
            <w:t xml:space="preserve"> Государственные налоги, включая НДС (кроме сборов за получение разрешений на строительство);</w:t>
          </w:r>
        </w:sdtContent>
      </w:sdt>
    </w:p>
    <w:p w14:paraId="59440DB8"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Штрафы, пени, судебные и арбитражные издержки (напр. расходы по займам, взятым в связи с проектом, пени/сборы за несвоевременную оплату счетов-фактур, пени и проценты за несвоевременную уплату взносов и налогов в государственный бюджет и т.д.); расходы по финансовым сделкам и другие чисто финансовые расходы, за исключением расходов, связанных со специальными проектными счетами, необходимыми в связи с Программой, если они указаны в бюджете проекта;</w:t>
      </w:r>
    </w:p>
    <w:p w14:paraId="59440DB9" w14:textId="77777777" w:rsidR="007B7857" w:rsidRDefault="001556B0">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10"/>
          <w:id w:val="1037858628"/>
        </w:sdtPr>
        <w:sdtEndPr/>
        <w:sdtContent>
          <w:r w:rsidR="00A5636A">
            <w:rPr>
              <w:rFonts w:ascii="Arial" w:eastAsia="Arial" w:hAnsi="Arial" w:cs="Arial"/>
              <w:color w:val="000000"/>
              <w:sz w:val="22"/>
              <w:szCs w:val="22"/>
              <w:highlight w:val="white"/>
              <w:lang w:val="ru"/>
            </w:rPr>
            <w:t xml:space="preserve"> Расходы, связанные с приобретением земельных участков или объектов недвижимости;</w:t>
          </w:r>
        </w:sdtContent>
      </w:sdt>
    </w:p>
    <w:p w14:paraId="59440DBA"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Создание резервов на покрытие убытков или возможных будущих обязательств;</w:t>
      </w:r>
    </w:p>
    <w:p w14:paraId="59440DBB"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Расходы, понесенные до подписания соглашения о финансировании, или действия, уже финансово покрытые за счет другой грантовой/донорской программы (двойное финансирование не допускается); </w:t>
      </w:r>
    </w:p>
    <w:p w14:paraId="59440DBC"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Закупка товаров, запрещенных правилами ПРООН, включая предметы роскоши, табачные изделия, алкоголь, подержанные товары, азартные игры, оружие, военную продукцию и продукцию, оказывающую негативное воздействие на окружающую среду, порнографию, запрещенные на международном уровне вещества (пестициды, гербициды и т.д.), нарушения прав человека, принудительный и детский труд;   </w:t>
      </w:r>
    </w:p>
    <w:p w14:paraId="59440DBD"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Расходы, не относящиеся к «соразмерным и необходимым для реализации проекта» - напр.: покупка самого современного оборудования, когда те же потребности можно удовлетворить менее дорогостоящими вариантами);</w:t>
      </w:r>
    </w:p>
    <w:p w14:paraId="59440DBE"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Стипендии; </w:t>
      </w:r>
    </w:p>
    <w:p w14:paraId="59440DBF"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Действия по рефинансированию (например, использование гранта для предоставления безвозмездного финансирования или займов другим организациям или частным/юридическим лицам);</w:t>
      </w:r>
    </w:p>
    <w:p w14:paraId="59440DC0"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Arial" w:hAnsi="Open Sans" w:cs="Arial"/>
          <w:color w:val="000000"/>
          <w:sz w:val="22"/>
          <w:szCs w:val="22"/>
          <w:highlight w:val="white"/>
          <w:lang w:val="ru"/>
        </w:rPr>
        <w:t xml:space="preserve">Расходы на </w:t>
      </w:r>
      <w:r>
        <w:rPr>
          <w:rFonts w:ascii="Open Sans" w:eastAsia="Arial" w:hAnsi="Open Sans" w:cs="Arial"/>
          <w:sz w:val="22"/>
          <w:szCs w:val="22"/>
          <w:highlight w:val="white"/>
          <w:lang w:val="ru"/>
        </w:rPr>
        <w:t>обслуживание</w:t>
      </w:r>
      <w:sdt>
        <w:sdtPr>
          <w:tag w:val="goog_rdk_11"/>
          <w:id w:val="-992252701"/>
        </w:sdtPr>
        <w:sdtEndPr/>
        <w:sdtContent>
          <w:r>
            <w:rPr>
              <w:rFonts w:ascii="Arial" w:eastAsia="Arial" w:hAnsi="Arial" w:cs="Arial"/>
              <w:color w:val="000000"/>
              <w:sz w:val="22"/>
              <w:szCs w:val="22"/>
              <w:highlight w:val="white"/>
              <w:lang w:val="ru"/>
            </w:rPr>
            <w:t>, за исключением основных средств, закупленных из проектных источников;</w:t>
          </w:r>
        </w:sdtContent>
      </w:sdt>
    </w:p>
    <w:p w14:paraId="59440DC1" w14:textId="77777777" w:rsidR="007B7857" w:rsidRDefault="00A5636A">
      <w:pPr>
        <w:numPr>
          <w:ilvl w:val="0"/>
          <w:numId w:val="2"/>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Амортизация материальных и нематериальных активов;</w:t>
      </w:r>
    </w:p>
    <w:p w14:paraId="59440DC2" w14:textId="77777777" w:rsidR="007B7857" w:rsidRDefault="001556B0">
      <w:pPr>
        <w:numPr>
          <w:ilvl w:val="0"/>
          <w:numId w:val="2"/>
        </w:numPr>
        <w:pBdr>
          <w:top w:val="nil"/>
          <w:left w:val="nil"/>
          <w:bottom w:val="nil"/>
          <w:right w:val="nil"/>
          <w:between w:val="nil"/>
        </w:pBdr>
        <w:spacing w:after="60"/>
        <w:jc w:val="both"/>
        <w:rPr>
          <w:rFonts w:ascii="Open Sans" w:eastAsia="Open Sans" w:hAnsi="Open Sans" w:cs="Open Sans"/>
          <w:color w:val="000000"/>
          <w:sz w:val="22"/>
          <w:szCs w:val="22"/>
          <w:highlight w:val="white"/>
        </w:rPr>
      </w:pPr>
      <w:sdt>
        <w:sdtPr>
          <w:tag w:val="goog_rdk_12"/>
          <w:id w:val="-1723360304"/>
        </w:sdtPr>
        <w:sdtEndPr/>
        <w:sdtContent>
          <w:r w:rsidR="00A5636A">
            <w:rPr>
              <w:rFonts w:ascii="Arial" w:eastAsia="Arial" w:hAnsi="Arial" w:cs="Arial"/>
              <w:color w:val="000000"/>
              <w:sz w:val="22"/>
              <w:szCs w:val="22"/>
              <w:highlight w:val="white"/>
              <w:lang w:val="ru"/>
            </w:rPr>
            <w:t xml:space="preserve"> Текущие расходы организации, не связанные с целями проекта. </w:t>
          </w:r>
        </w:sdtContent>
      </w:sdt>
    </w:p>
    <w:p w14:paraId="59440DC3" w14:textId="77777777" w:rsidR="007B7857" w:rsidRDefault="001556B0">
      <w:pPr>
        <w:pStyle w:val="Heading1"/>
        <w:spacing w:after="0"/>
        <w:rPr>
          <w:rFonts w:ascii="Open Sans" w:eastAsia="Open Sans" w:hAnsi="Open Sans" w:cs="Open Sans"/>
          <w:color w:val="2F5496"/>
          <w:sz w:val="22"/>
          <w:szCs w:val="22"/>
          <w:highlight w:val="white"/>
        </w:rPr>
      </w:pPr>
      <w:sdt>
        <w:sdtPr>
          <w:tag w:val="goog_rdk_13"/>
          <w:id w:val="-841698030"/>
        </w:sdtPr>
        <w:sdtEndPr/>
        <w:sdtContent>
          <w:bookmarkStart w:id="5" w:name="_Toc164436590"/>
          <w:r w:rsidR="00A5636A">
            <w:rPr>
              <w:rFonts w:ascii="Arial" w:eastAsia="Arial" w:hAnsi="Arial" w:cs="Arial"/>
              <w:bCs/>
              <w:color w:val="2F5496"/>
              <w:sz w:val="22"/>
              <w:szCs w:val="22"/>
              <w:highlight w:val="white"/>
              <w:lang w:val="ru"/>
            </w:rPr>
            <w:t xml:space="preserve"> ОЦЕНКА И ОТБОР ПРОЕКТОВ</w:t>
          </w:r>
        </w:sdtContent>
      </w:sdt>
      <w:bookmarkEnd w:id="5"/>
    </w:p>
    <w:p w14:paraId="59440DC4"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Проектные предложения будут оцениваться и отбираться в 5 этапов в соответствии со следующей процедурой:</w:t>
      </w:r>
    </w:p>
    <w:p w14:paraId="59440DC5" w14:textId="77777777" w:rsidR="007B7857" w:rsidRDefault="00A5636A">
      <w:pPr>
        <w:numPr>
          <w:ilvl w:val="0"/>
          <w:numId w:val="3"/>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lastRenderedPageBreak/>
        <w:t>Проверка приемлемости;</w:t>
      </w:r>
    </w:p>
    <w:p w14:paraId="59440DC6" w14:textId="77777777" w:rsidR="007B7857" w:rsidRDefault="00A5636A">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Техническая и финансовая оценка со стороны Комиссии по оценке и отбору; </w:t>
      </w:r>
    </w:p>
    <w:p w14:paraId="59440DC7" w14:textId="77777777" w:rsidR="007B7857" w:rsidRDefault="001556B0">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14"/>
          <w:id w:val="-630089833"/>
        </w:sdtPr>
        <w:sdtEndPr/>
        <w:sdtContent>
          <w:r w:rsidR="00A5636A">
            <w:rPr>
              <w:rFonts w:ascii="Arial" w:eastAsia="Arial" w:hAnsi="Arial" w:cs="Arial"/>
              <w:color w:val="000000"/>
              <w:sz w:val="22"/>
              <w:szCs w:val="22"/>
              <w:highlight w:val="white"/>
              <w:lang w:val="ru"/>
            </w:rPr>
            <w:t xml:space="preserve"> Распределение приемлемых проектных предложений в соответствии с набранными баллами; </w:t>
          </w:r>
        </w:sdtContent>
      </w:sdt>
    </w:p>
    <w:p w14:paraId="59440DC8" w14:textId="77777777" w:rsidR="007B7857" w:rsidRDefault="00A5636A">
      <w:pPr>
        <w:numPr>
          <w:ilvl w:val="0"/>
          <w:numId w:val="3"/>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Дополнительные разъяснения по проектным предложениям, прошедшим предварительный отбор;</w:t>
      </w:r>
    </w:p>
    <w:p w14:paraId="59440DC9" w14:textId="77777777" w:rsidR="007B7857" w:rsidRDefault="00A5636A">
      <w:pPr>
        <w:numPr>
          <w:ilvl w:val="0"/>
          <w:numId w:val="3"/>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Утверждение списка отобранных проектов Местными координационными советами.</w:t>
      </w:r>
    </w:p>
    <w:p w14:paraId="59440DCA"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Этап I. Проверка приемлемости</w:t>
      </w:r>
    </w:p>
    <w:p w14:paraId="59440DCB"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На этом этапе проектные предложения будут проанализированы для выяснения следующих аспектов:</w:t>
      </w:r>
    </w:p>
    <w:p w14:paraId="59440DCC" w14:textId="77777777" w:rsidR="007B7857" w:rsidRDefault="00A5636A">
      <w:pPr>
        <w:numPr>
          <w:ilvl w:val="0"/>
          <w:numId w:val="4"/>
        </w:numPr>
        <w:pBdr>
          <w:top w:val="nil"/>
          <w:left w:val="nil"/>
          <w:bottom w:val="nil"/>
          <w:right w:val="nil"/>
          <w:between w:val="nil"/>
        </w:pBdr>
        <w:spacing w:before="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Если проектное предложение было подано в установленные сроки;</w:t>
      </w:r>
    </w:p>
    <w:p w14:paraId="59440DCD" w14:textId="77777777" w:rsidR="007B7857" w:rsidRDefault="00A5636A">
      <w:pPr>
        <w:numPr>
          <w:ilvl w:val="0"/>
          <w:numId w:val="4"/>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 xml:space="preserve">Если проектное предложение включает Форму заявки, заполненную в соответствии с требованиями, и все приложения и документы, указанные в V главе настоящего Руководства, присутствуют и соответствуют установленным требованиям; </w:t>
      </w:r>
    </w:p>
    <w:p w14:paraId="59440DCE" w14:textId="77777777" w:rsidR="007B7857" w:rsidRDefault="00A5636A">
      <w:pPr>
        <w:numPr>
          <w:ilvl w:val="0"/>
          <w:numId w:val="4"/>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Если проектное предложение соответствует критериям приемлемости, изложенным в Руководстве для заявителя.</w:t>
      </w:r>
    </w:p>
    <w:p w14:paraId="59440DCF"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Если представленное проектное предложение не соответствует всем критериям приемлемости, оно будет считаться неприемлемым и, следовательно, не будет оцениваться Комитетом по оценке и отбору. </w:t>
      </w:r>
    </w:p>
    <w:p w14:paraId="59440DD0"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Этап II. Техническая и финансовая оценка</w:t>
      </w:r>
    </w:p>
    <w:p w14:paraId="59440DD1" w14:textId="77777777" w:rsidR="007B7857" w:rsidRDefault="00A5636A">
      <w:pPr>
        <w:spacing w:before="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Проектные предложения, признанные приемлемыми для участия в Конкурсе (отвечающие минимальным критериям приемлемости), будут подвергнуты всеобъемлющей оценке в соответствии со следующими критериями оценки:</w:t>
      </w:r>
    </w:p>
    <w:tbl>
      <w:tblPr>
        <w:tblStyle w:val="a0"/>
        <w:tblW w:w="9923"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4"/>
        <w:gridCol w:w="8371"/>
        <w:gridCol w:w="1268"/>
      </w:tblGrid>
      <w:tr w:rsidR="007B7857" w14:paraId="59440DD5" w14:textId="77777777">
        <w:trPr>
          <w:trHeight w:val="408"/>
        </w:trPr>
        <w:tc>
          <w:tcPr>
            <w:tcW w:w="284" w:type="dxa"/>
          </w:tcPr>
          <w:p w14:paraId="59440DD2" w14:textId="77777777" w:rsidR="007B7857" w:rsidRDefault="00A5636A">
            <w:pPr>
              <w:spacing w:before="60"/>
              <w:ind w:right="41" w:hanging="28"/>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w:t>
            </w:r>
          </w:p>
        </w:tc>
        <w:tc>
          <w:tcPr>
            <w:tcW w:w="8371" w:type="dxa"/>
          </w:tcPr>
          <w:p w14:paraId="59440DD3" w14:textId="77777777" w:rsidR="007B7857" w:rsidRDefault="00A5636A">
            <w:pPr>
              <w:spacing w:before="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Критерии оценки</w:t>
            </w:r>
          </w:p>
        </w:tc>
        <w:tc>
          <w:tcPr>
            <w:tcW w:w="1268" w:type="dxa"/>
          </w:tcPr>
          <w:p w14:paraId="59440DD4" w14:textId="77777777" w:rsidR="007B7857" w:rsidRDefault="00A5636A">
            <w:pPr>
              <w:spacing w:before="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Количество набранных баллов </w:t>
            </w:r>
          </w:p>
        </w:tc>
      </w:tr>
      <w:tr w:rsidR="007B7857" w14:paraId="59440DDC" w14:textId="77777777">
        <w:trPr>
          <w:trHeight w:val="300"/>
        </w:trPr>
        <w:tc>
          <w:tcPr>
            <w:tcW w:w="284" w:type="dxa"/>
            <w:vAlign w:val="center"/>
          </w:tcPr>
          <w:p w14:paraId="59440DD6"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w:t>
            </w:r>
          </w:p>
        </w:tc>
        <w:tc>
          <w:tcPr>
            <w:tcW w:w="8371" w:type="dxa"/>
          </w:tcPr>
          <w:p w14:paraId="59440DD7" w14:textId="77777777" w:rsidR="007B7857" w:rsidRDefault="001556B0">
            <w:pPr>
              <w:spacing w:before="60" w:after="60"/>
              <w:ind w:right="187"/>
              <w:jc w:val="both"/>
              <w:rPr>
                <w:rFonts w:ascii="Open Sans" w:eastAsia="Open Sans" w:hAnsi="Open Sans" w:cs="Open Sans"/>
                <w:b/>
                <w:sz w:val="22"/>
                <w:szCs w:val="22"/>
                <w:highlight w:val="white"/>
              </w:rPr>
            </w:pPr>
            <w:sdt>
              <w:sdtPr>
                <w:tag w:val="goog_rdk_15"/>
                <w:id w:val="-526101466"/>
              </w:sdtPr>
              <w:sdtEndPr/>
              <w:sdtContent>
                <w:r w:rsidR="00A5636A">
                  <w:rPr>
                    <w:rFonts w:ascii="Arial" w:eastAsia="Arial" w:hAnsi="Arial" w:cs="Arial"/>
                    <w:b/>
                    <w:bCs/>
                    <w:sz w:val="22"/>
                    <w:szCs w:val="22"/>
                    <w:highlight w:val="white"/>
                    <w:lang w:val="ru"/>
                  </w:rPr>
                  <w:t xml:space="preserve"> Актуальность: </w:t>
                </w:r>
              </w:sdtContent>
            </w:sdt>
            <w:r w:rsidR="00A5636A">
              <w:rPr>
                <w:rFonts w:ascii="Open Sans" w:eastAsia="Arial" w:hAnsi="Open Sans" w:cs="Arial"/>
                <w:sz w:val="22"/>
                <w:szCs w:val="22"/>
                <w:highlight w:val="white"/>
                <w:lang w:val="ru"/>
              </w:rPr>
              <w:t>Предлагаемые действия должны быть направлены на конкретную проблему/возможность развития и предусматривать действенное решение для расширения участия граждан и гражданского общества, включая диаспоры и исключенные/уязвимые группы, в процессах принятия решений в области местного развития.</w:t>
            </w:r>
          </w:p>
          <w:p w14:paraId="59440DD8"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Незначительная актуальность - от 1 до 3 баллов</w:t>
            </w:r>
          </w:p>
          <w:p w14:paraId="59440DD9"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Умеренная актуальность - от 4 до 6 баллов</w:t>
            </w:r>
          </w:p>
          <w:p w14:paraId="59440DDA"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Высокая актуальность - от 7 до 10 баллов</w:t>
            </w:r>
          </w:p>
        </w:tc>
        <w:tc>
          <w:tcPr>
            <w:tcW w:w="1268" w:type="dxa"/>
          </w:tcPr>
          <w:p w14:paraId="59440DDB"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10</w:t>
            </w:r>
          </w:p>
        </w:tc>
      </w:tr>
      <w:tr w:rsidR="007B7857" w14:paraId="59440DE3" w14:textId="77777777">
        <w:trPr>
          <w:trHeight w:val="1245"/>
        </w:trPr>
        <w:tc>
          <w:tcPr>
            <w:tcW w:w="284" w:type="dxa"/>
            <w:vAlign w:val="center"/>
          </w:tcPr>
          <w:p w14:paraId="59440DDD"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2</w:t>
            </w:r>
          </w:p>
        </w:tc>
        <w:tc>
          <w:tcPr>
            <w:tcW w:w="8371" w:type="dxa"/>
          </w:tcPr>
          <w:p w14:paraId="59440DDE" w14:textId="77777777" w:rsidR="007B7857" w:rsidRDefault="00A5636A">
            <w:pPr>
              <w:spacing w:before="60" w:after="60"/>
              <w:ind w:right="180"/>
              <w:jc w:val="both"/>
              <w:rPr>
                <w:rFonts w:ascii="Open Sans" w:eastAsia="Open Sans" w:hAnsi="Open Sans" w:cs="Open Sans"/>
                <w:sz w:val="22"/>
                <w:szCs w:val="22"/>
                <w:highlight w:val="white"/>
              </w:rPr>
            </w:pPr>
            <w:r>
              <w:rPr>
                <w:rFonts w:ascii="Open Sans" w:eastAsia="Arial" w:hAnsi="Open Sans" w:cs="Arial"/>
                <w:b/>
                <w:bCs/>
                <w:sz w:val="22"/>
                <w:szCs w:val="22"/>
                <w:highlight w:val="white"/>
                <w:lang w:val="ru"/>
              </w:rPr>
              <w:t xml:space="preserve">Предлагаемая методология реализации: </w:t>
            </w:r>
            <w:sdt>
              <w:sdtPr>
                <w:tag w:val="goog_rdk_16"/>
                <w:id w:val="-1876460054"/>
              </w:sdtPr>
              <w:sdtEndPr/>
              <w:sdtContent>
                <w:r>
                  <w:rPr>
                    <w:rFonts w:ascii="Arial" w:eastAsia="Arial" w:hAnsi="Arial" w:cs="Arial"/>
                    <w:sz w:val="22"/>
                    <w:szCs w:val="22"/>
                    <w:highlight w:val="white"/>
                    <w:lang w:val="ru"/>
                  </w:rPr>
                  <w:t xml:space="preserve">Предлагаемый план работы отличается логичностью, а роли между заявителем и созаявителем четко разграничены. </w:t>
                </w:r>
              </w:sdtContent>
            </w:sdt>
          </w:p>
          <w:p w14:paraId="59440DDF"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lastRenderedPageBreak/>
              <w:t>Ограниченная ясность, отсутствие разграничения ролей - от 1 до 3 баллов</w:t>
            </w:r>
          </w:p>
          <w:p w14:paraId="59440DE0"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Умеренная ясность с определенным разграничением ролей - от 4 до 6 баллов</w:t>
            </w:r>
          </w:p>
          <w:p w14:paraId="59440DE1" w14:textId="77777777" w:rsidR="007B7857" w:rsidRDefault="00A5636A">
            <w:pPr>
              <w:spacing w:before="60" w:after="60"/>
              <w:ind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Логичное и всеобъемлющее разграничение ролей - от 7 до 10 баллов</w:t>
            </w:r>
          </w:p>
        </w:tc>
        <w:tc>
          <w:tcPr>
            <w:tcW w:w="1268" w:type="dxa"/>
          </w:tcPr>
          <w:p w14:paraId="59440DE2"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lastRenderedPageBreak/>
              <w:t>10</w:t>
            </w:r>
          </w:p>
        </w:tc>
      </w:tr>
      <w:tr w:rsidR="007B7857" w14:paraId="59440DEA" w14:textId="77777777">
        <w:trPr>
          <w:trHeight w:val="1245"/>
        </w:trPr>
        <w:tc>
          <w:tcPr>
            <w:tcW w:w="284" w:type="dxa"/>
            <w:vAlign w:val="center"/>
          </w:tcPr>
          <w:p w14:paraId="59440DE4"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3</w:t>
            </w:r>
          </w:p>
        </w:tc>
        <w:tc>
          <w:tcPr>
            <w:tcW w:w="8371" w:type="dxa"/>
          </w:tcPr>
          <w:p w14:paraId="59440DE5"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bCs/>
                <w:sz w:val="22"/>
                <w:szCs w:val="22"/>
                <w:highlight w:val="white"/>
                <w:lang w:val="ru"/>
              </w:rPr>
              <w:t xml:space="preserve">Результаты проекта: </w:t>
            </w:r>
            <w:r>
              <w:rPr>
                <w:rFonts w:ascii="Open Sans" w:eastAsia="Open Sans" w:hAnsi="Open Sans" w:cs="Open Sans"/>
                <w:sz w:val="22"/>
                <w:szCs w:val="22"/>
                <w:highlight w:val="white"/>
                <w:lang w:val="ru"/>
              </w:rPr>
              <w:t>Ожидаемые результаты проектного предложения носят конкретный характер, поддаются измерению (имеют показатели эффективности) и достижимы в течение запланированных сроков.</w:t>
            </w:r>
          </w:p>
          <w:p w14:paraId="59440DE6" w14:textId="77777777" w:rsidR="007B7857" w:rsidRDefault="00A5636A">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Отсутствие измеримых показателей - от 1 до 4 баллов</w:t>
            </w:r>
          </w:p>
          <w:p w14:paraId="59440DE7" w14:textId="77777777" w:rsidR="007B7857" w:rsidRDefault="00A5636A">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Базовая измеримость - от 5 до 10 баллов</w:t>
            </w:r>
          </w:p>
          <w:p w14:paraId="59440DE8" w14:textId="77777777" w:rsidR="007B7857" w:rsidRDefault="00A5636A">
            <w:pPr>
              <w:spacing w:before="60" w:after="60"/>
              <w:ind w:left="49" w:right="180"/>
              <w:jc w:val="both"/>
              <w:rPr>
                <w:rFonts w:ascii="Open Sans" w:eastAsia="Open Sans" w:hAnsi="Open Sans" w:cs="Open Sans"/>
                <w:b/>
                <w:sz w:val="22"/>
                <w:szCs w:val="22"/>
                <w:highlight w:val="white"/>
              </w:rPr>
            </w:pPr>
            <w:r>
              <w:rPr>
                <w:rFonts w:ascii="Open Sans" w:hAnsi="Open Sans"/>
                <w:sz w:val="22"/>
                <w:szCs w:val="22"/>
                <w:highlight w:val="white"/>
                <w:lang w:val="ru"/>
              </w:rPr>
              <w:t xml:space="preserve"> Всеобъемлющая измеримость - от 11 до 15 баллов</w:t>
            </w:r>
          </w:p>
        </w:tc>
        <w:tc>
          <w:tcPr>
            <w:tcW w:w="1268" w:type="dxa"/>
          </w:tcPr>
          <w:p w14:paraId="59440DE9"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15</w:t>
            </w:r>
          </w:p>
        </w:tc>
      </w:tr>
      <w:tr w:rsidR="007B7857" w14:paraId="59440DF1" w14:textId="77777777">
        <w:trPr>
          <w:trHeight w:val="300"/>
        </w:trPr>
        <w:tc>
          <w:tcPr>
            <w:tcW w:w="284" w:type="dxa"/>
            <w:vAlign w:val="center"/>
          </w:tcPr>
          <w:p w14:paraId="59440DEB"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4</w:t>
            </w:r>
          </w:p>
        </w:tc>
        <w:tc>
          <w:tcPr>
            <w:tcW w:w="8371" w:type="dxa"/>
          </w:tcPr>
          <w:p w14:paraId="59440DEC"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bCs/>
                <w:sz w:val="22"/>
                <w:szCs w:val="22"/>
                <w:highlight w:val="white"/>
                <w:lang w:val="ru"/>
              </w:rPr>
              <w:t xml:space="preserve">Осуществимость: </w:t>
            </w:r>
            <w:r>
              <w:rPr>
                <w:rFonts w:ascii="Open Sans" w:eastAsia="Open Sans" w:hAnsi="Open Sans" w:cs="Open Sans"/>
                <w:sz w:val="22"/>
                <w:szCs w:val="22"/>
                <w:highlight w:val="white"/>
                <w:lang w:val="ru"/>
              </w:rPr>
              <w:t>Проектное предложение отличается технической, экономической и финансовой осуществимостью и может быть реализовано в течение максимум 10 (десяти) месяцев.</w:t>
            </w:r>
          </w:p>
          <w:p w14:paraId="59440DED" w14:textId="77777777" w:rsidR="007B7857" w:rsidRDefault="00A5636A">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Низкий уровень осуществимости - от 1 до 4 баллов</w:t>
            </w:r>
          </w:p>
          <w:p w14:paraId="59440DEE" w14:textId="77777777" w:rsidR="007B7857" w:rsidRDefault="001556B0">
            <w:pPr>
              <w:spacing w:before="60" w:after="60"/>
              <w:ind w:left="49" w:right="187"/>
              <w:jc w:val="both"/>
              <w:rPr>
                <w:rFonts w:ascii="Open Sans" w:eastAsia="Open Sans" w:hAnsi="Open Sans" w:cs="Open Sans"/>
                <w:i/>
                <w:sz w:val="22"/>
                <w:szCs w:val="22"/>
                <w:highlight w:val="white"/>
              </w:rPr>
            </w:pPr>
            <w:sdt>
              <w:sdtPr>
                <w:tag w:val="goog_rdk_17"/>
                <w:id w:val="-509226541"/>
              </w:sdtPr>
              <w:sdtEndPr/>
              <w:sdtContent>
                <w:r w:rsidR="00A5636A">
                  <w:rPr>
                    <w:rFonts w:ascii="Arial" w:eastAsia="Arial" w:hAnsi="Arial" w:cs="Arial"/>
                    <w:sz w:val="22"/>
                    <w:szCs w:val="22"/>
                    <w:highlight w:val="white"/>
                    <w:lang w:val="ru"/>
                  </w:rPr>
                  <w:t xml:space="preserve"> Средний уровень выполнимости - от 5 до 10 баллов</w:t>
                </w:r>
              </w:sdtContent>
            </w:sdt>
          </w:p>
          <w:p w14:paraId="59440DEF" w14:textId="77777777" w:rsidR="007B7857" w:rsidRDefault="00A5636A">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Высокий уровень осуществимости - от 11 до 15 баллов</w:t>
            </w:r>
          </w:p>
        </w:tc>
        <w:tc>
          <w:tcPr>
            <w:tcW w:w="1268" w:type="dxa"/>
          </w:tcPr>
          <w:p w14:paraId="59440DF0"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15</w:t>
            </w:r>
          </w:p>
        </w:tc>
      </w:tr>
      <w:tr w:rsidR="007B7857" w14:paraId="59440DF9" w14:textId="77777777">
        <w:trPr>
          <w:trHeight w:val="300"/>
        </w:trPr>
        <w:tc>
          <w:tcPr>
            <w:tcW w:w="284" w:type="dxa"/>
            <w:vAlign w:val="center"/>
          </w:tcPr>
          <w:p w14:paraId="59440DF2"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5</w:t>
            </w:r>
          </w:p>
        </w:tc>
        <w:tc>
          <w:tcPr>
            <w:tcW w:w="8371" w:type="dxa"/>
          </w:tcPr>
          <w:p w14:paraId="59440DF3"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eastAsia="Open Sans" w:hAnsi="Open Sans" w:cs="Open Sans"/>
                <w:b/>
                <w:bCs/>
                <w:sz w:val="22"/>
                <w:szCs w:val="22"/>
                <w:highlight w:val="white"/>
                <w:lang w:val="ru"/>
              </w:rPr>
              <w:t xml:space="preserve">Долгосрочная эффективность </w:t>
            </w:r>
            <w:r>
              <w:rPr>
                <w:rFonts w:ascii="Open Sans" w:eastAsia="Open Sans" w:hAnsi="Open Sans" w:cs="Open Sans"/>
                <w:sz w:val="22"/>
                <w:szCs w:val="22"/>
                <w:highlight w:val="white"/>
                <w:lang w:val="ru"/>
              </w:rPr>
              <w:t>Начатые процессы будут продолжаться и после завершения проекта STRONG. Станут ли результаты местной «собственностью»?</w:t>
            </w:r>
          </w:p>
          <w:p w14:paraId="59440DF4" w14:textId="77777777" w:rsidR="007B7857" w:rsidRDefault="00A5636A">
            <w:pPr>
              <w:spacing w:before="60" w:after="60"/>
              <w:ind w:left="49" w:right="187"/>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Низкая степень долгосрочной эффективности с высокими рисками - от 1 до 4 баллов</w:t>
            </w:r>
          </w:p>
          <w:p w14:paraId="59440DF5" w14:textId="77777777" w:rsidR="007B7857" w:rsidRDefault="001556B0">
            <w:pPr>
              <w:spacing w:before="60" w:after="60"/>
              <w:ind w:left="49" w:right="187"/>
              <w:jc w:val="both"/>
              <w:rPr>
                <w:rFonts w:ascii="Open Sans" w:eastAsia="Open Sans" w:hAnsi="Open Sans" w:cs="Open Sans"/>
                <w:i/>
                <w:sz w:val="22"/>
                <w:szCs w:val="22"/>
                <w:highlight w:val="white"/>
              </w:rPr>
            </w:pPr>
            <w:sdt>
              <w:sdtPr>
                <w:tag w:val="goog_rdk_18"/>
                <w:id w:val="65380191"/>
              </w:sdtPr>
              <w:sdtEndPr/>
              <w:sdtContent>
                <w:r w:rsidR="00A5636A">
                  <w:rPr>
                    <w:rFonts w:ascii="Arial" w:eastAsia="Arial" w:hAnsi="Arial" w:cs="Arial"/>
                    <w:i/>
                    <w:iCs/>
                    <w:sz w:val="22"/>
                    <w:szCs w:val="22"/>
                    <w:highlight w:val="white"/>
                    <w:lang w:val="ru"/>
                  </w:rPr>
                  <w:t xml:space="preserve"> Средняя степень- от 5 до 10 баллов</w:t>
                </w:r>
              </w:sdtContent>
            </w:sdt>
          </w:p>
          <w:p w14:paraId="59440DF6" w14:textId="77777777" w:rsidR="007B7857" w:rsidRDefault="00A5636A">
            <w:pPr>
              <w:spacing w:before="60" w:after="60"/>
              <w:ind w:left="49" w:right="180"/>
              <w:jc w:val="both"/>
              <w:rPr>
                <w:rFonts w:ascii="Open Sans" w:eastAsia="Open Sans" w:hAnsi="Open Sans" w:cs="Open Sans"/>
                <w:i/>
                <w:sz w:val="22"/>
                <w:szCs w:val="22"/>
                <w:highlight w:val="white"/>
              </w:rPr>
            </w:pPr>
            <w:r>
              <w:rPr>
                <w:rFonts w:ascii="Open Sans" w:eastAsia="Open Sans" w:hAnsi="Open Sans" w:cs="Open Sans"/>
                <w:i/>
                <w:iCs/>
                <w:sz w:val="22"/>
                <w:szCs w:val="22"/>
                <w:highlight w:val="white"/>
                <w:lang w:val="ru"/>
              </w:rPr>
              <w:t>Высокая степень- от 11 до 15 баллов</w:t>
            </w:r>
          </w:p>
        </w:tc>
        <w:tc>
          <w:tcPr>
            <w:tcW w:w="1268" w:type="dxa"/>
          </w:tcPr>
          <w:p w14:paraId="59440DF7" w14:textId="77777777" w:rsidR="007B7857" w:rsidRDefault="007B7857">
            <w:pPr>
              <w:spacing w:before="60" w:after="60"/>
              <w:ind w:left="180" w:right="180"/>
              <w:jc w:val="both"/>
              <w:rPr>
                <w:rFonts w:ascii="Open Sans" w:eastAsia="Open Sans" w:hAnsi="Open Sans" w:cs="Open Sans"/>
                <w:b/>
                <w:sz w:val="22"/>
                <w:szCs w:val="22"/>
                <w:highlight w:val="white"/>
              </w:rPr>
            </w:pPr>
          </w:p>
          <w:p w14:paraId="59440DF8"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15</w:t>
            </w:r>
          </w:p>
        </w:tc>
      </w:tr>
      <w:tr w:rsidR="007B7857" w14:paraId="59440E00" w14:textId="77777777">
        <w:trPr>
          <w:trHeight w:val="300"/>
        </w:trPr>
        <w:tc>
          <w:tcPr>
            <w:tcW w:w="284" w:type="dxa"/>
            <w:vAlign w:val="center"/>
          </w:tcPr>
          <w:p w14:paraId="59440DFA"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6</w:t>
            </w:r>
          </w:p>
        </w:tc>
        <w:tc>
          <w:tcPr>
            <w:tcW w:w="8371" w:type="dxa"/>
          </w:tcPr>
          <w:p w14:paraId="59440DFB" w14:textId="77777777" w:rsidR="007B7857" w:rsidRDefault="001556B0">
            <w:pPr>
              <w:spacing w:before="60" w:after="60"/>
              <w:ind w:left="49" w:right="187"/>
              <w:jc w:val="both"/>
              <w:rPr>
                <w:rFonts w:ascii="Open Sans" w:eastAsia="Open Sans" w:hAnsi="Open Sans" w:cs="Open Sans"/>
                <w:b/>
                <w:sz w:val="22"/>
                <w:szCs w:val="22"/>
                <w:highlight w:val="white"/>
              </w:rPr>
            </w:pPr>
            <w:sdt>
              <w:sdtPr>
                <w:tag w:val="goog_rdk_19"/>
                <w:id w:val="1301352712"/>
              </w:sdtPr>
              <w:sdtEndPr/>
              <w:sdtContent>
                <w:r w:rsidR="00A5636A">
                  <w:rPr>
                    <w:rFonts w:ascii="Arial" w:eastAsia="Arial" w:hAnsi="Arial" w:cs="Arial"/>
                    <w:b/>
                    <w:bCs/>
                    <w:sz w:val="22"/>
                    <w:szCs w:val="22"/>
                    <w:highlight w:val="white"/>
                    <w:lang w:val="ru"/>
                  </w:rPr>
                  <w:t xml:space="preserve">Вклад проекта в развитие межсекторальных тем: </w:t>
                </w:r>
              </w:sdtContent>
            </w:sdt>
          </w:p>
          <w:p w14:paraId="59440DFC"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eastAsia="Arial" w:hAnsi="Open Sans" w:cs="Arial"/>
                <w:sz w:val="22"/>
                <w:szCs w:val="22"/>
                <w:highlight w:val="white"/>
                <w:lang w:val="ru"/>
              </w:rPr>
              <w:t xml:space="preserve">Действия в рамках проекта включают меры, способствующие </w:t>
            </w:r>
            <w:r>
              <w:rPr>
                <w:rFonts w:ascii="Open Sans" w:eastAsia="Arial" w:hAnsi="Open Sans" w:cs="Arial"/>
                <w:i/>
                <w:iCs/>
                <w:sz w:val="22"/>
                <w:szCs w:val="22"/>
                <w:highlight w:val="white"/>
                <w:lang w:val="ru"/>
              </w:rPr>
              <w:t>обеспечению равенства шансов</w:t>
            </w:r>
            <w:sdt>
              <w:sdtPr>
                <w:tag w:val="goog_rdk_20"/>
                <w:id w:val="-1561939310"/>
              </w:sdtPr>
              <w:sdtEndPr/>
              <w:sdtContent>
                <w:r>
                  <w:rPr>
                    <w:rFonts w:ascii="Arial" w:eastAsia="Arial" w:hAnsi="Arial" w:cs="Arial"/>
                    <w:sz w:val="22"/>
                    <w:szCs w:val="22"/>
                    <w:highlight w:val="white"/>
                    <w:lang w:val="ru"/>
                  </w:rPr>
                  <w:t xml:space="preserve"> и </w:t>
                </w:r>
              </w:sdtContent>
            </w:sdt>
            <w:r>
              <w:rPr>
                <w:rFonts w:ascii="Open Sans" w:eastAsia="Arial" w:hAnsi="Open Sans" w:cs="Arial"/>
                <w:i/>
                <w:iCs/>
                <w:sz w:val="22"/>
                <w:szCs w:val="22"/>
                <w:highlight w:val="white"/>
                <w:lang w:val="ru"/>
              </w:rPr>
              <w:t>недискриминации</w:t>
            </w:r>
            <w:r>
              <w:rPr>
                <w:rFonts w:ascii="Open Sans" w:eastAsia="Arial" w:hAnsi="Open Sans" w:cs="Arial"/>
                <w:sz w:val="22"/>
                <w:szCs w:val="22"/>
                <w:highlight w:val="white"/>
                <w:lang w:val="ru"/>
              </w:rPr>
              <w:t xml:space="preserve"> - 5 баллов</w:t>
            </w:r>
          </w:p>
          <w:p w14:paraId="59440DFD"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hAnsi="Open Sans"/>
                <w:sz w:val="22"/>
                <w:szCs w:val="22"/>
                <w:highlight w:val="white"/>
                <w:lang w:val="ru"/>
              </w:rPr>
              <w:t xml:space="preserve">Действия в рамках проекта включают меры, способствующие </w:t>
            </w:r>
            <w:r>
              <w:rPr>
                <w:rFonts w:ascii="Open Sans" w:hAnsi="Open Sans"/>
                <w:i/>
                <w:iCs/>
                <w:sz w:val="22"/>
                <w:szCs w:val="22"/>
                <w:highlight w:val="white"/>
                <w:lang w:val="ru"/>
              </w:rPr>
              <w:t>положительному или нейтральному воздействию на окружающую среду</w:t>
            </w:r>
            <w:r>
              <w:rPr>
                <w:rFonts w:ascii="Open Sans" w:hAnsi="Open Sans"/>
                <w:sz w:val="22"/>
                <w:szCs w:val="22"/>
                <w:highlight w:val="white"/>
                <w:lang w:val="ru"/>
              </w:rPr>
              <w:t xml:space="preserve">, продвижению экологически безопасных решений - </w:t>
            </w:r>
            <w:r>
              <w:rPr>
                <w:rFonts w:ascii="Open Sans" w:hAnsi="Open Sans"/>
                <w:i/>
                <w:iCs/>
                <w:sz w:val="22"/>
                <w:szCs w:val="22"/>
                <w:highlight w:val="white"/>
                <w:lang w:val="ru"/>
              </w:rPr>
              <w:t>5 баллов</w:t>
            </w:r>
          </w:p>
          <w:p w14:paraId="59440DFE" w14:textId="77777777" w:rsidR="007B7857" w:rsidRDefault="00A5636A">
            <w:pPr>
              <w:spacing w:before="60" w:after="60"/>
              <w:ind w:left="49" w:right="187"/>
              <w:jc w:val="both"/>
              <w:rPr>
                <w:rFonts w:ascii="Open Sans" w:eastAsia="Open Sans" w:hAnsi="Open Sans" w:cs="Open Sans"/>
                <w:sz w:val="22"/>
                <w:szCs w:val="22"/>
                <w:highlight w:val="white"/>
              </w:rPr>
            </w:pPr>
            <w:r>
              <w:rPr>
                <w:rFonts w:ascii="Open Sans" w:eastAsia="Arial" w:hAnsi="Open Sans" w:cs="Arial"/>
                <w:sz w:val="22"/>
                <w:szCs w:val="22"/>
                <w:highlight w:val="white"/>
                <w:lang w:val="ru"/>
              </w:rPr>
              <w:t xml:space="preserve">Проект включает </w:t>
            </w:r>
            <w:r>
              <w:rPr>
                <w:rFonts w:ascii="Open Sans" w:eastAsia="Arial" w:hAnsi="Open Sans" w:cs="Arial"/>
                <w:i/>
                <w:iCs/>
                <w:sz w:val="22"/>
                <w:szCs w:val="22"/>
                <w:highlight w:val="white"/>
                <w:lang w:val="ru"/>
              </w:rPr>
              <w:t>технические инновационные подходы</w:t>
            </w:r>
            <w:sdt>
              <w:sdtPr>
                <w:tag w:val="goog_rdk_21"/>
                <w:id w:val="-565261588"/>
              </w:sdtPr>
              <w:sdtEndPr/>
              <w:sdtContent>
                <w:r>
                  <w:rPr>
                    <w:rFonts w:ascii="Arial" w:eastAsia="Arial" w:hAnsi="Arial" w:cs="Arial"/>
                    <w:sz w:val="22"/>
                    <w:szCs w:val="22"/>
                    <w:highlight w:val="white"/>
                    <w:lang w:val="ru"/>
                  </w:rPr>
                  <w:t xml:space="preserve"> и/или </w:t>
                </w:r>
              </w:sdtContent>
            </w:sdt>
            <w:r>
              <w:rPr>
                <w:rFonts w:ascii="Open Sans" w:eastAsia="Arial" w:hAnsi="Open Sans" w:cs="Arial"/>
                <w:sz w:val="22"/>
                <w:szCs w:val="22"/>
                <w:highlight w:val="white"/>
                <w:lang w:val="ru"/>
              </w:rPr>
              <w:t xml:space="preserve"> </w:t>
            </w:r>
            <w:r>
              <w:rPr>
                <w:rFonts w:ascii="Open Sans" w:eastAsia="Arial" w:hAnsi="Open Sans" w:cs="Arial"/>
                <w:i/>
                <w:iCs/>
                <w:sz w:val="22"/>
                <w:szCs w:val="22"/>
                <w:highlight w:val="white"/>
                <w:lang w:val="ru"/>
              </w:rPr>
              <w:t>использование цифровых технологий - 5 баллов</w:t>
            </w:r>
          </w:p>
        </w:tc>
        <w:tc>
          <w:tcPr>
            <w:tcW w:w="1268" w:type="dxa"/>
          </w:tcPr>
          <w:p w14:paraId="59440DFF"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15</w:t>
            </w:r>
          </w:p>
        </w:tc>
      </w:tr>
      <w:tr w:rsidR="007B7857" w14:paraId="59440E08" w14:textId="77777777">
        <w:trPr>
          <w:trHeight w:val="300"/>
        </w:trPr>
        <w:tc>
          <w:tcPr>
            <w:tcW w:w="284" w:type="dxa"/>
            <w:vAlign w:val="center"/>
          </w:tcPr>
          <w:p w14:paraId="59440E01" w14:textId="77777777" w:rsidR="007B7857" w:rsidRDefault="00A5636A">
            <w:pPr>
              <w:spacing w:before="60" w:after="60"/>
              <w:ind w:right="41" w:hanging="28"/>
              <w:jc w:val="center"/>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7</w:t>
            </w:r>
          </w:p>
        </w:tc>
        <w:tc>
          <w:tcPr>
            <w:tcW w:w="8371" w:type="dxa"/>
          </w:tcPr>
          <w:p w14:paraId="59440E02" w14:textId="77777777" w:rsidR="007B7857" w:rsidRDefault="00A5636A">
            <w:pPr>
              <w:spacing w:before="60" w:after="60"/>
              <w:ind w:left="49"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Институциональный потенциал заявителя и партнера(ов):</w:t>
            </w:r>
          </w:p>
          <w:p w14:paraId="59440E03" w14:textId="77777777" w:rsidR="007B7857" w:rsidRDefault="00A5636A">
            <w:pPr>
              <w:spacing w:before="60" w:after="60"/>
              <w:ind w:left="49" w:right="180"/>
              <w:jc w:val="both"/>
              <w:rPr>
                <w:rFonts w:ascii="Open Sans" w:eastAsia="Open Sans" w:hAnsi="Open Sans" w:cs="Open Sans"/>
                <w:sz w:val="22"/>
                <w:szCs w:val="22"/>
                <w:highlight w:val="white"/>
              </w:rPr>
            </w:pPr>
            <w:r>
              <w:rPr>
                <w:rFonts w:ascii="Open Sans" w:hAnsi="Open Sans"/>
                <w:sz w:val="22"/>
                <w:szCs w:val="22"/>
                <w:highlight w:val="white"/>
                <w:lang w:val="ru"/>
              </w:rPr>
              <w:t xml:space="preserve"> Заявитель (АЗ) и партнер(партнеры, если применимо), имеют необходимый опыт и институциональный потенциал для реализации проекта - </w:t>
            </w:r>
            <w:r>
              <w:rPr>
                <w:rFonts w:ascii="Open Sans" w:hAnsi="Open Sans"/>
                <w:i/>
                <w:iCs/>
                <w:sz w:val="22"/>
                <w:szCs w:val="22"/>
                <w:highlight w:val="white"/>
                <w:lang w:val="ru"/>
              </w:rPr>
              <w:t>5 баллов</w:t>
            </w:r>
          </w:p>
          <w:p w14:paraId="59440E04" w14:textId="77777777" w:rsidR="007B7857" w:rsidRDefault="00A5636A">
            <w:pPr>
              <w:spacing w:before="60" w:after="60"/>
              <w:ind w:left="49" w:right="180"/>
              <w:jc w:val="both"/>
              <w:rPr>
                <w:rFonts w:ascii="Open Sans" w:eastAsia="Open Sans" w:hAnsi="Open Sans" w:cs="Open Sans"/>
                <w:sz w:val="22"/>
                <w:szCs w:val="22"/>
                <w:highlight w:val="white"/>
              </w:rPr>
            </w:pPr>
            <w:r>
              <w:rPr>
                <w:rFonts w:ascii="Open Sans" w:hAnsi="Open Sans"/>
                <w:sz w:val="22"/>
                <w:szCs w:val="22"/>
                <w:highlight w:val="white"/>
                <w:lang w:val="ru"/>
              </w:rPr>
              <w:t xml:space="preserve"> Предлагаемая проектная команда обладает опытом и подходит для реализации запланированных действий согласно проекту (количество задействованных лиц, опыт, роли и обязанности и т.д.) -</w:t>
            </w:r>
            <w:r>
              <w:rPr>
                <w:rFonts w:ascii="Open Sans" w:hAnsi="Open Sans"/>
                <w:i/>
                <w:iCs/>
                <w:sz w:val="22"/>
                <w:szCs w:val="22"/>
                <w:highlight w:val="white"/>
                <w:lang w:val="ru"/>
              </w:rPr>
              <w:t xml:space="preserve"> 5 баллов</w:t>
            </w:r>
          </w:p>
          <w:p w14:paraId="59440E05" w14:textId="77777777" w:rsidR="007B7857" w:rsidRDefault="00A5636A">
            <w:pPr>
              <w:spacing w:before="60" w:after="60"/>
              <w:ind w:left="49" w:right="18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lastRenderedPageBreak/>
              <w:t xml:space="preserve">Реализация проектного предложения будет способствовать развитию портфеля тематических мероприятий заявителя (АЗ) на местном уровне и обеспечению его долгосрочной финансовой эффективности - </w:t>
            </w:r>
            <w:r>
              <w:rPr>
                <w:rFonts w:ascii="Open Sans" w:eastAsia="Open Sans" w:hAnsi="Open Sans" w:cs="Open Sans"/>
                <w:i/>
                <w:iCs/>
                <w:sz w:val="22"/>
                <w:szCs w:val="22"/>
                <w:highlight w:val="white"/>
                <w:lang w:val="ru"/>
              </w:rPr>
              <w:t>5 баллов</w:t>
            </w:r>
            <w:r>
              <w:rPr>
                <w:rFonts w:ascii="Open Sans" w:eastAsia="Open Sans" w:hAnsi="Open Sans" w:cs="Open Sans"/>
                <w:sz w:val="22"/>
                <w:szCs w:val="22"/>
                <w:highlight w:val="white"/>
                <w:lang w:val="ru"/>
              </w:rPr>
              <w:t xml:space="preserve"> </w:t>
            </w:r>
          </w:p>
          <w:p w14:paraId="59440E06" w14:textId="77777777" w:rsidR="007B7857" w:rsidRDefault="00A5636A">
            <w:pPr>
              <w:spacing w:before="60" w:after="60"/>
              <w:ind w:left="49" w:right="180"/>
              <w:jc w:val="both"/>
              <w:rPr>
                <w:rFonts w:ascii="Open Sans" w:eastAsia="Open Sans" w:hAnsi="Open Sans" w:cs="Open Sans"/>
                <w:sz w:val="22"/>
                <w:szCs w:val="22"/>
                <w:highlight w:val="white"/>
              </w:rPr>
            </w:pPr>
            <w:r>
              <w:rPr>
                <w:rFonts w:ascii="Open Sans" w:hAnsi="Open Sans"/>
                <w:sz w:val="22"/>
                <w:szCs w:val="22"/>
                <w:highlight w:val="white"/>
                <w:lang w:val="ru"/>
              </w:rPr>
              <w:t xml:space="preserve"> У заявителя (АЗ) налажено присутствие в Интернете и имеется доказанный опыт проведения как минимум 2 (двух) успешных краудфандинговых кампаний - </w:t>
            </w:r>
            <w:r>
              <w:rPr>
                <w:rFonts w:ascii="Open Sans" w:hAnsi="Open Sans"/>
                <w:i/>
                <w:iCs/>
                <w:sz w:val="22"/>
                <w:szCs w:val="22"/>
                <w:highlight w:val="white"/>
                <w:lang w:val="ru"/>
              </w:rPr>
              <w:t>5 баллов</w:t>
            </w:r>
          </w:p>
        </w:tc>
        <w:tc>
          <w:tcPr>
            <w:tcW w:w="1268" w:type="dxa"/>
          </w:tcPr>
          <w:p w14:paraId="59440E07"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lastRenderedPageBreak/>
              <w:t>20</w:t>
            </w:r>
          </w:p>
        </w:tc>
      </w:tr>
      <w:tr w:rsidR="007B7857" w14:paraId="59440E0B" w14:textId="77777777">
        <w:trPr>
          <w:trHeight w:val="390"/>
        </w:trPr>
        <w:tc>
          <w:tcPr>
            <w:tcW w:w="8655" w:type="dxa"/>
            <w:gridSpan w:val="2"/>
          </w:tcPr>
          <w:p w14:paraId="59440E09" w14:textId="77777777" w:rsidR="007B7857" w:rsidRDefault="00A5636A">
            <w:pPr>
              <w:spacing w:before="60" w:after="60"/>
              <w:jc w:val="right"/>
              <w:rPr>
                <w:rFonts w:ascii="Open Sans" w:eastAsia="Open Sans" w:hAnsi="Open Sans" w:cs="Open Sans"/>
                <w:sz w:val="22"/>
                <w:szCs w:val="22"/>
                <w:highlight w:val="white"/>
              </w:rPr>
            </w:pPr>
            <w:r>
              <w:rPr>
                <w:rFonts w:ascii="Open Sans" w:hAnsi="Open Sans"/>
                <w:sz w:val="22"/>
                <w:szCs w:val="22"/>
                <w:lang w:val="ru"/>
              </w:rPr>
              <w:t> </w:t>
            </w:r>
            <w:r>
              <w:rPr>
                <w:rFonts w:ascii="Open Sans" w:hAnsi="Open Sans"/>
                <w:b/>
                <w:bCs/>
                <w:sz w:val="22"/>
                <w:szCs w:val="22"/>
                <w:lang w:val="ru"/>
              </w:rPr>
              <w:t>Максимальное количество баллов:</w:t>
            </w:r>
          </w:p>
        </w:tc>
        <w:tc>
          <w:tcPr>
            <w:tcW w:w="1268" w:type="dxa"/>
          </w:tcPr>
          <w:p w14:paraId="59440E0A" w14:textId="77777777" w:rsidR="007B7857" w:rsidRDefault="00A5636A">
            <w:pPr>
              <w:spacing w:before="60" w:after="60"/>
              <w:ind w:left="180" w:right="18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100</w:t>
            </w:r>
          </w:p>
        </w:tc>
      </w:tr>
    </w:tbl>
    <w:p w14:paraId="59440E0C" w14:textId="77777777" w:rsidR="007B7857" w:rsidRDefault="00A5636A">
      <w:pPr>
        <w:spacing w:before="60" w:after="60"/>
        <w:jc w:val="both"/>
        <w:rPr>
          <w:rFonts w:ascii="Open Sans" w:eastAsia="Open Sans" w:hAnsi="Open Sans" w:cs="Open Sans"/>
          <w:b/>
          <w:color w:val="2F5496"/>
          <w:sz w:val="22"/>
          <w:szCs w:val="22"/>
          <w:highlight w:val="white"/>
        </w:rPr>
      </w:pPr>
      <w:r>
        <w:rPr>
          <w:rFonts w:ascii="Open Sans" w:eastAsia="Open Sans" w:hAnsi="Open Sans" w:cs="Open Sans"/>
          <w:b/>
          <w:bCs/>
          <w:color w:val="2F5496"/>
          <w:sz w:val="22"/>
          <w:szCs w:val="22"/>
          <w:highlight w:val="white"/>
          <w:lang w:val="ru"/>
        </w:rPr>
        <w:t xml:space="preserve">Для признания приемлемости проектного предложения для получения финансирования количество набранных баллов по результатам оценки должно составлять не менее 75. </w:t>
      </w:r>
    </w:p>
    <w:p w14:paraId="59440E0D"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В результате оценки, в общей сложности 10 (десять) проектных предложений получат финансовую поддержку в рамках проекта STRONG.</w:t>
      </w:r>
    </w:p>
    <w:p w14:paraId="59440E0E" w14:textId="77777777" w:rsidR="007B7857" w:rsidRDefault="001556B0">
      <w:pPr>
        <w:pStyle w:val="Heading1"/>
        <w:spacing w:after="0"/>
        <w:rPr>
          <w:rFonts w:ascii="Open Sans" w:eastAsia="Open Sans" w:hAnsi="Open Sans" w:cs="Open Sans"/>
          <w:color w:val="2F5496"/>
          <w:sz w:val="22"/>
          <w:szCs w:val="22"/>
          <w:highlight w:val="white"/>
        </w:rPr>
      </w:pPr>
      <w:sdt>
        <w:sdtPr>
          <w:tag w:val="goog_rdk_22"/>
          <w:id w:val="398025834"/>
        </w:sdtPr>
        <w:sdtEndPr/>
        <w:sdtContent>
          <w:bookmarkStart w:id="6" w:name="_Toc164436591"/>
          <w:r w:rsidR="00A5636A">
            <w:rPr>
              <w:rFonts w:ascii="Arial" w:eastAsia="Arial" w:hAnsi="Arial" w:cs="Arial"/>
              <w:bCs/>
              <w:color w:val="2F5496"/>
              <w:sz w:val="22"/>
              <w:szCs w:val="22"/>
              <w:highlight w:val="white"/>
              <w:lang w:val="ru"/>
            </w:rPr>
            <w:t xml:space="preserve"> ПРОЦЕДУРА ПОДАЧИ ЗАЯВКИ И ЗАКЛЮЧЕНИЯ ДОГОВОРА</w:t>
          </w:r>
        </w:sdtContent>
      </w:sdt>
      <w:bookmarkEnd w:id="6"/>
    </w:p>
    <w:p w14:paraId="59440E0F" w14:textId="77777777" w:rsidR="007B7857" w:rsidRDefault="001556B0">
      <w:pPr>
        <w:spacing w:before="60" w:after="60"/>
        <w:jc w:val="both"/>
        <w:rPr>
          <w:rFonts w:ascii="Open Sans" w:eastAsia="Open Sans" w:hAnsi="Open Sans" w:cs="Open Sans"/>
          <w:b/>
          <w:sz w:val="22"/>
          <w:szCs w:val="22"/>
          <w:highlight w:val="white"/>
        </w:rPr>
      </w:pPr>
      <w:sdt>
        <w:sdtPr>
          <w:tag w:val="goog_rdk_23"/>
          <w:id w:val="-1802306615"/>
        </w:sdtPr>
        <w:sdtEndPr/>
        <w:sdtContent>
          <w:r w:rsidR="00A5636A">
            <w:rPr>
              <w:rFonts w:ascii="Arial" w:eastAsia="Arial" w:hAnsi="Arial" w:cs="Arial"/>
              <w:b/>
              <w:bCs/>
              <w:sz w:val="22"/>
              <w:szCs w:val="22"/>
              <w:highlight w:val="white"/>
              <w:lang w:val="ru"/>
            </w:rPr>
            <w:t xml:space="preserve"> Процесс и срок подачи заявки</w:t>
          </w:r>
        </w:sdtContent>
      </w:sdt>
    </w:p>
    <w:p w14:paraId="59440E10" w14:textId="130DB965"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Заявочный пакет документов на участие направляется в электронном виде на следующий адрес электронной почты: </w:t>
      </w:r>
      <w:hyperlink r:id="rId9">
        <w:r>
          <w:rPr>
            <w:rFonts w:ascii="Open Sans" w:eastAsia="Open Sans" w:hAnsi="Open Sans" w:cs="Open Sans"/>
            <w:color w:val="0563C1"/>
            <w:sz w:val="22"/>
            <w:szCs w:val="22"/>
            <w:highlight w:val="white"/>
            <w:lang w:val="ru"/>
          </w:rPr>
          <w:t>natalia.lipca@undp.org</w:t>
        </w:r>
      </w:hyperlink>
      <w:r>
        <w:rPr>
          <w:rFonts w:ascii="Open Sans" w:eastAsia="Open Sans" w:hAnsi="Open Sans" w:cs="Open Sans"/>
          <w:sz w:val="22"/>
          <w:szCs w:val="22"/>
          <w:highlight w:val="white"/>
          <w:lang w:val="ru"/>
        </w:rPr>
        <w:t xml:space="preserve"> с указанием в заголовке сообщения следующего текста: «Concurs de Granturi  STRONG» до </w:t>
      </w:r>
      <w:r w:rsidR="00FF77E7">
        <w:rPr>
          <w:rFonts w:ascii="Open Sans" w:eastAsia="Open Sans" w:hAnsi="Open Sans" w:cs="Open Sans"/>
          <w:sz w:val="22"/>
          <w:szCs w:val="22"/>
          <w:highlight w:val="white"/>
          <w:lang w:val="en-US"/>
        </w:rPr>
        <w:t>2</w:t>
      </w:r>
      <w:r>
        <w:rPr>
          <w:rFonts w:ascii="Open Sans" w:eastAsia="Open Sans" w:hAnsi="Open Sans" w:cs="Open Sans"/>
          <w:sz w:val="22"/>
          <w:szCs w:val="22"/>
          <w:highlight w:val="white"/>
          <w:lang w:val="ru"/>
        </w:rPr>
        <w:t>0</w:t>
      </w:r>
      <w:r w:rsidR="00FF77E7">
        <w:rPr>
          <w:rFonts w:ascii="Open Sans" w:eastAsia="Open Sans" w:hAnsi="Open Sans" w:cs="Open Sans"/>
          <w:sz w:val="22"/>
          <w:szCs w:val="22"/>
          <w:highlight w:val="white"/>
          <w:lang w:val="en-US"/>
        </w:rPr>
        <w:t>.06.</w:t>
      </w:r>
      <w:r>
        <w:rPr>
          <w:rFonts w:ascii="Open Sans" w:eastAsia="Open Sans" w:hAnsi="Open Sans" w:cs="Open Sans"/>
          <w:sz w:val="22"/>
          <w:szCs w:val="22"/>
          <w:highlight w:val="white"/>
          <w:lang w:val="ru"/>
        </w:rPr>
        <w:t>2024 года, 17.00.</w:t>
      </w:r>
    </w:p>
    <w:p w14:paraId="59440E11" w14:textId="77777777" w:rsidR="007B7857" w:rsidRDefault="007B7857">
      <w:pPr>
        <w:spacing w:before="60" w:after="60"/>
        <w:jc w:val="both"/>
        <w:rPr>
          <w:rFonts w:ascii="Open Sans" w:eastAsia="Open Sans" w:hAnsi="Open Sans" w:cs="Open Sans"/>
          <w:sz w:val="22"/>
          <w:szCs w:val="22"/>
          <w:highlight w:val="white"/>
        </w:rPr>
      </w:pPr>
    </w:p>
    <w:p w14:paraId="59440E12"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Файл приложения</w:t>
      </w:r>
    </w:p>
    <w:p w14:paraId="59440E13"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Заявочный пакет документов на участие в конкурсе должен содержать:</w:t>
      </w:r>
    </w:p>
    <w:p w14:paraId="59440E14" w14:textId="77777777" w:rsidR="007B7857" w:rsidRDefault="001556B0">
      <w:pPr>
        <w:numPr>
          <w:ilvl w:val="0"/>
          <w:numId w:val="5"/>
        </w:numPr>
        <w:pBdr>
          <w:top w:val="nil"/>
          <w:left w:val="nil"/>
          <w:bottom w:val="nil"/>
          <w:right w:val="nil"/>
          <w:between w:val="nil"/>
        </w:pBdr>
        <w:spacing w:before="60"/>
        <w:jc w:val="both"/>
        <w:rPr>
          <w:rFonts w:ascii="Open Sans" w:eastAsia="Open Sans" w:hAnsi="Open Sans" w:cs="Open Sans"/>
          <w:color w:val="000000"/>
          <w:sz w:val="22"/>
          <w:szCs w:val="22"/>
          <w:highlight w:val="white"/>
        </w:rPr>
      </w:pPr>
      <w:sdt>
        <w:sdtPr>
          <w:tag w:val="goog_rdk_24"/>
          <w:id w:val="-1225750884"/>
        </w:sdtPr>
        <w:sdtEndPr/>
        <w:sdtContent>
          <w:r w:rsidR="00A5636A">
            <w:rPr>
              <w:rFonts w:ascii="Arial" w:eastAsia="Arial" w:hAnsi="Arial" w:cs="Arial"/>
              <w:color w:val="000000"/>
              <w:sz w:val="22"/>
              <w:szCs w:val="22"/>
              <w:highlight w:val="white"/>
              <w:lang w:val="ru"/>
            </w:rPr>
            <w:t xml:space="preserve"> Заявку на финансирование – Приложение A;</w:t>
          </w:r>
        </w:sdtContent>
      </w:sdt>
    </w:p>
    <w:p w14:paraId="59440E15"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План действий – формат pdf, подписанный законным представителем Заявителя - Приложение B</w:t>
      </w:r>
    </w:p>
    <w:p w14:paraId="59440E16"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Бюджет проекта – Приложение C;</w:t>
      </w:r>
    </w:p>
    <w:p w14:paraId="59440E17"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Обязательство по участию в Программе - Приложение D;</w:t>
      </w:r>
    </w:p>
    <w:p w14:paraId="59440E18"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Соглашение о партнерстве, подписанное органом МПУ и/или План действий по реализации процесса вовлечения граждан в разработку, реализацию, мониторинг и оценку развития местных сообществ – Приложение E;</w:t>
      </w:r>
    </w:p>
    <w:p w14:paraId="59440E19"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color w:val="000000"/>
          <w:sz w:val="22"/>
          <w:szCs w:val="22"/>
          <w:highlight w:val="white"/>
          <w:lang w:val="ru"/>
        </w:rPr>
        <w:t>Свидетельство приоритетности идеи проекта с участием местных мигрантов/представителей диаспоры;</w:t>
      </w:r>
    </w:p>
    <w:p w14:paraId="59440E1A" w14:textId="77777777" w:rsidR="007B7857" w:rsidRDefault="001556B0">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25"/>
          <w:id w:val="1851609393"/>
        </w:sdtPr>
        <w:sdtEndPr/>
        <w:sdtContent>
          <w:r w:rsidR="00A5636A">
            <w:rPr>
              <w:rFonts w:ascii="Arial" w:eastAsia="Arial" w:hAnsi="Arial" w:cs="Arial"/>
              <w:color w:val="000000"/>
              <w:sz w:val="22"/>
              <w:szCs w:val="22"/>
              <w:highlight w:val="white"/>
              <w:lang w:val="ru"/>
            </w:rPr>
            <w:t xml:space="preserve"> Обязательство по сбору средств с указанием суммы и источников финансирования;</w:t>
          </w:r>
        </w:sdtContent>
      </w:sdt>
    </w:p>
    <w:p w14:paraId="59440E1B" w14:textId="77777777" w:rsidR="007B7857" w:rsidRDefault="001556B0">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sdt>
        <w:sdtPr>
          <w:tag w:val="goog_rdk_26"/>
          <w:id w:val="175390169"/>
        </w:sdtPr>
        <w:sdtEndPr/>
        <w:sdtContent>
          <w:r w:rsidR="00A5636A">
            <w:rPr>
              <w:rFonts w:ascii="Arial" w:eastAsia="Arial" w:hAnsi="Arial" w:cs="Arial"/>
              <w:color w:val="000000"/>
              <w:sz w:val="22"/>
              <w:szCs w:val="22"/>
              <w:highlight w:val="white"/>
              <w:lang w:val="ru"/>
            </w:rPr>
            <w:t xml:space="preserve"> Копия свидетельства о регистрации и статусе АЗ;</w:t>
          </w:r>
        </w:sdtContent>
      </w:sdt>
    </w:p>
    <w:p w14:paraId="59440E1C" w14:textId="77777777" w:rsidR="007B7857" w:rsidRDefault="00A5636A">
      <w:pPr>
        <w:numPr>
          <w:ilvl w:val="0"/>
          <w:numId w:val="5"/>
        </w:num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hAnsi="Open Sans"/>
          <w:color w:val="000000"/>
          <w:sz w:val="22"/>
          <w:szCs w:val="22"/>
          <w:lang w:val="ru"/>
        </w:rPr>
        <w:t>Смета по проектам, предусматривающим строительные работы - формат pdf;</w:t>
      </w:r>
    </w:p>
    <w:p w14:paraId="59440E1D" w14:textId="77777777" w:rsidR="007B7857" w:rsidRDefault="00A5636A">
      <w:pPr>
        <w:numPr>
          <w:ilvl w:val="0"/>
          <w:numId w:val="5"/>
        </w:numPr>
        <w:pBdr>
          <w:top w:val="nil"/>
          <w:left w:val="nil"/>
          <w:bottom w:val="nil"/>
          <w:right w:val="nil"/>
          <w:between w:val="nil"/>
        </w:pBdr>
        <w:spacing w:after="60"/>
        <w:jc w:val="both"/>
        <w:rPr>
          <w:rFonts w:ascii="Open Sans" w:eastAsia="Open Sans" w:hAnsi="Open Sans" w:cs="Open Sans"/>
          <w:color w:val="000000"/>
          <w:sz w:val="22"/>
          <w:szCs w:val="22"/>
          <w:highlight w:val="white"/>
        </w:rPr>
      </w:pPr>
      <w:r>
        <w:rPr>
          <w:rFonts w:ascii="Open Sans" w:hAnsi="Open Sans"/>
          <w:color w:val="000000"/>
          <w:sz w:val="22"/>
          <w:szCs w:val="22"/>
          <w:lang w:val="ru"/>
        </w:rPr>
        <w:t>Резюме членов проектной команды.</w:t>
      </w:r>
    </w:p>
    <w:p w14:paraId="59440E21" w14:textId="77777777" w:rsidR="007B7857" w:rsidRDefault="007B7857">
      <w:pPr>
        <w:spacing w:before="60" w:after="60"/>
        <w:jc w:val="both"/>
        <w:rPr>
          <w:rFonts w:ascii="Open Sans" w:eastAsia="Open Sans" w:hAnsi="Open Sans" w:cs="Open Sans"/>
          <w:sz w:val="22"/>
          <w:szCs w:val="22"/>
          <w:highlight w:val="white"/>
        </w:rPr>
      </w:pPr>
    </w:p>
    <w:p w14:paraId="59440E22" w14:textId="77777777" w:rsidR="007B7857" w:rsidRDefault="00A5636A">
      <w:pPr>
        <w:spacing w:before="60" w:after="60"/>
        <w:jc w:val="both"/>
        <w:rPr>
          <w:rFonts w:ascii="Open Sans" w:eastAsia="Open Sans" w:hAnsi="Open Sans" w:cs="Open Sans"/>
          <w:b/>
          <w:sz w:val="22"/>
          <w:szCs w:val="22"/>
          <w:highlight w:val="white"/>
        </w:rPr>
      </w:pPr>
      <w:r>
        <w:rPr>
          <w:rFonts w:ascii="Open Sans" w:eastAsia="Open Sans" w:hAnsi="Open Sans" w:cs="Open Sans"/>
          <w:b/>
          <w:bCs/>
          <w:sz w:val="22"/>
          <w:szCs w:val="22"/>
          <w:highlight w:val="white"/>
          <w:lang w:val="ru"/>
        </w:rPr>
        <w:t>Порядок заключения договора</w:t>
      </w:r>
    </w:p>
    <w:p w14:paraId="59440E23"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Перед подписанием договора о финансировании все отобранные и утвержденные проекты должны пройти процедуру заключения договора. В течение данного периода заявителям будет предложено представить все необходимые документы и </w:t>
      </w:r>
      <w:r>
        <w:rPr>
          <w:rFonts w:ascii="Open Sans" w:eastAsia="Open Sans" w:hAnsi="Open Sans" w:cs="Open Sans"/>
          <w:sz w:val="22"/>
          <w:szCs w:val="22"/>
          <w:highlight w:val="white"/>
          <w:lang w:val="ru"/>
        </w:rPr>
        <w:lastRenderedPageBreak/>
        <w:t>информацию. По окончании всех этапов подготовки бенефициары подписывают договор о финансировании.</w:t>
      </w:r>
    </w:p>
    <w:p w14:paraId="59440E24" w14:textId="77777777" w:rsidR="007B7857" w:rsidRDefault="007B7857">
      <w:pPr>
        <w:spacing w:before="60" w:after="60"/>
        <w:jc w:val="both"/>
        <w:rPr>
          <w:rFonts w:ascii="Open Sans" w:eastAsia="Open Sans" w:hAnsi="Open Sans" w:cs="Open Sans"/>
          <w:sz w:val="22"/>
          <w:szCs w:val="22"/>
          <w:highlight w:val="white"/>
        </w:rPr>
      </w:pPr>
    </w:p>
    <w:p w14:paraId="59440E25" w14:textId="77777777" w:rsidR="007B7857" w:rsidRDefault="001556B0">
      <w:pPr>
        <w:spacing w:before="60" w:after="60"/>
        <w:jc w:val="both"/>
        <w:rPr>
          <w:rFonts w:ascii="Open Sans" w:eastAsia="Open Sans" w:hAnsi="Open Sans" w:cs="Open Sans"/>
          <w:b/>
          <w:sz w:val="22"/>
          <w:szCs w:val="22"/>
          <w:highlight w:val="white"/>
        </w:rPr>
      </w:pPr>
      <w:sdt>
        <w:sdtPr>
          <w:tag w:val="goog_rdk_28"/>
          <w:id w:val="1725640652"/>
        </w:sdtPr>
        <w:sdtEndPr/>
        <w:sdtContent>
          <w:r w:rsidR="00A5636A">
            <w:rPr>
              <w:rFonts w:ascii="Arial" w:eastAsia="Arial" w:hAnsi="Arial" w:cs="Arial"/>
              <w:b/>
              <w:bCs/>
              <w:sz w:val="22"/>
              <w:szCs w:val="22"/>
              <w:highlight w:val="white"/>
              <w:lang w:val="ru"/>
            </w:rPr>
            <w:t xml:space="preserve"> Представление отчетности по сумме выделенного АЗ гранта будет осуществляться в соответствии с требованиями и процедурами ПРООН Молдова.</w:t>
          </w:r>
        </w:sdtContent>
      </w:sdt>
    </w:p>
    <w:p w14:paraId="59440E26" w14:textId="77777777" w:rsidR="007B7857" w:rsidRDefault="001556B0">
      <w:pPr>
        <w:spacing w:before="60" w:after="60"/>
        <w:jc w:val="both"/>
        <w:rPr>
          <w:rFonts w:ascii="Open Sans" w:eastAsia="Open Sans" w:hAnsi="Open Sans" w:cs="Open Sans"/>
          <w:sz w:val="22"/>
          <w:szCs w:val="22"/>
          <w:highlight w:val="white"/>
        </w:rPr>
      </w:pPr>
      <w:sdt>
        <w:sdtPr>
          <w:tag w:val="goog_rdk_29"/>
          <w:id w:val="50505051"/>
        </w:sdtPr>
        <w:sdtEndPr/>
        <w:sdtContent>
          <w:r w:rsidR="00A5636A">
            <w:rPr>
              <w:rFonts w:ascii="Arial" w:eastAsia="Arial" w:hAnsi="Arial" w:cs="Arial"/>
              <w:sz w:val="22"/>
              <w:szCs w:val="22"/>
              <w:highlight w:val="white"/>
              <w:lang w:val="ru"/>
            </w:rPr>
            <w:t>Дополнительная информация:</w:t>
          </w:r>
        </w:sdtContent>
      </w:sdt>
    </w:p>
    <w:p w14:paraId="59440E27" w14:textId="77777777"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Более подробную информацию можно получить, обратившись к контактным лицам проекта ПРООН/STRONG:</w:t>
      </w:r>
    </w:p>
    <w:p w14:paraId="59440E28" w14:textId="7BAD4AAC"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w:t>
      </w:r>
      <w:r>
        <w:rPr>
          <w:rFonts w:ascii="Open Sans" w:eastAsia="Open Sans" w:hAnsi="Open Sans" w:cs="Open Sans"/>
          <w:sz w:val="22"/>
          <w:szCs w:val="22"/>
          <w:highlight w:val="white"/>
          <w:lang w:val="ru"/>
        </w:rPr>
        <w:tab/>
        <w:t xml:space="preserve">Наталия ЛИПКА, </w:t>
      </w:r>
      <w:hyperlink r:id="rId10">
        <w:r>
          <w:rPr>
            <w:rFonts w:ascii="Open Sans" w:eastAsia="Open Sans" w:hAnsi="Open Sans" w:cs="Open Sans"/>
            <w:color w:val="0563C1"/>
            <w:sz w:val="22"/>
            <w:szCs w:val="22"/>
            <w:highlight w:val="white"/>
            <w:lang w:val="ru"/>
          </w:rPr>
          <w:t>natalia.lipca@undp.org</w:t>
        </w:r>
      </w:hyperlink>
      <w:r>
        <w:rPr>
          <w:rFonts w:ascii="Open Sans" w:eastAsia="Open Sans" w:hAnsi="Open Sans" w:cs="Open Sans"/>
          <w:sz w:val="22"/>
          <w:szCs w:val="22"/>
          <w:highlight w:val="white"/>
          <w:lang w:val="ru"/>
        </w:rPr>
        <w:t xml:space="preserve"> </w:t>
      </w:r>
    </w:p>
    <w:p w14:paraId="59440E29" w14:textId="39CD9E91" w:rsidR="007B7857" w:rsidRDefault="00A5636A">
      <w:pPr>
        <w:spacing w:before="60" w:after="60"/>
        <w:jc w:val="both"/>
        <w:rPr>
          <w:rFonts w:ascii="Open Sans" w:eastAsia="Open Sans" w:hAnsi="Open Sans" w:cs="Open Sans"/>
          <w:sz w:val="22"/>
          <w:szCs w:val="22"/>
          <w:highlight w:val="white"/>
        </w:rPr>
      </w:pPr>
      <w:r>
        <w:rPr>
          <w:rFonts w:ascii="Open Sans" w:eastAsia="Open Sans" w:hAnsi="Open Sans" w:cs="Open Sans"/>
          <w:sz w:val="22"/>
          <w:szCs w:val="22"/>
          <w:highlight w:val="white"/>
          <w:lang w:val="ru"/>
        </w:rPr>
        <w:t xml:space="preserve">Вопросы по условиям данного грантового конкурса можно направлять на электронный адрес </w:t>
      </w:r>
      <w:hyperlink r:id="rId11">
        <w:r>
          <w:rPr>
            <w:rFonts w:ascii="Open Sans" w:eastAsia="Open Sans" w:hAnsi="Open Sans" w:cs="Open Sans"/>
            <w:color w:val="0563C1"/>
            <w:sz w:val="22"/>
            <w:szCs w:val="22"/>
            <w:highlight w:val="white"/>
            <w:lang w:val="ru"/>
          </w:rPr>
          <w:t>natalia.lipca@undp.org</w:t>
        </w:r>
      </w:hyperlink>
      <w:r>
        <w:rPr>
          <w:rFonts w:ascii="Open Sans" w:eastAsia="Open Sans" w:hAnsi="Open Sans" w:cs="Open Sans"/>
          <w:sz w:val="22"/>
          <w:szCs w:val="22"/>
          <w:highlight w:val="white"/>
          <w:lang w:val="ru"/>
        </w:rPr>
        <w:t xml:space="preserve"> с указанием в теме письма «Вопросы по грантовому конкурсу STRONG», до </w:t>
      </w:r>
      <w:r w:rsidR="001556B0">
        <w:rPr>
          <w:rFonts w:ascii="Open Sans" w:eastAsia="Open Sans" w:hAnsi="Open Sans" w:cs="Open Sans"/>
          <w:sz w:val="22"/>
          <w:szCs w:val="22"/>
          <w:highlight w:val="white"/>
          <w:lang w:val="en-US"/>
        </w:rPr>
        <w:t>14.06.</w:t>
      </w:r>
      <w:r w:rsidR="001556B0">
        <w:rPr>
          <w:rFonts w:ascii="Open Sans" w:eastAsia="Open Sans" w:hAnsi="Open Sans" w:cs="Open Sans"/>
          <w:sz w:val="22"/>
          <w:szCs w:val="22"/>
          <w:highlight w:val="white"/>
          <w:lang w:val="ru"/>
        </w:rPr>
        <w:t>2024</w:t>
      </w:r>
    </w:p>
    <w:p w14:paraId="59440E2A" w14:textId="77777777" w:rsidR="007B7857" w:rsidRDefault="007B7857">
      <w:pPr>
        <w:spacing w:before="60" w:after="60"/>
        <w:jc w:val="both"/>
        <w:rPr>
          <w:rFonts w:ascii="Open Sans" w:eastAsia="Open Sans" w:hAnsi="Open Sans" w:cs="Open Sans"/>
          <w:sz w:val="22"/>
          <w:szCs w:val="22"/>
          <w:highlight w:val="white"/>
        </w:rPr>
      </w:pPr>
    </w:p>
    <w:p w14:paraId="59440E2B" w14:textId="77777777" w:rsidR="007B7857" w:rsidRDefault="007B7857">
      <w:pPr>
        <w:spacing w:before="60" w:after="60"/>
        <w:jc w:val="both"/>
        <w:rPr>
          <w:rFonts w:ascii="Open Sans" w:eastAsia="Open Sans" w:hAnsi="Open Sans" w:cs="Open Sans"/>
          <w:sz w:val="22"/>
          <w:szCs w:val="22"/>
          <w:highlight w:val="white"/>
        </w:rPr>
      </w:pPr>
    </w:p>
    <w:sectPr w:rsidR="007B7857">
      <w:headerReference w:type="default" r:id="rId12"/>
      <w:footerReference w:type="default" r:id="rId13"/>
      <w:headerReference w:type="first" r:id="rId14"/>
      <w:footerReference w:type="first" r:id="rId15"/>
      <w:pgSz w:w="11906" w:h="16838"/>
      <w:pgMar w:top="568" w:right="1106" w:bottom="1620" w:left="1350" w:header="720" w:footer="6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0E31" w14:textId="77777777" w:rsidR="00555DB0" w:rsidRDefault="00A5636A">
      <w:r>
        <w:separator/>
      </w:r>
    </w:p>
  </w:endnote>
  <w:endnote w:type="continuationSeparator" w:id="0">
    <w:p w14:paraId="59440E32" w14:textId="77777777" w:rsidR="00555DB0" w:rsidRDefault="00A5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z SemiBol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0E34" w14:textId="77777777" w:rsidR="007B7857" w:rsidRDefault="00A5636A">
    <w:pPr>
      <w:pBdr>
        <w:top w:val="nil"/>
        <w:left w:val="nil"/>
        <w:bottom w:val="nil"/>
        <w:right w:val="nil"/>
        <w:between w:val="nil"/>
      </w:pBdr>
      <w:tabs>
        <w:tab w:val="center" w:pos="4844"/>
        <w:tab w:val="right" w:pos="9689"/>
      </w:tabs>
      <w:jc w:val="right"/>
      <w:rPr>
        <w:rFonts w:ascii="Open Sans" w:eastAsia="Open Sans" w:hAnsi="Open Sans" w:cs="Open Sans"/>
        <w:color w:val="000000"/>
        <w:sz w:val="20"/>
        <w:szCs w:val="20"/>
      </w:rPr>
    </w:pPr>
    <w:r>
      <w:rPr>
        <w:rFonts w:ascii="Open Sans" w:hAnsi="Open Sans"/>
        <w:color w:val="000000"/>
        <w:sz w:val="20"/>
        <w:szCs w:val="20"/>
        <w:lang w:val="ru"/>
      </w:rPr>
      <w:fldChar w:fldCharType="begin"/>
    </w:r>
    <w:r>
      <w:rPr>
        <w:rFonts w:ascii="Open Sans" w:hAnsi="Open Sans"/>
        <w:color w:val="000000"/>
        <w:sz w:val="20"/>
        <w:szCs w:val="20"/>
        <w:lang w:val="ru"/>
      </w:rPr>
      <w:instrText>PAGE</w:instrText>
    </w:r>
    <w:r>
      <w:rPr>
        <w:rFonts w:ascii="Open Sans" w:hAnsi="Open Sans"/>
        <w:color w:val="000000"/>
        <w:sz w:val="20"/>
        <w:szCs w:val="20"/>
        <w:lang w:val="ru"/>
      </w:rPr>
      <w:fldChar w:fldCharType="separate"/>
    </w:r>
    <w:r>
      <w:rPr>
        <w:rFonts w:ascii="Open Sans" w:hAnsi="Open Sans"/>
        <w:noProof/>
        <w:color w:val="000000"/>
        <w:sz w:val="20"/>
        <w:szCs w:val="20"/>
        <w:lang w:val="ru"/>
      </w:rPr>
      <w:t>10</w:t>
    </w:r>
    <w:r>
      <w:rPr>
        <w:rFonts w:ascii="Open Sans" w:hAnsi="Open Sans"/>
        <w:color w:val="000000"/>
        <w:sz w:val="20"/>
        <w:szCs w:val="20"/>
        <w:lang w:val="ru"/>
      </w:rPr>
      <w:fldChar w:fldCharType="end"/>
    </w:r>
  </w:p>
  <w:p w14:paraId="59440E35" w14:textId="77777777" w:rsidR="007B7857" w:rsidRDefault="007B7857">
    <w:pPr>
      <w:pBdr>
        <w:top w:val="nil"/>
        <w:left w:val="nil"/>
        <w:bottom w:val="nil"/>
        <w:right w:val="nil"/>
        <w:between w:val="nil"/>
      </w:pBdr>
      <w:tabs>
        <w:tab w:val="center" w:pos="4844"/>
        <w:tab w:val="right" w:pos="9689"/>
      </w:tabs>
      <w:rPr>
        <w:rFonts w:ascii="Open Sans" w:eastAsia="Open Sans" w:hAnsi="Open Sans" w:cs="Open Sans"/>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0E37" w14:textId="77777777" w:rsidR="007B7857" w:rsidRDefault="00A5636A">
    <w:pPr>
      <w:pBdr>
        <w:top w:val="nil"/>
        <w:left w:val="nil"/>
        <w:bottom w:val="nil"/>
        <w:right w:val="nil"/>
        <w:between w:val="nil"/>
      </w:pBdr>
      <w:tabs>
        <w:tab w:val="center" w:pos="4844"/>
        <w:tab w:val="right" w:pos="9689"/>
      </w:tabs>
      <w:jc w:val="right"/>
      <w:rPr>
        <w:color w:val="000000"/>
        <w:sz w:val="20"/>
        <w:szCs w:val="20"/>
      </w:rPr>
    </w:pPr>
    <w:r>
      <w:rPr>
        <w:color w:val="000000"/>
        <w:sz w:val="20"/>
        <w:szCs w:val="20"/>
        <w:lang w:val="ru"/>
      </w:rPr>
      <w:fldChar w:fldCharType="begin"/>
    </w:r>
    <w:r>
      <w:rPr>
        <w:color w:val="000000"/>
        <w:sz w:val="20"/>
        <w:szCs w:val="20"/>
        <w:lang w:val="ru"/>
      </w:rPr>
      <w:instrText>PAGE</w:instrText>
    </w:r>
    <w:r>
      <w:rPr>
        <w:color w:val="000000"/>
        <w:sz w:val="20"/>
        <w:szCs w:val="20"/>
        <w:lang w:val="ru"/>
      </w:rPr>
      <w:fldChar w:fldCharType="separate"/>
    </w:r>
    <w:r>
      <w:rPr>
        <w:noProof/>
        <w:color w:val="000000"/>
        <w:sz w:val="20"/>
        <w:szCs w:val="20"/>
        <w:lang w:val="ru"/>
      </w:rPr>
      <w:t>1</w:t>
    </w:r>
    <w:r>
      <w:rPr>
        <w:color w:val="000000"/>
        <w:sz w:val="20"/>
        <w:szCs w:val="20"/>
        <w:lang w:val="ru"/>
      </w:rPr>
      <w:fldChar w:fldCharType="end"/>
    </w:r>
  </w:p>
  <w:p w14:paraId="59440E38" w14:textId="77777777" w:rsidR="007B7857" w:rsidRDefault="007B7857">
    <w:pPr>
      <w:pBdr>
        <w:top w:val="nil"/>
        <w:left w:val="nil"/>
        <w:bottom w:val="nil"/>
        <w:right w:val="nil"/>
        <w:between w:val="nil"/>
      </w:pBdr>
      <w:tabs>
        <w:tab w:val="center" w:pos="4844"/>
        <w:tab w:val="right" w:pos="968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0E2F" w14:textId="77777777" w:rsidR="00555DB0" w:rsidRDefault="00A5636A">
      <w:r>
        <w:separator/>
      </w:r>
    </w:p>
  </w:footnote>
  <w:footnote w:type="continuationSeparator" w:id="0">
    <w:p w14:paraId="59440E30" w14:textId="77777777" w:rsidR="00555DB0" w:rsidRDefault="00A5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0E33" w14:textId="77777777" w:rsidR="007B7857" w:rsidRDefault="00A5636A">
    <w:pPr>
      <w:pBdr>
        <w:top w:val="nil"/>
        <w:left w:val="nil"/>
        <w:bottom w:val="nil"/>
        <w:right w:val="nil"/>
        <w:between w:val="nil"/>
      </w:pBdr>
      <w:tabs>
        <w:tab w:val="center" w:pos="4844"/>
        <w:tab w:val="right" w:pos="9689"/>
      </w:tabs>
      <w:rPr>
        <w:color w:val="000000"/>
      </w:rPr>
    </w:pPr>
    <w:r>
      <w:rPr>
        <w:noProof/>
        <w:lang w:val="en-US"/>
      </w:rPr>
      <w:drawing>
        <wp:anchor distT="0" distB="0" distL="114300" distR="114300" simplePos="0" relativeHeight="251658240" behindDoc="0" locked="0" layoutInCell="1" hidden="0" allowOverlap="1" wp14:anchorId="59440E39" wp14:editId="59440E3A">
          <wp:simplePos x="0" y="0"/>
          <wp:positionH relativeFrom="column">
            <wp:posOffset>-251776</wp:posOffset>
          </wp:positionH>
          <wp:positionV relativeFrom="paragraph">
            <wp:posOffset>-215899</wp:posOffset>
          </wp:positionV>
          <wp:extent cx="4789805" cy="741045"/>
          <wp:effectExtent l="0" t="0" r="0" b="0"/>
          <wp:wrapTopAndBottom distT="0" distB="0"/>
          <wp:docPr id="20772476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9805" cy="7410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0E36" w14:textId="77777777" w:rsidR="007B7857" w:rsidRDefault="007B7857">
    <w:pPr>
      <w:pBdr>
        <w:top w:val="nil"/>
        <w:left w:val="nil"/>
        <w:bottom w:val="nil"/>
        <w:right w:val="nil"/>
        <w:between w:val="nil"/>
      </w:pBdr>
      <w:tabs>
        <w:tab w:val="center" w:pos="4844"/>
        <w:tab w:val="right" w:pos="968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2E6"/>
    <w:multiLevelType w:val="multilevel"/>
    <w:tmpl w:val="580C5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370DBC"/>
    <w:multiLevelType w:val="multilevel"/>
    <w:tmpl w:val="258020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3937AF"/>
    <w:multiLevelType w:val="multilevel"/>
    <w:tmpl w:val="DC1A4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3A4B6D"/>
    <w:multiLevelType w:val="multilevel"/>
    <w:tmpl w:val="D1E25AF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4" w15:restartNumberingAfterBreak="0">
    <w:nsid w:val="318569E7"/>
    <w:multiLevelType w:val="multilevel"/>
    <w:tmpl w:val="0F581536"/>
    <w:lvl w:ilvl="0">
      <w:start w:val="1"/>
      <w:numFmt w:val="bullet"/>
      <w:lvlText w:val="▪"/>
      <w:lvlJc w:val="left"/>
      <w:pPr>
        <w:ind w:left="450" w:hanging="360"/>
      </w:pPr>
      <w:rPr>
        <w:rFonts w:ascii="Noto Sans Symbols" w:eastAsia="Noto Sans Symbols" w:hAnsi="Noto Sans Symbols" w:cs="Noto Sans Symbols"/>
        <w:color w:val="2F549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7C7B29"/>
    <w:multiLevelType w:val="multilevel"/>
    <w:tmpl w:val="31168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090659"/>
    <w:multiLevelType w:val="multilevel"/>
    <w:tmpl w:val="832CA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3252736">
    <w:abstractNumId w:val="0"/>
  </w:num>
  <w:num w:numId="2" w16cid:durableId="638918703">
    <w:abstractNumId w:val="3"/>
  </w:num>
  <w:num w:numId="3" w16cid:durableId="69426927">
    <w:abstractNumId w:val="1"/>
  </w:num>
  <w:num w:numId="4" w16cid:durableId="1485586979">
    <w:abstractNumId w:val="6"/>
  </w:num>
  <w:num w:numId="5" w16cid:durableId="688142362">
    <w:abstractNumId w:val="5"/>
  </w:num>
  <w:num w:numId="6" w16cid:durableId="558398746">
    <w:abstractNumId w:val="4"/>
  </w:num>
  <w:num w:numId="7" w16cid:durableId="184254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57"/>
    <w:rsid w:val="001556B0"/>
    <w:rsid w:val="00555DB0"/>
    <w:rsid w:val="007B7857"/>
    <w:rsid w:val="00A5636A"/>
    <w:rsid w:val="00FF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440D53"/>
  <w15:docId w15:val="{39EAAD0E-9EB0-4174-83A3-B89F814D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B2B"/>
  </w:style>
  <w:style w:type="paragraph" w:styleId="Heading1">
    <w:name w:val="heading 1"/>
    <w:basedOn w:val="Normal"/>
    <w:next w:val="Normal"/>
    <w:link w:val="Heading1Char"/>
    <w:uiPriority w:val="9"/>
    <w:qFormat/>
    <w:rsid w:val="005D65EF"/>
    <w:pPr>
      <w:keepNext/>
      <w:keepLines/>
      <w:numPr>
        <w:numId w:val="2"/>
      </w:numPr>
      <w:spacing w:before="240" w:after="180" w:line="259" w:lineRule="auto"/>
      <w:jc w:val="both"/>
      <w:outlineLvl w:val="0"/>
    </w:pPr>
    <w:rPr>
      <w:rFonts w:ascii="Taz SemiBold" w:eastAsiaTheme="majorEastAsia" w:hAnsi="Taz SemiBold"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228E8"/>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228E8"/>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228E8"/>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28E8"/>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228E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228E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28E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28E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normaltextrun">
    <w:name w:val="normaltextrun"/>
    <w:basedOn w:val="DefaultParagraphFont"/>
    <w:rsid w:val="000F0401"/>
  </w:style>
  <w:style w:type="paragraph" w:styleId="ListParagraph">
    <w:name w:val="List Paragraph"/>
    <w:basedOn w:val="Normal"/>
    <w:link w:val="ListParagraphChar"/>
    <w:uiPriority w:val="34"/>
    <w:qFormat/>
    <w:rsid w:val="00537FE1"/>
    <w:pPr>
      <w:ind w:left="720"/>
      <w:contextualSpacing/>
    </w:pPr>
  </w:style>
  <w:style w:type="character" w:customStyle="1" w:styleId="eop">
    <w:name w:val="eop"/>
    <w:basedOn w:val="DefaultParagraphFont"/>
    <w:rsid w:val="00464ED9"/>
  </w:style>
  <w:style w:type="paragraph" w:styleId="Header">
    <w:name w:val="header"/>
    <w:basedOn w:val="Normal"/>
    <w:link w:val="HeaderChar"/>
    <w:uiPriority w:val="99"/>
    <w:unhideWhenUsed/>
    <w:rsid w:val="00D650DB"/>
    <w:pPr>
      <w:tabs>
        <w:tab w:val="center" w:pos="4844"/>
        <w:tab w:val="right" w:pos="9689"/>
      </w:tabs>
    </w:pPr>
  </w:style>
  <w:style w:type="character" w:customStyle="1" w:styleId="HeaderChar">
    <w:name w:val="Header Char"/>
    <w:basedOn w:val="DefaultParagraphFont"/>
    <w:link w:val="Header"/>
    <w:uiPriority w:val="99"/>
    <w:rsid w:val="00D650DB"/>
  </w:style>
  <w:style w:type="paragraph" w:styleId="Footer">
    <w:name w:val="footer"/>
    <w:basedOn w:val="Normal"/>
    <w:link w:val="FooterChar"/>
    <w:uiPriority w:val="99"/>
    <w:unhideWhenUsed/>
    <w:rsid w:val="00D650DB"/>
    <w:pPr>
      <w:tabs>
        <w:tab w:val="center" w:pos="4844"/>
        <w:tab w:val="right" w:pos="9689"/>
      </w:tabs>
    </w:pPr>
  </w:style>
  <w:style w:type="character" w:customStyle="1" w:styleId="FooterChar">
    <w:name w:val="Footer Char"/>
    <w:basedOn w:val="DefaultParagraphFont"/>
    <w:link w:val="Footer"/>
    <w:uiPriority w:val="99"/>
    <w:rsid w:val="00D650DB"/>
  </w:style>
  <w:style w:type="table" w:styleId="TableGrid">
    <w:name w:val="Table Grid"/>
    <w:basedOn w:val="TableNormal"/>
    <w:uiPriority w:val="59"/>
    <w:rsid w:val="0091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5A78"/>
    <w:rPr>
      <w:sz w:val="16"/>
      <w:szCs w:val="16"/>
    </w:rPr>
  </w:style>
  <w:style w:type="paragraph" w:styleId="CommentText">
    <w:name w:val="annotation text"/>
    <w:basedOn w:val="Normal"/>
    <w:link w:val="CommentTextChar"/>
    <w:uiPriority w:val="99"/>
    <w:unhideWhenUsed/>
    <w:rsid w:val="00575A78"/>
    <w:rPr>
      <w:sz w:val="20"/>
      <w:szCs w:val="20"/>
    </w:rPr>
  </w:style>
  <w:style w:type="character" w:customStyle="1" w:styleId="CommentTextChar">
    <w:name w:val="Comment Text Char"/>
    <w:basedOn w:val="DefaultParagraphFont"/>
    <w:link w:val="CommentText"/>
    <w:uiPriority w:val="99"/>
    <w:rsid w:val="00575A78"/>
    <w:rPr>
      <w:sz w:val="20"/>
      <w:szCs w:val="20"/>
    </w:rPr>
  </w:style>
  <w:style w:type="paragraph" w:styleId="CommentSubject">
    <w:name w:val="annotation subject"/>
    <w:basedOn w:val="CommentText"/>
    <w:next w:val="CommentText"/>
    <w:link w:val="CommentSubjectChar"/>
    <w:uiPriority w:val="99"/>
    <w:semiHidden/>
    <w:unhideWhenUsed/>
    <w:rsid w:val="00575A78"/>
    <w:rPr>
      <w:b/>
      <w:bCs/>
    </w:rPr>
  </w:style>
  <w:style w:type="character" w:customStyle="1" w:styleId="CommentSubjectChar">
    <w:name w:val="Comment Subject Char"/>
    <w:basedOn w:val="CommentTextChar"/>
    <w:link w:val="CommentSubject"/>
    <w:uiPriority w:val="99"/>
    <w:semiHidden/>
    <w:rsid w:val="00575A78"/>
    <w:rPr>
      <w:b/>
      <w:bCs/>
      <w:sz w:val="20"/>
      <w:szCs w:val="20"/>
    </w:rPr>
  </w:style>
  <w:style w:type="paragraph" w:customStyle="1" w:styleId="paragraph">
    <w:name w:val="paragraph"/>
    <w:basedOn w:val="Normal"/>
    <w:rsid w:val="00074B2B"/>
    <w:pPr>
      <w:spacing w:before="100" w:beforeAutospacing="1" w:after="100" w:afterAutospacing="1"/>
    </w:pPr>
  </w:style>
  <w:style w:type="paragraph" w:customStyle="1" w:styleId="BodyA">
    <w:name w:val="Body A"/>
    <w:rsid w:val="00C53CAD"/>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53CAD"/>
  </w:style>
  <w:style w:type="table" w:styleId="TableGridLight">
    <w:name w:val="Grid Table Light"/>
    <w:basedOn w:val="TableNormal"/>
    <w:uiPriority w:val="40"/>
    <w:rsid w:val="00C53CAD"/>
    <w:pPr>
      <w:pBdr>
        <w:top w:val="nil"/>
        <w:left w:val="nil"/>
        <w:bottom w:val="nil"/>
        <w:right w:val="nil"/>
        <w:between w:val="nil"/>
        <w:bar w:val="nil"/>
      </w:pBdr>
    </w:pPr>
    <w:rPr>
      <w:rFonts w:eastAsia="Arial Unicode MS"/>
      <w:sz w:val="20"/>
      <w:szCs w:val="20"/>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Fußnotentextf,fn,Footnote Text Char Char Char,Footnote Text Char Char,Fußnote, Car Car,Footnote Text Char Char1,Footnote Text Char1 Char Char,Footnote Text Char Char1 Char Char,Footnote Text Char Char Char Char Char Char,Car Car,ft"/>
    <w:basedOn w:val="Normal"/>
    <w:link w:val="FootnoteTextChar"/>
    <w:uiPriority w:val="99"/>
    <w:unhideWhenUsed/>
    <w:qFormat/>
    <w:rsid w:val="009F3503"/>
    <w:rPr>
      <w:sz w:val="20"/>
      <w:szCs w:val="20"/>
    </w:rPr>
  </w:style>
  <w:style w:type="character" w:customStyle="1" w:styleId="FootnoteTextChar">
    <w:name w:val="Footnote Text Char"/>
    <w:aliases w:val="Fußnotentextf Char,fn Char,Footnote Text Char Char Char Char,Footnote Text Char Char Char1,Fußnote Char, Car Car Char,Footnote Text Char Char1 Char,Footnote Text Char1 Char Char Char,Footnote Text Char Char1 Char Char Char,ft Char"/>
    <w:basedOn w:val="DefaultParagraphFont"/>
    <w:link w:val="FootnoteText"/>
    <w:uiPriority w:val="99"/>
    <w:rsid w:val="009F3503"/>
    <w:rPr>
      <w:rFonts w:ascii="Times New Roman" w:eastAsia="Times New Roman" w:hAnsi="Times New Roman" w:cs="Times New Roman"/>
      <w:sz w:val="20"/>
      <w:szCs w:val="20"/>
    </w:rPr>
  </w:style>
  <w:style w:type="character" w:styleId="FootnoteReference">
    <w:name w:val="footnote reference"/>
    <w:aliases w:val="BVI fnr,BVI fnr Char,Appel note de bas de p..BVI fnr Car Car Car Car,Footnote Reference Char Char Char Char,Footnote Reference Char Char Char Char Char Char Char,BVI fnr Char1 Char Char Char Char Char Char"/>
    <w:basedOn w:val="DefaultParagraphFont"/>
    <w:link w:val="Char2"/>
    <w:uiPriority w:val="99"/>
    <w:unhideWhenUsed/>
    <w:qFormat/>
    <w:rsid w:val="009F3503"/>
    <w:rPr>
      <w:vertAlign w:val="superscript"/>
    </w:rPr>
  </w:style>
  <w:style w:type="character" w:styleId="Hyperlink">
    <w:name w:val="Hyperlink"/>
    <w:basedOn w:val="DefaultParagraphFont"/>
    <w:uiPriority w:val="99"/>
    <w:unhideWhenUsed/>
    <w:rsid w:val="00391CA9"/>
    <w:rPr>
      <w:color w:val="0563C1" w:themeColor="hyperlink"/>
      <w:u w:val="single"/>
    </w:rPr>
  </w:style>
  <w:style w:type="character" w:customStyle="1" w:styleId="UnresolvedMention1">
    <w:name w:val="Unresolved Mention1"/>
    <w:basedOn w:val="DefaultParagraphFont"/>
    <w:uiPriority w:val="99"/>
    <w:semiHidden/>
    <w:unhideWhenUsed/>
    <w:rsid w:val="00391CA9"/>
    <w:rPr>
      <w:color w:val="605E5C"/>
      <w:shd w:val="clear" w:color="auto" w:fill="E1DFDD"/>
    </w:rPr>
  </w:style>
  <w:style w:type="paragraph" w:styleId="Revision">
    <w:name w:val="Revision"/>
    <w:hidden/>
    <w:uiPriority w:val="99"/>
    <w:semiHidden/>
    <w:rsid w:val="00D265C4"/>
  </w:style>
  <w:style w:type="paragraph" w:customStyle="1" w:styleId="Char2">
    <w:name w:val="Char2"/>
    <w:basedOn w:val="Normal"/>
    <w:link w:val="FootnoteReference"/>
    <w:uiPriority w:val="99"/>
    <w:rsid w:val="00D64169"/>
    <w:pPr>
      <w:spacing w:before="120" w:after="160" w:line="240" w:lineRule="exact"/>
    </w:pPr>
    <w:rPr>
      <w:rFonts w:asciiTheme="minorHAnsi" w:eastAsiaTheme="minorHAnsi" w:hAnsiTheme="minorHAnsi" w:cstheme="minorBidi"/>
      <w:sz w:val="22"/>
      <w:szCs w:val="22"/>
      <w:vertAlign w:val="superscript"/>
    </w:rPr>
  </w:style>
  <w:style w:type="character" w:customStyle="1" w:styleId="Heading1Char">
    <w:name w:val="Heading 1 Char"/>
    <w:basedOn w:val="DefaultParagraphFont"/>
    <w:link w:val="Heading1"/>
    <w:uiPriority w:val="9"/>
    <w:rsid w:val="005D65EF"/>
    <w:rPr>
      <w:rFonts w:ascii="Taz SemiBold" w:eastAsiaTheme="majorEastAsia" w:hAnsi="Taz SemiBold" w:cstheme="majorBidi"/>
      <w:b/>
      <w:color w:val="000000" w:themeColor="text1"/>
      <w:sz w:val="32"/>
      <w:szCs w:val="32"/>
    </w:rPr>
  </w:style>
  <w:style w:type="character" w:customStyle="1" w:styleId="ListParagraphChar">
    <w:name w:val="List Paragraph Char"/>
    <w:basedOn w:val="DefaultParagraphFont"/>
    <w:link w:val="ListParagraph"/>
    <w:uiPriority w:val="34"/>
    <w:locked/>
    <w:rsid w:val="005D65E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A0FF2"/>
    <w:pPr>
      <w:spacing w:after="0"/>
      <w:jc w:val="left"/>
      <w:outlineLvl w:val="9"/>
    </w:pPr>
    <w:rPr>
      <w:rFonts w:asciiTheme="majorHAnsi" w:hAnsiTheme="majorHAnsi"/>
      <w:b w:val="0"/>
      <w:color w:val="2F5496" w:themeColor="accent1" w:themeShade="BF"/>
      <w:lang w:eastAsia="ro-RO"/>
    </w:rPr>
  </w:style>
  <w:style w:type="character" w:customStyle="1" w:styleId="Heading2Char">
    <w:name w:val="Heading 2 Char"/>
    <w:basedOn w:val="DefaultParagraphFont"/>
    <w:link w:val="Heading2"/>
    <w:uiPriority w:val="9"/>
    <w:semiHidden/>
    <w:rsid w:val="00E228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22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228E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228E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228E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228E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E228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28E8"/>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54749D"/>
    <w:pPr>
      <w:spacing w:after="100"/>
    </w:pPr>
  </w:style>
  <w:style w:type="character" w:customStyle="1" w:styleId="UnresolvedMention2">
    <w:name w:val="Unresolved Mention2"/>
    <w:basedOn w:val="DefaultParagraphFont"/>
    <w:uiPriority w:val="99"/>
    <w:semiHidden/>
    <w:unhideWhenUsed/>
    <w:rsid w:val="00681CF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Pr>
  </w:style>
  <w:style w:type="table" w:customStyle="1" w:styleId="a0">
    <w:basedOn w:val="TableNormal"/>
    <w:pPr>
      <w:pBdr>
        <w:top w:val="nil"/>
        <w:left w:val="nil"/>
        <w:bottom w:val="nil"/>
        <w:right w:val="nil"/>
        <w:between w:val="nil"/>
      </w:pBdr>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lipca@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talia.lipca@undp.org" TargetMode="External"/><Relationship Id="rId4" Type="http://schemas.openxmlformats.org/officeDocument/2006/relationships/settings" Target="settings.xml"/><Relationship Id="rId9" Type="http://schemas.openxmlformats.org/officeDocument/2006/relationships/hyperlink" Target="mailto:natalia.lipca@undp.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n0hBa9eWKwee4sRgi6f2IElCYw==">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3106</Words>
  <Characters>18021</Characters>
  <Application>Microsoft Office Word</Application>
  <DocSecurity>0</DocSecurity>
  <Lines>150</Lines>
  <Paragraphs>42</Paragraphs>
  <ScaleCrop>false</ScaleCrop>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Toma</dc:creator>
  <cp:lastModifiedBy>Natalia Lipca</cp:lastModifiedBy>
  <cp:revision>4</cp:revision>
  <dcterms:created xsi:type="dcterms:W3CDTF">2024-04-12T09:31:00Z</dcterms:created>
  <dcterms:modified xsi:type="dcterms:W3CDTF">2024-05-24T06:40:00Z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9a705a2c0009bcd5318781faf71e54f8ed9823b14fe6c58881d07cb0ed762634</vt:lpwstr>
  </property>
</Properties>
</file>