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51F79" w:rsidR="00044877" w:rsidP="00044877" w:rsidRDefault="00044877" w14:paraId="1E466A22" w14:textId="77777777">
      <w:pPr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bookmarkStart w:name="_Hlk46481166" w:id="0"/>
      <w:r w:rsidRPr="00B51F79">
        <w:rPr>
          <w:rFonts w:eastAsia="Calibri"/>
          <w:b/>
          <w:bCs/>
          <w:sz w:val="24"/>
          <w:szCs w:val="24"/>
          <w:lang w:val="ro-RO"/>
        </w:rPr>
        <w:t xml:space="preserve">Aprobat  BENEFICIAR  </w:t>
      </w:r>
    </w:p>
    <w:p w:rsidRPr="00B51F79" w:rsidR="00044877" w:rsidP="00044877" w:rsidRDefault="00044877" w14:paraId="0E6249B6" w14:textId="24874755">
      <w:pPr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 xml:space="preserve">       </w:t>
      </w:r>
      <w:r>
        <w:rPr>
          <w:rFonts w:eastAsia="Calibri"/>
          <w:sz w:val="24"/>
          <w:szCs w:val="24"/>
          <w:lang w:val="ro-RO"/>
        </w:rPr>
        <w:t xml:space="preserve">              </w:t>
      </w:r>
      <w:r w:rsidRPr="00B51F79">
        <w:rPr>
          <w:rFonts w:eastAsia="Calibri"/>
          <w:sz w:val="24"/>
          <w:szCs w:val="24"/>
          <w:lang w:val="ro-RO"/>
        </w:rPr>
        <w:t xml:space="preserve">Primar   mun. Ungheni </w:t>
      </w:r>
    </w:p>
    <w:p w:rsidRPr="00B51F79" w:rsidR="00044877" w:rsidP="00044877" w:rsidRDefault="00044877" w14:paraId="6BB2824D" w14:textId="77777777">
      <w:pPr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 xml:space="preserve">Vitalie VRABIE                 </w:t>
      </w:r>
    </w:p>
    <w:p w:rsidR="00044877" w:rsidP="00044877" w:rsidRDefault="00044877" w14:paraId="3A3DA87D" w14:textId="77777777">
      <w:pPr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>____________________   2024</w:t>
      </w:r>
    </w:p>
    <w:p w:rsidR="00044877" w:rsidP="00044877" w:rsidRDefault="00044877" w14:paraId="6A75A3D7" w14:textId="77777777">
      <w:pPr>
        <w:spacing w:line="276" w:lineRule="auto"/>
        <w:jc w:val="right"/>
        <w:rPr>
          <w:rFonts w:eastAsia="Calibri"/>
          <w:sz w:val="24"/>
          <w:szCs w:val="24"/>
          <w:lang w:val="ro-RO"/>
        </w:rPr>
      </w:pPr>
    </w:p>
    <w:p w:rsidR="00044877" w:rsidP="00044877" w:rsidRDefault="00044877" w14:paraId="3E1B668B" w14:textId="77777777">
      <w:pPr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 xml:space="preserve">Asociaţia Proprietarilor de Locuinţe </w:t>
      </w:r>
    </w:p>
    <w:p w:rsidR="00044877" w:rsidP="00044877" w:rsidRDefault="00044877" w14:paraId="3C39AA81" w14:textId="77777777">
      <w:pPr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>Privatizate N-35/3 COOP</w:t>
      </w:r>
    </w:p>
    <w:p w:rsidRPr="00B51F79" w:rsidR="00044877" w:rsidP="00044877" w:rsidRDefault="00044877" w14:paraId="0B4EDFB2" w14:textId="77777777">
      <w:pPr>
        <w:spacing w:line="276" w:lineRule="auto"/>
        <w:jc w:val="right"/>
        <w:rPr>
          <w:rFonts w:eastAsia="Calibri"/>
          <w:sz w:val="24"/>
          <w:szCs w:val="24"/>
          <w:lang w:val="ro-RO"/>
        </w:rPr>
      </w:pPr>
      <w:r>
        <w:rPr>
          <w:rFonts w:eastAsia="Calibri"/>
          <w:sz w:val="24"/>
          <w:szCs w:val="24"/>
          <w:lang w:val="ro-RO"/>
        </w:rPr>
        <w:t>Administrator</w:t>
      </w:r>
    </w:p>
    <w:bookmarkEnd w:id="0"/>
    <w:p w:rsidR="00044877" w:rsidP="00044877" w:rsidRDefault="00044877" w14:paraId="6BE8786B" w14:textId="77777777">
      <w:pPr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B51F79">
        <w:rPr>
          <w:rFonts w:eastAsia="Calibri"/>
          <w:bCs/>
          <w:sz w:val="24"/>
          <w:szCs w:val="24"/>
          <w:lang w:val="ro-RO"/>
        </w:rPr>
        <w:t>Nicolae R</w:t>
      </w:r>
      <w:r>
        <w:rPr>
          <w:rFonts w:eastAsia="Calibri"/>
          <w:bCs/>
          <w:sz w:val="24"/>
          <w:szCs w:val="24"/>
          <w:lang w:val="ro-RO"/>
        </w:rPr>
        <w:t>USU</w:t>
      </w:r>
    </w:p>
    <w:p w:rsidRPr="00B51F79" w:rsidR="00044877" w:rsidP="00044877" w:rsidRDefault="00044877" w14:paraId="50608905" w14:textId="77777777">
      <w:pPr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B51F79">
        <w:rPr>
          <w:rFonts w:eastAsia="Calibri"/>
          <w:bCs/>
          <w:sz w:val="24"/>
          <w:szCs w:val="24"/>
          <w:lang w:val="ro-RO"/>
        </w:rPr>
        <w:t>____________________   2024</w:t>
      </w:r>
    </w:p>
    <w:p w:rsidRPr="00B51F79" w:rsidR="00044877" w:rsidP="00044877" w:rsidRDefault="00044877" w14:paraId="2275713D" w14:textId="77777777">
      <w:pPr>
        <w:spacing w:line="276" w:lineRule="auto"/>
        <w:ind w:right="80"/>
        <w:jc w:val="right"/>
        <w:rPr>
          <w:rFonts w:eastAsia="Calibri"/>
          <w:b/>
          <w:sz w:val="24"/>
          <w:szCs w:val="24"/>
          <w:lang w:val="ro-RO"/>
        </w:rPr>
      </w:pPr>
    </w:p>
    <w:p w:rsidRPr="00B51F79" w:rsidR="00044877" w:rsidP="00044877" w:rsidRDefault="00044877" w14:paraId="0E8604A2" w14:textId="77777777">
      <w:pPr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 w:rsidRPr="00B51F79">
        <w:rPr>
          <w:rFonts w:eastAsia="Calibri"/>
          <w:b/>
          <w:bCs/>
          <w:sz w:val="24"/>
          <w:szCs w:val="24"/>
          <w:lang w:val="ro-RO"/>
        </w:rPr>
        <w:t>Aprobat  INVESTITOR</w:t>
      </w:r>
    </w:p>
    <w:p w:rsidRPr="00B51F79" w:rsidR="00044877" w:rsidP="00044877" w:rsidRDefault="00044877" w14:paraId="466C7BAA" w14:textId="77777777">
      <w:pPr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 xml:space="preserve">Manager Program                </w:t>
      </w:r>
    </w:p>
    <w:p w:rsidRPr="00B51F79" w:rsidR="00044877" w:rsidP="00044877" w:rsidRDefault="00044877" w14:paraId="4AD1072B" w14:textId="77777777">
      <w:pPr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 xml:space="preserve">  EU4Moldova:Regiuni-cheie</w:t>
      </w:r>
    </w:p>
    <w:p w:rsidRPr="00B51F79" w:rsidR="00044877" w:rsidP="00044877" w:rsidRDefault="00044877" w14:paraId="500CD15D" w14:textId="77777777">
      <w:pPr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 xml:space="preserve">           Alexandru PELIVAN</w:t>
      </w:r>
    </w:p>
    <w:p w:rsidRPr="00660C3E" w:rsidR="00A97446" w:rsidP="00660C3E" w:rsidRDefault="00044877" w14:paraId="4076F4D3" w14:textId="36037521">
      <w:pPr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B51F79">
        <w:rPr>
          <w:rFonts w:eastAsia="Calibri"/>
          <w:sz w:val="24"/>
          <w:szCs w:val="24"/>
          <w:lang w:val="ro-RO"/>
        </w:rPr>
        <w:t>____________________   2024</w:t>
      </w:r>
    </w:p>
    <w:p w:rsidR="00A97446" w:rsidP="00A97446" w:rsidRDefault="00A97446" w14:paraId="2E9B0950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="00A97446" w:rsidP="00A97446" w:rsidRDefault="00A97446" w14:paraId="0CC1008E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293A38" w:rsidR="00A97446" w:rsidP="00A97446" w:rsidRDefault="00A97446" w14:paraId="633F0DCB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:rsidRPr="00293A38" w:rsidR="00A97446" w:rsidP="00A97446" w:rsidRDefault="00A97446" w14:paraId="05010628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:rsidRPr="00293A38" w:rsidR="00A97446" w:rsidP="00A97446" w:rsidRDefault="00A97446" w14:paraId="1355E51B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5A037D" w:rsidR="00A97446" w:rsidP="00A97446" w:rsidRDefault="00A97446" w14:paraId="6142F59A" w14:textId="2F2ABBC6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1. Denumerea 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: Primăria municipiului Ungheni  </w:t>
      </w:r>
    </w:p>
    <w:p w:rsidRPr="005A037D" w:rsidR="00A97446" w:rsidP="00A97446" w:rsidRDefault="00A97446" w14:paraId="60D50902" w14:textId="77777777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2. Organizatorul procedurii de achizi</w:t>
      </w:r>
      <w:r w:rsidRPr="005A037D">
        <w:rPr>
          <w:b/>
          <w:bCs/>
          <w:sz w:val="24"/>
          <w:szCs w:val="24"/>
          <w:u w:val="single"/>
          <w:lang w:val="ro-RO"/>
        </w:rPr>
        <w:t>ţ</w:t>
      </w:r>
      <w:r w:rsidRPr="005A037D">
        <w:rPr>
          <w:b/>
          <w:bCs/>
          <w:sz w:val="24"/>
          <w:szCs w:val="24"/>
          <w:u w:val="single"/>
          <w:lang w:val="en-US"/>
        </w:rPr>
        <w:t>ie: PNUD Moldova/ Programul UE4Moldova: Regiuni-cheie</w:t>
      </w:r>
      <w:r w:rsidRPr="005A037D">
        <w:rPr>
          <w:sz w:val="24"/>
          <w:szCs w:val="24"/>
          <w:u w:val="single"/>
          <w:lang w:val="en-US"/>
        </w:rPr>
        <w:t xml:space="preserve"> </w:t>
      </w:r>
    </w:p>
    <w:p w:rsidR="00A97446" w:rsidP="00A97446" w:rsidRDefault="00A97446" w14:paraId="6A8A336C" w14:textId="0E831BE2">
      <w:pPr>
        <w:rPr>
          <w:b/>
          <w:bCs/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3. Obiectul achiziţiilor</w:t>
      </w:r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name="_Hlk172204583" w:id="1"/>
      <w:r w:rsidR="00F30426">
        <w:rPr>
          <w:b/>
          <w:bCs/>
          <w:sz w:val="24"/>
          <w:szCs w:val="24"/>
          <w:u w:val="single"/>
          <w:lang w:val="ro-MD"/>
        </w:rPr>
        <w:t>Modernizarea prin înlocuire a ascensorului în blocul de locuit din strada Ion Creangă 27, scara 1, municipiul Ungheni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:rsidR="00891AC6" w:rsidP="00891AC6" w:rsidRDefault="00891AC6" w14:paraId="5553C52F" w14:textId="77777777">
      <w:pPr>
        <w:rPr>
          <w:b/>
          <w:bCs/>
          <w:sz w:val="24"/>
          <w:szCs w:val="24"/>
          <w:u w:val="single"/>
          <w:lang w:val="ro-MD"/>
        </w:rPr>
      </w:pPr>
    </w:p>
    <w:p w:rsidR="00891AC6" w:rsidP="00891AC6" w:rsidRDefault="00891AC6" w14:paraId="0C72B39D" w14:textId="05BF613F">
      <w:pPr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ro-MD"/>
        </w:rPr>
        <w:t>Deviz – ofertă 1-1.</w:t>
      </w:r>
      <w:r w:rsidRPr="005A037D">
        <w:rPr>
          <w:b/>
          <w:bCs/>
          <w:sz w:val="24"/>
          <w:szCs w:val="24"/>
          <w:u w:val="single"/>
          <w:lang w:val="ro-MD"/>
        </w:rPr>
        <w:t xml:space="preserve"> </w:t>
      </w:r>
      <w:r>
        <w:rPr>
          <w:b/>
          <w:bCs/>
          <w:sz w:val="24"/>
          <w:szCs w:val="24"/>
          <w:u w:val="single"/>
          <w:lang w:val="ro-MD"/>
        </w:rPr>
        <w:t>Montare ascensor prin înlocuire.</w:t>
      </w:r>
    </w:p>
    <w:p w:rsidRPr="00EB5832" w:rsidR="00A97446" w:rsidP="00A97446" w:rsidRDefault="00A97446" w14:paraId="52E3947E" w14:textId="77777777">
      <w:pPr>
        <w:rPr>
          <w:b/>
          <w:bCs/>
          <w:sz w:val="24"/>
          <w:szCs w:val="24"/>
          <w:u w:val="single"/>
        </w:rPr>
      </w:pPr>
    </w:p>
    <w:bookmarkEnd w:id="1"/>
    <w:p w:rsidR="00A97446" w:rsidP="00A97446" w:rsidRDefault="00A97446" w14:paraId="2751B614" w14:textId="77777777">
      <w:pPr>
        <w:ind w:left="5040" w:firstLine="720"/>
        <w:jc w:val="center"/>
        <w:rPr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>Valuta ofertei USD</w:t>
      </w:r>
    </w:p>
    <w:p w:rsidR="00A97446" w:rsidP="00A97446" w:rsidRDefault="00A97446" w14:paraId="04C2D338" w14:textId="77777777">
      <w:pPr>
        <w:rPr>
          <w:lang w:val="ro-MD"/>
        </w:rPr>
      </w:pPr>
    </w:p>
    <w:p w:rsidR="00A97446" w:rsidP="00A97446" w:rsidRDefault="00A97446" w14:paraId="412DB66E" w14:textId="77777777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326"/>
        <w:gridCol w:w="1068"/>
        <w:gridCol w:w="1276"/>
        <w:gridCol w:w="1417"/>
        <w:gridCol w:w="1418"/>
      </w:tblGrid>
      <w:tr w:rsidRPr="006505AE" w:rsidR="00A97446" w:rsidTr="00891AC6" w14:paraId="4FDA176E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A97446" w:rsidP="00A6417E" w:rsidRDefault="00A97446" w14:paraId="11BC5E73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:rsidRPr="006505AE" w:rsidR="00A97446" w:rsidP="00A6417E" w:rsidRDefault="00A97446" w14:paraId="02801602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A97446" w:rsidP="00A6417E" w:rsidRDefault="00A97446" w14:paraId="06D8EEFF" w14:textId="77777777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Simbol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>norme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 xml:space="preserve">şi Cod 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32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A97446" w:rsidP="00A6417E" w:rsidRDefault="00A97446" w14:paraId="4B555CD1" w14:textId="77777777">
            <w:pPr>
              <w:jc w:val="center"/>
              <w:rPr>
                <w:sz w:val="22"/>
                <w:szCs w:val="22"/>
                <w:lang w:val="ro-RO"/>
              </w:rPr>
            </w:pPr>
          </w:p>
          <w:p w:rsidRPr="006505AE" w:rsidR="00A97446" w:rsidP="00A6417E" w:rsidRDefault="00A97446" w14:paraId="24D6A6E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106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A97446" w:rsidP="00A6417E" w:rsidRDefault="00A97446" w14:paraId="59CD55BD" w14:textId="77777777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:rsidRPr="006505AE" w:rsidR="00A97446" w:rsidP="00A6417E" w:rsidRDefault="00A97446" w14:paraId="355F167E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A97446" w:rsidP="00A6417E" w:rsidRDefault="00A97446" w14:paraId="1BEEA9A8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A97446" w:rsidP="00A6417E" w:rsidRDefault="00A97446" w14:paraId="2DEF494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Valoarea de deviz,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</w:tr>
      <w:tr w:rsidRPr="006505AE" w:rsidR="00A97446" w:rsidTr="00891AC6" w14:paraId="1317EB16" w14:textId="77777777">
        <w:trPr>
          <w:cantSplit/>
        </w:trPr>
        <w:tc>
          <w:tcPr>
            <w:tcW w:w="709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A97446" w:rsidP="00A6417E" w:rsidRDefault="00A97446" w14:paraId="7CC1C879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A97446" w:rsidP="00A6417E" w:rsidRDefault="00A97446" w14:paraId="3134D147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32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A97446" w:rsidP="00A6417E" w:rsidRDefault="00A97446" w14:paraId="524D6C6E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8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A97446" w:rsidP="00A6417E" w:rsidRDefault="00A97446" w14:paraId="7F45976B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:rsidRPr="006505AE" w:rsidR="00A97446" w:rsidP="00A6417E" w:rsidRDefault="00A97446" w14:paraId="2BCECD72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A97446" w:rsidP="00A6417E" w:rsidRDefault="00A97446" w14:paraId="37AC65B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Pe unitate de măsură</w:t>
            </w:r>
          </w:p>
          <w:p w:rsidRPr="006505AE" w:rsidR="00A97446" w:rsidP="00A6417E" w:rsidRDefault="00A97446" w14:paraId="6BC69BA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</w:t>
            </w:r>
          </w:p>
          <w:p w:rsidRPr="006505AE" w:rsidR="00A97446" w:rsidP="00A6417E" w:rsidRDefault="00A97446" w14:paraId="3D4F54A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:rsidRPr="006505AE" w:rsidR="00A97446" w:rsidP="00A6417E" w:rsidRDefault="00A97446" w14:paraId="276E660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A97446" w:rsidP="00A6417E" w:rsidRDefault="00A97446" w14:paraId="514DD81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:rsidRPr="006505AE" w:rsidR="00A97446" w:rsidP="00A6417E" w:rsidRDefault="00A97446" w14:paraId="3267BC4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:rsidRPr="006505AE" w:rsidR="00A97446" w:rsidP="00A6417E" w:rsidRDefault="00A97446" w14:paraId="50ADD18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:rsidRPr="006505AE" w:rsidR="00A97446" w:rsidP="00A6417E" w:rsidRDefault="00A97446" w14:paraId="374CA9B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6505AE" w:rsidR="00A97446" w:rsidP="00A97446" w:rsidRDefault="00A97446" w14:paraId="17A26C68" w14:textId="77777777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452"/>
        <w:gridCol w:w="764"/>
        <w:gridCol w:w="344"/>
        <w:gridCol w:w="142"/>
        <w:gridCol w:w="932"/>
        <w:gridCol w:w="202"/>
        <w:gridCol w:w="1216"/>
        <w:gridCol w:w="201"/>
        <w:gridCol w:w="1418"/>
      </w:tblGrid>
      <w:tr w:rsidRPr="00633B4B" w:rsidR="00A97446" w:rsidTr="2B634D2E" w14:paraId="5E14644A" w14:textId="77777777">
        <w:trPr>
          <w:cantSplit/>
          <w:tblHeader/>
        </w:trPr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A97446" w:rsidP="00A6417E" w:rsidRDefault="00A97446" w14:paraId="4D259B36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A97446" w:rsidP="00A6417E" w:rsidRDefault="00A97446" w14:paraId="36C040C2" w14:textId="77777777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286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A97446" w:rsidP="00A6417E" w:rsidRDefault="00A97446" w14:paraId="088119A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A97446" w:rsidP="00A6417E" w:rsidRDefault="00A97446" w14:paraId="5BC2314C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A97446" w:rsidP="00A6417E" w:rsidRDefault="00A97446" w14:paraId="43EA26B2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633B4B" w:rsidR="00A97446" w:rsidP="00A6417E" w:rsidRDefault="00A97446" w14:paraId="08DB5EB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633B4B" w:rsidR="00A97446" w:rsidP="00A6417E" w:rsidRDefault="00A97446" w14:paraId="62CC98F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7</w:t>
            </w:r>
          </w:p>
        </w:tc>
      </w:tr>
      <w:tr w:rsidRPr="00633B4B" w:rsidR="00A97446" w:rsidTr="2B634D2E" w14:paraId="5692CBA4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4F5845B2" w14:textId="77777777">
            <w:pPr>
              <w:jc w:val="right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08769D3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BB2293" w:rsidP="00A6417E" w:rsidRDefault="00BB2293" w14:paraId="7331769A" w14:textId="66F7334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 xml:space="preserve">Ascensor cu capacitatea de </w:t>
            </w:r>
            <w:r w:rsidR="00F50EC4">
              <w:rPr>
                <w:b/>
                <w:bCs/>
                <w:sz w:val="22"/>
                <w:szCs w:val="22"/>
                <w:lang w:val="en-US"/>
              </w:rPr>
              <w:t xml:space="preserve">min </w:t>
            </w:r>
            <w:r w:rsidRPr="00633B4B">
              <w:rPr>
                <w:b/>
                <w:bCs/>
                <w:sz w:val="22"/>
                <w:szCs w:val="22"/>
                <w:lang w:val="en-US"/>
              </w:rPr>
              <w:t>400 kg</w:t>
            </w:r>
          </w:p>
          <w:p w:rsidRPr="00633B4B" w:rsidR="00A97446" w:rsidP="00A6417E" w:rsidRDefault="00A97446" w14:paraId="497977B5" w14:textId="1F09EE5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 xml:space="preserve">1. Lucrari de </w:t>
            </w:r>
            <w:r w:rsidRPr="00633B4B" w:rsidR="00BB2293">
              <w:rPr>
                <w:b/>
                <w:bCs/>
                <w:sz w:val="22"/>
                <w:szCs w:val="22"/>
                <w:lang w:val="en-US"/>
              </w:rPr>
              <w:t>demontare</w:t>
            </w:r>
          </w:p>
          <w:p w:rsidRPr="00633B4B" w:rsidR="00A97446" w:rsidP="00A6417E" w:rsidRDefault="00A97446" w14:paraId="53F22DD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0CD5C88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007AD61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0372D05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66AEAF95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581E2D" w:rsidTr="2B634D2E" w14:paraId="2A165E4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581E2D" w:rsidP="00581E2D" w:rsidRDefault="00D55D87" w14:paraId="589B2B5E" w14:textId="2B1A5A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633B4B" w:rsidR="00581E2D">
              <w:rPr>
                <w:sz w:val="22"/>
                <w:szCs w:val="22"/>
              </w:rPr>
              <w:t>.1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581E2D" w:rsidP="00581E2D" w:rsidRDefault="00581E2D" w14:paraId="53DB985A" w14:textId="7A6B736E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MasC01A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581E2D" w:rsidP="1D784385" w:rsidRDefault="00581E2D" w14:paraId="3DED4EDA" w14:textId="7138B13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u-RU"/>
              </w:rPr>
            </w:pPr>
            <w:r w:rsidRPr="1D784385" w:rsidR="00581E2D">
              <w:rPr>
                <w:sz w:val="22"/>
                <w:szCs w:val="22"/>
              </w:rPr>
              <w:t>Demontarea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ascensoarelor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pentru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persoane</w:t>
            </w:r>
            <w:r w:rsidRPr="1D784385" w:rsidR="00581E2D">
              <w:rPr>
                <w:sz w:val="22"/>
                <w:szCs w:val="22"/>
              </w:rPr>
              <w:t xml:space="preserve">, </w:t>
            </w:r>
            <w:r w:rsidRPr="1D784385" w:rsidR="00581E2D">
              <w:rPr>
                <w:sz w:val="22"/>
                <w:szCs w:val="22"/>
              </w:rPr>
              <w:t>cu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usi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glisante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automate</w:t>
            </w:r>
            <w:r w:rsidRPr="1D784385" w:rsidR="00581E2D">
              <w:rPr>
                <w:sz w:val="22"/>
                <w:szCs w:val="22"/>
              </w:rPr>
              <w:t xml:space="preserve">, </w:t>
            </w:r>
            <w:r w:rsidRPr="1D784385" w:rsidR="00581E2D">
              <w:rPr>
                <w:sz w:val="22"/>
                <w:szCs w:val="22"/>
              </w:rPr>
              <w:t>cu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viteza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cabinei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pina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la</w:t>
            </w:r>
            <w:r w:rsidRPr="1D784385" w:rsidR="00581E2D">
              <w:rPr>
                <w:sz w:val="22"/>
                <w:szCs w:val="22"/>
              </w:rPr>
              <w:t xml:space="preserve"> 1,0 m/s (</w:t>
            </w:r>
            <w:r w:rsidRPr="1D784385" w:rsidR="00581E2D">
              <w:rPr>
                <w:sz w:val="22"/>
                <w:szCs w:val="22"/>
              </w:rPr>
              <w:t>pentru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echipamente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destinate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folosirii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ulterioare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fara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conservare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si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ambalare</w:t>
            </w:r>
            <w:r w:rsidRPr="1D784385" w:rsidR="00581E2D">
              <w:rPr>
                <w:sz w:val="22"/>
                <w:szCs w:val="22"/>
              </w:rPr>
              <w:t xml:space="preserve">): </w:t>
            </w:r>
            <w:r w:rsidRPr="1D784385" w:rsidR="00581E2D">
              <w:rPr>
                <w:sz w:val="22"/>
                <w:szCs w:val="22"/>
              </w:rPr>
              <w:t>capacitatea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de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ridicare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pina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la</w:t>
            </w:r>
            <w:r w:rsidRPr="1D784385" w:rsidR="00581E2D">
              <w:rPr>
                <w:sz w:val="22"/>
                <w:szCs w:val="22"/>
              </w:rPr>
              <w:t xml:space="preserve"> 400 </w:t>
            </w:r>
            <w:r w:rsidRPr="1D784385" w:rsidR="00581E2D">
              <w:rPr>
                <w:sz w:val="22"/>
                <w:szCs w:val="22"/>
              </w:rPr>
              <w:t>kg</w:t>
            </w:r>
            <w:r w:rsidRPr="1D784385" w:rsidR="00581E2D">
              <w:rPr>
                <w:sz w:val="22"/>
                <w:szCs w:val="22"/>
              </w:rPr>
              <w:t xml:space="preserve">, </w:t>
            </w:r>
            <w:r w:rsidRPr="1D784385" w:rsidR="00581E2D">
              <w:rPr>
                <w:sz w:val="22"/>
                <w:szCs w:val="22"/>
              </w:rPr>
              <w:t>la</w:t>
            </w:r>
            <w:r w:rsidRPr="1D784385" w:rsidR="00581E2D">
              <w:rPr>
                <w:sz w:val="22"/>
                <w:szCs w:val="22"/>
              </w:rPr>
              <w:t xml:space="preserve"> 9 </w:t>
            </w:r>
            <w:r w:rsidRPr="1D784385" w:rsidR="00581E2D">
              <w:rPr>
                <w:sz w:val="22"/>
                <w:szCs w:val="22"/>
              </w:rPr>
              <w:t>statii</w:t>
            </w:r>
            <w:r w:rsidRPr="1D784385" w:rsidR="00581E2D">
              <w:rPr>
                <w:sz w:val="22"/>
                <w:szCs w:val="22"/>
              </w:rPr>
              <w:t xml:space="preserve">, </w:t>
            </w:r>
            <w:r w:rsidRPr="1D784385" w:rsidR="00581E2D">
              <w:rPr>
                <w:sz w:val="22"/>
                <w:szCs w:val="22"/>
              </w:rPr>
              <w:t>inaltimea</w:t>
            </w:r>
            <w:r w:rsidRPr="1D784385" w:rsidR="00581E2D">
              <w:rPr>
                <w:sz w:val="22"/>
                <w:szCs w:val="22"/>
              </w:rPr>
              <w:t xml:space="preserve"> </w:t>
            </w:r>
            <w:r w:rsidRPr="1D784385" w:rsidR="00581E2D">
              <w:rPr>
                <w:sz w:val="22"/>
                <w:szCs w:val="22"/>
              </w:rPr>
              <w:t>putului</w:t>
            </w:r>
            <w:r w:rsidRPr="1D784385" w:rsidR="00581E2D">
              <w:rPr>
                <w:sz w:val="22"/>
                <w:szCs w:val="22"/>
              </w:rPr>
              <w:t xml:space="preserve"> 29 m.</w:t>
            </w:r>
            <w:r w:rsidRPr="1D784385" w:rsidR="2D072E8B">
              <w:rPr>
                <w:sz w:val="22"/>
                <w:szCs w:val="22"/>
              </w:rPr>
              <w:t xml:space="preserve"> </w:t>
            </w:r>
            <w:r w:rsidRPr="1D784385" w:rsidR="2D072E8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(kmanopera=0,5)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581E2D" w:rsidP="00581E2D" w:rsidRDefault="00581E2D" w14:paraId="53F6D7E3" w14:textId="4E61EBC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lastRenderedPageBreak/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581E2D" w:rsidP="00581E2D" w:rsidRDefault="00581E2D" w14:paraId="0385CC89" w14:textId="1D9F1B3E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581E2D" w:rsidP="00581E2D" w:rsidRDefault="00581E2D" w14:paraId="3F04624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581E2D" w:rsidP="00581E2D" w:rsidRDefault="00581E2D" w14:paraId="263A6A8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1E6323" w:rsidTr="2B634D2E" w14:paraId="3AA2E0E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1E6323" w:rsidP="001E6323" w:rsidRDefault="00D55D87" w14:paraId="372B35A3" w14:textId="4146DD2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633B4B" w:rsidR="001E6323">
              <w:rPr>
                <w:sz w:val="22"/>
                <w:szCs w:val="22"/>
              </w:rPr>
              <w:t>.2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1E6323" w:rsidP="001E6323" w:rsidRDefault="001E6323" w14:paraId="0FB58D61" w14:textId="66E60588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MasC01E1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1E6323" w:rsidP="001E6323" w:rsidRDefault="001E6323" w14:paraId="0EC8141B" w14:textId="3D15D479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metru de inaltime a putului, mai mult sau mai putin decit cei specificati in caracteristica ascensorului, se adauga sau se scade la normele A, B.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1E6323" w:rsidP="001E6323" w:rsidRDefault="00672D06" w14:paraId="2CB81246" w14:textId="205EBC46">
            <w:pPr>
              <w:jc w:val="center"/>
              <w:rPr>
                <w:sz w:val="22"/>
                <w:szCs w:val="22"/>
                <w:lang w:val="ro-MD"/>
              </w:rPr>
            </w:pPr>
            <w:r w:rsidRPr="00633B4B">
              <w:rPr>
                <w:sz w:val="22"/>
                <w:szCs w:val="22"/>
                <w:lang w:val="ro-MD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1E6323" w:rsidP="001E6323" w:rsidRDefault="00672D06" w14:paraId="5435C052" w14:textId="13C11D7B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-1.5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1E6323" w:rsidP="001E6323" w:rsidRDefault="001E6323" w14:paraId="2D1FFC9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1E6323" w:rsidP="001E6323" w:rsidRDefault="001E6323" w14:paraId="3F299E1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602C41EA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1599C94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47CB120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547EF4E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633B4B" w:rsidR="00A97446" w:rsidP="00A6417E" w:rsidRDefault="00A97446" w14:paraId="2586066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A97446" w:rsidP="00A6417E" w:rsidRDefault="00A97446" w14:paraId="21B0780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09F8AF5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246C0C9A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47ED8310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CE9A34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4A29722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330DCF3D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33D4150D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6A386EE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203BCA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346954F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3C85B17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7DC9D5E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431FD7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197AC2D6" w14:textId="36BF3419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Asigurare sociala, 24%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1591545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035DB48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3CE42D0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89F90E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1BA750E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FF64F7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5753604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248AC981" w14:textId="603E610C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7B611AF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5754BCB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8D9894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7C747B3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59DB1AEB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7CD6C39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561A81B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6AEC3F8B" w14:textId="541DEB84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transport,    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044EB60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5AAAE29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8C4B5B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5D7B2F8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647BCFC8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45A4912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5561283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4BDA415E" w14:textId="1AE0FED9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0F0AA26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2605B29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43A1554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F503E8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24E6ACB2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7CDF067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308092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29638197" w14:textId="449D80C8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696F3E1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6BAD059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7BB5B0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99FDCC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0DEA163E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407BE4A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C00D40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763C5F7E" w14:textId="69624A1A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05284C1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75FC478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A4FF35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836EB3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06C2FAEF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6863EEA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5CC7B4B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14705C" w:rsidRDefault="00A97446" w14:paraId="65F16381" w14:textId="7AC1B24A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deviz,    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78834B2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A97446" w:rsidP="00A6417E" w:rsidRDefault="00A97446" w14:paraId="5FE77B6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4E75DCA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A97446" w:rsidP="00A6417E" w:rsidRDefault="00A97446" w14:paraId="1A9FFD3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0341D75B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97446" w:rsidP="00A6417E" w:rsidRDefault="00A97446" w14:paraId="01215A4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97446" w:rsidP="00A6417E" w:rsidRDefault="00A97446" w14:paraId="7790F2C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97446" w:rsidP="00A6417E" w:rsidRDefault="00A97446" w14:paraId="0EBF148A" w14:textId="6565EC6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Lucrari de </w:t>
            </w:r>
            <w:r w:rsidRPr="00633B4B" w:rsidR="004A21E0">
              <w:rPr>
                <w:b/>
                <w:bCs/>
                <w:sz w:val="22"/>
                <w:szCs w:val="22"/>
                <w:u w:val="single"/>
                <w:lang w:val="en-US"/>
              </w:rPr>
              <w:t>demontare</w:t>
            </w:r>
          </w:p>
          <w:p w:rsidRPr="00633B4B" w:rsidR="00A97446" w:rsidP="00A6417E" w:rsidRDefault="00A97446" w14:paraId="5383B964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76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A97446" w:rsidP="00A6417E" w:rsidRDefault="00A97446" w14:paraId="7F6C0133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A97446" w:rsidP="00A6417E" w:rsidRDefault="00A97446" w14:paraId="6D76F37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A97446" w:rsidP="00A6417E" w:rsidRDefault="00A97446" w14:paraId="07680D4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97446" w:rsidP="00A6417E" w:rsidRDefault="00A97446" w14:paraId="3DD1406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97446" w:rsidP="00A6417E" w:rsidRDefault="00A97446" w14:paraId="1FA11F7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97446" w:rsidTr="2B634D2E" w14:paraId="5309BFC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0FEF627A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6DA1A07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6C94C96B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 xml:space="preserve">2. Lucrari de montare </w:t>
            </w:r>
          </w:p>
          <w:p w:rsidRPr="00633B4B" w:rsidR="00A97446" w:rsidP="00A6417E" w:rsidRDefault="00A97446" w14:paraId="22FFFAE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5148E1C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74099CA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2FCB8FF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A97446" w:rsidP="00A6417E" w:rsidRDefault="00A97446" w14:paraId="2F5E6307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A73224" w:rsidTr="2B634D2E" w14:paraId="3B0F327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73224" w:rsidP="00A73224" w:rsidRDefault="00D55D87" w14:paraId="380F5D5C" w14:textId="1511564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633B4B" w:rsidR="00A73224">
              <w:rPr>
                <w:sz w:val="22"/>
                <w:szCs w:val="22"/>
              </w:rPr>
              <w:t>.1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73224" w:rsidP="00A73224" w:rsidRDefault="00A73224" w14:paraId="407D5602" w14:textId="7EBB1A6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MasB01B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73224" w:rsidP="00A73224" w:rsidRDefault="00A73224" w14:paraId="36882AF4" w14:textId="22FA65A2">
            <w:pPr>
              <w:rPr>
                <w:sz w:val="22"/>
                <w:szCs w:val="22"/>
                <w:lang w:val="en-US"/>
              </w:rPr>
            </w:pPr>
            <w:r w:rsidRPr="1D784385" w:rsidR="00A73224">
              <w:rPr>
                <w:sz w:val="22"/>
                <w:szCs w:val="22"/>
              </w:rPr>
              <w:t>Montarea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in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put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acoperit</w:t>
            </w:r>
            <w:r w:rsidRPr="1D784385" w:rsidR="00A73224">
              <w:rPr>
                <w:sz w:val="22"/>
                <w:szCs w:val="22"/>
              </w:rPr>
              <w:t xml:space="preserve"> a </w:t>
            </w:r>
            <w:r w:rsidRPr="1D784385" w:rsidR="00A73224">
              <w:rPr>
                <w:sz w:val="22"/>
                <w:szCs w:val="22"/>
              </w:rPr>
              <w:t>ascensoarelor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pentru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persoane</w:t>
            </w:r>
            <w:r w:rsidRPr="1D784385" w:rsidR="00A73224">
              <w:rPr>
                <w:sz w:val="22"/>
                <w:szCs w:val="22"/>
              </w:rPr>
              <w:t xml:space="preserve">, </w:t>
            </w:r>
            <w:r w:rsidRPr="1D784385" w:rsidR="00A73224">
              <w:rPr>
                <w:sz w:val="22"/>
                <w:szCs w:val="22"/>
              </w:rPr>
              <w:t>cu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usi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glisante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automate</w:t>
            </w:r>
            <w:r w:rsidRPr="1D784385" w:rsidR="00A73224">
              <w:rPr>
                <w:sz w:val="22"/>
                <w:szCs w:val="22"/>
              </w:rPr>
              <w:t xml:space="preserve">, </w:t>
            </w:r>
            <w:r w:rsidRPr="1D784385" w:rsidR="00A73224">
              <w:rPr>
                <w:sz w:val="22"/>
                <w:szCs w:val="22"/>
              </w:rPr>
              <w:t>cu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viteza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cabinei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pina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la</w:t>
            </w:r>
            <w:r w:rsidRPr="1D784385" w:rsidR="00A73224">
              <w:rPr>
                <w:sz w:val="22"/>
                <w:szCs w:val="22"/>
              </w:rPr>
              <w:t xml:space="preserve"> 1,0 m/s: </w:t>
            </w:r>
            <w:r w:rsidRPr="1D784385" w:rsidR="00A73224">
              <w:rPr>
                <w:sz w:val="22"/>
                <w:szCs w:val="22"/>
              </w:rPr>
              <w:t>capacitatea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de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ridicare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pina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la</w:t>
            </w:r>
            <w:r w:rsidRPr="1D784385" w:rsidR="00A73224">
              <w:rPr>
                <w:sz w:val="22"/>
                <w:szCs w:val="22"/>
              </w:rPr>
              <w:t xml:space="preserve"> 500 </w:t>
            </w:r>
            <w:r w:rsidRPr="1D784385" w:rsidR="00A73224">
              <w:rPr>
                <w:sz w:val="22"/>
                <w:szCs w:val="22"/>
              </w:rPr>
              <w:t>kg</w:t>
            </w:r>
            <w:r w:rsidRPr="1D784385" w:rsidR="00A73224">
              <w:rPr>
                <w:sz w:val="22"/>
                <w:szCs w:val="22"/>
              </w:rPr>
              <w:t xml:space="preserve">, </w:t>
            </w:r>
            <w:r w:rsidRPr="1D784385" w:rsidR="00A73224">
              <w:rPr>
                <w:sz w:val="22"/>
                <w:szCs w:val="22"/>
              </w:rPr>
              <w:t>la</w:t>
            </w:r>
            <w:r w:rsidRPr="1D784385" w:rsidR="00A73224">
              <w:rPr>
                <w:sz w:val="22"/>
                <w:szCs w:val="22"/>
              </w:rPr>
              <w:t xml:space="preserve"> 12 </w:t>
            </w:r>
            <w:r w:rsidRPr="1D784385" w:rsidR="00A73224">
              <w:rPr>
                <w:sz w:val="22"/>
                <w:szCs w:val="22"/>
              </w:rPr>
              <w:t>statii</w:t>
            </w:r>
            <w:r w:rsidRPr="1D784385" w:rsidR="00A73224">
              <w:rPr>
                <w:sz w:val="22"/>
                <w:szCs w:val="22"/>
              </w:rPr>
              <w:t xml:space="preserve">, </w:t>
            </w:r>
            <w:r w:rsidRPr="1D784385" w:rsidR="00A73224">
              <w:rPr>
                <w:sz w:val="22"/>
                <w:szCs w:val="22"/>
              </w:rPr>
              <w:t>inaltimea</w:t>
            </w:r>
            <w:r w:rsidRPr="1D784385" w:rsidR="00A73224">
              <w:rPr>
                <w:sz w:val="22"/>
                <w:szCs w:val="22"/>
              </w:rPr>
              <w:t xml:space="preserve"> </w:t>
            </w:r>
            <w:r w:rsidRPr="1D784385" w:rsidR="00A73224">
              <w:rPr>
                <w:sz w:val="22"/>
                <w:szCs w:val="22"/>
              </w:rPr>
              <w:t>putului</w:t>
            </w:r>
            <w:r w:rsidRPr="1D784385" w:rsidR="00A73224">
              <w:rPr>
                <w:sz w:val="22"/>
                <w:szCs w:val="22"/>
              </w:rPr>
              <w:t xml:space="preserve"> 38 m .</w:t>
            </w:r>
            <w:r w:rsidRPr="1D784385" w:rsidR="4D101913">
              <w:rPr>
                <w:sz w:val="22"/>
                <w:szCs w:val="22"/>
              </w:rPr>
              <w:t xml:space="preserve"> (kmanopera=0,5)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73224" w:rsidP="00A73224" w:rsidRDefault="00A73224" w14:paraId="20E4A4B0" w14:textId="58210A9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73224" w:rsidP="00A73224" w:rsidRDefault="00A73224" w14:paraId="7E8EC9CD" w14:textId="68AE4B43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  <w:p w:rsidRPr="00633B4B" w:rsidR="00A73224" w:rsidP="00A73224" w:rsidRDefault="00A73224" w14:paraId="46E0C3D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73224" w:rsidP="00A73224" w:rsidRDefault="00A73224" w14:paraId="37C51CF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73224" w:rsidP="00A73224" w:rsidRDefault="00A73224" w14:paraId="1FF5FD9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92BD8" w:rsidTr="2B634D2E" w14:paraId="4F73BDC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D55D87" w14:paraId="51111065" w14:textId="538613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633B4B" w:rsidR="00092BD8">
              <w:rPr>
                <w:sz w:val="22"/>
                <w:szCs w:val="22"/>
              </w:rPr>
              <w:t>.2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16AEDFDD" w14:textId="1EB0475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MasB01D1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16824373" w14:textId="0FC2938B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statie, mai mult sau mai putin decit cele specificate in caracteristica ascensorului, se adauga sau se scade la normele A, B.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1E624E93" w14:textId="24A24D8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statie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3EE29CC6" w14:textId="63BB1F1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-3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92BD8" w:rsidP="00092BD8" w:rsidRDefault="00092BD8" w14:paraId="16A5296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92BD8" w:rsidP="00092BD8" w:rsidRDefault="00092BD8" w14:paraId="593132B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92BD8" w:rsidTr="2B634D2E" w14:paraId="2AB292B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D55D87" w14:paraId="264505BD" w14:textId="3A248D7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633B4B" w:rsidR="00092BD8">
              <w:rPr>
                <w:sz w:val="22"/>
                <w:szCs w:val="22"/>
              </w:rPr>
              <w:t>.3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40F9FA34" w14:textId="6DA74BC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MasB01E1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18A9E330" w14:textId="7C8C12D8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metru de inaltime a putului, mai mult sau mai putin decit cei specificati in caracteristica ascensorului, se adauga sau se scade la normele A, B 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487D662E" w14:textId="57E27FEB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92BD8" w:rsidP="00092BD8" w:rsidRDefault="00092BD8" w14:paraId="7662249E" w14:textId="27523556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-10.5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92BD8" w:rsidP="00092BD8" w:rsidRDefault="00092BD8" w14:paraId="2E23C2F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92BD8" w:rsidP="00092BD8" w:rsidRDefault="00092BD8" w14:paraId="2CFAC05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13680" w:rsidTr="2B634D2E" w14:paraId="34D80C2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13680" w:rsidP="00A6417E" w:rsidRDefault="00A13680" w14:paraId="2C66BAE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7C1DB0E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53729" w:rsidRDefault="00A13680" w14:paraId="1A1928A0" w14:textId="651262C4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52384256" w14:textId="0D63D91D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5355D0A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1E31A63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71C1DA1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13680" w:rsidTr="2B634D2E" w14:paraId="60001EB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13680" w:rsidP="00A6417E" w:rsidRDefault="00A13680" w14:paraId="34CFC68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21FEDD5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53729" w:rsidRDefault="00A13680" w14:paraId="497D2479" w14:textId="24C2E9FC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Asigurări ssociale 24%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60ED0AB3" w14:textId="6497380B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00C05F9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6F1F6F7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24049CC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13680" w:rsidTr="2B634D2E" w14:paraId="2A3D9A8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13680" w:rsidP="00A6417E" w:rsidRDefault="00A13680" w14:paraId="7BD8E90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4B70D12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53729" w:rsidRDefault="00A13680" w14:paraId="42142805" w14:textId="4D4F1912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1A502EC5" w14:textId="6CFE3289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111F051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6E1264A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52ABF75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13680" w:rsidTr="2B634D2E" w14:paraId="012D69B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13680" w:rsidP="00A6417E" w:rsidRDefault="00A13680" w14:paraId="2C3B29E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74C2BB8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53729" w:rsidRDefault="00A13680" w14:paraId="6DA06675" w14:textId="69EE108F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transport,     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3D8776A3" w14:textId="6EE5A3E2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10DF26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5BE258A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156FE83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13680" w:rsidTr="2B634D2E" w14:paraId="5892790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13680" w:rsidP="00A6417E" w:rsidRDefault="00A13680" w14:paraId="5EC9F4A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04BC591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53729" w:rsidRDefault="002C3B8C" w14:paraId="48B23200" w14:textId="507F1CA0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2C3B8C" w14:paraId="77350CC1" w14:textId="6D837C9F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4937316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656E84B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5BE76EC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2C3B8C" w:rsidTr="2B634D2E" w14:paraId="133529D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2C3B8C" w:rsidP="00A6417E" w:rsidRDefault="002C3B8C" w14:paraId="5B460E5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29A1E4F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53729" w:rsidRDefault="002C3B8C" w14:paraId="42D8E59D" w14:textId="1B24B602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15ED9FBD" w14:textId="6850D3E6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5815D81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5910FB8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7B8E0A7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2C3B8C" w:rsidTr="2B634D2E" w14:paraId="7E06B81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2C3B8C" w:rsidP="00A6417E" w:rsidRDefault="002C3B8C" w14:paraId="5AD7D75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256E4F7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53729" w:rsidRDefault="002C3B8C" w14:paraId="13EBA762" w14:textId="7B73DA53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52810695" w14:textId="7FDE0D5F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3AE673D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35F8018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065ECDB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2C3B8C" w:rsidTr="2B634D2E" w14:paraId="0E6AE2C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2C3B8C" w:rsidP="00A6417E" w:rsidRDefault="002C3B8C" w14:paraId="6DD46DD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0987C54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53729" w:rsidRDefault="002C3B8C" w14:paraId="38A7F05D" w14:textId="101D8A33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   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1DBCE2C6" w14:textId="04B3E828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7254883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2FFB82D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A6417E" w:rsidRDefault="002C3B8C" w14:paraId="5ED78DE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A13680" w:rsidTr="2B634D2E" w14:paraId="54EB06E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A13680" w:rsidP="00A6417E" w:rsidRDefault="00A13680" w14:paraId="6EFEDFF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42E372D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2C3B8C" w:rsidP="002C3B8C" w:rsidRDefault="002C3B8C" w14:paraId="045C0A98" w14:textId="66F92E4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montare</w:t>
            </w:r>
          </w:p>
          <w:p w:rsidRPr="00633B4B" w:rsidR="00A13680" w:rsidP="002C3B8C" w:rsidRDefault="002C3B8C" w14:paraId="2AB91658" w14:textId="5A0F2EC0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2C3B8C" w14:paraId="31AD3A4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2C3B8C" w:rsidP="00A6417E" w:rsidRDefault="002C3B8C" w14:paraId="199AF3F4" w14:textId="5DA0665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688DA42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1CDEE46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A13680" w:rsidP="00A6417E" w:rsidRDefault="00A13680" w14:paraId="2DEC14E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CE34D5" w:rsidTr="2B634D2E" w14:paraId="6EE0137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E34D5" w:rsidP="00A6417E" w:rsidRDefault="00CE34D5" w14:paraId="4844167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E34D5" w:rsidP="00A6417E" w:rsidRDefault="00CE34D5" w14:paraId="771EBB1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E34D5" w:rsidP="002C3B8C" w:rsidRDefault="00CE34D5" w14:paraId="70FBE506" w14:textId="40A699A4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Lucrari de constructie in camera</w:t>
            </w: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masini și în jurul usilor de etaj,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E34D5" w:rsidP="00A6417E" w:rsidRDefault="00CE34D5" w14:paraId="0A8E13A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E34D5" w:rsidP="00A6417E" w:rsidRDefault="00CE34D5" w14:paraId="079422D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E34D5" w:rsidP="00A6417E" w:rsidRDefault="00CE34D5" w14:paraId="5908742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E34D5" w:rsidP="00A6417E" w:rsidRDefault="00CE34D5" w14:paraId="345D004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C67CB9" w:rsidTr="2B634D2E" w14:paraId="7D66869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D55D87" w14:paraId="1FB26127" w14:textId="5A0900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  <w:r w:rsidRPr="00633B4B" w:rsidR="00C67CB9">
              <w:rPr>
                <w:sz w:val="22"/>
                <w:szCs w:val="22"/>
              </w:rPr>
              <w:t>.1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1945C846" w14:textId="6F5D0C0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RpIzC01D2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777BD5F8" w14:textId="3536CAC5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Amorsarea suprafetelor pentru aplicarea stratului de difuzie a barierei contra vaporilor a termoizolatiei sau a hidroizolatiei, executata la acoperisuri terase, pe acoperisuri orizontale sau verticale sau la pardoselile camerelor umede.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64CC7DCF" w14:textId="34DB634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5D797318" w14:textId="55F21475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1741597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41127D8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C67CB9" w:rsidTr="2B634D2E" w14:paraId="78F1641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D55D87" w14:paraId="614589C5" w14:textId="7CFA4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633B4B" w:rsidR="00C67CB9">
              <w:rPr>
                <w:sz w:val="22"/>
                <w:szCs w:val="22"/>
              </w:rPr>
              <w:t>.2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43C338C9" w14:textId="134D3740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RCsH13A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78556CCA" w14:textId="71DDB4BC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Consolidarea planseului din camera de mecanisme pentru resistenta la sarcinile utilajului.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003B68CA" w14:textId="72D61B62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7B181FD6" w14:textId="1AE5838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678A4EC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3FFD715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C67CB9" w:rsidTr="2B634D2E" w14:paraId="2A79D0E4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D55D87" w14:paraId="5F9A2950" w14:textId="483F96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633B4B" w:rsidR="00C67CB9">
              <w:rPr>
                <w:sz w:val="22"/>
                <w:szCs w:val="22"/>
              </w:rPr>
              <w:t>.3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382FC33F" w14:textId="5D3EC600">
            <w:pPr>
              <w:jc w:val="center"/>
              <w:rPr>
                <w:sz w:val="22"/>
                <w:szCs w:val="22"/>
                <w:lang w:val="en-US"/>
              </w:rPr>
            </w:pPr>
            <w:r w:rsidRPr="4803B812" w:rsidR="55B6F3AD">
              <w:rPr>
                <w:sz w:val="22"/>
                <w:szCs w:val="22"/>
              </w:rPr>
              <w:t>CP56A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1C562988" w14:textId="2DCFFA0E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Betonarea planseului după consolidare cu grinzi.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308412FC" w14:textId="2F5C614F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04B22AB2" w14:textId="060DDBD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421CA0F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5F5712D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C67CB9" w:rsidTr="2B634D2E" w14:paraId="4220F6A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D55D87" w14:paraId="1E4F8310" w14:textId="6177AD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633B4B" w:rsidR="00C67CB9">
              <w:rPr>
                <w:sz w:val="22"/>
                <w:szCs w:val="22"/>
              </w:rPr>
              <w:t>.4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6B63B42F" w14:textId="763F374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CD71A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6B0451D4" w14:textId="7DC0366B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Zidirea peretilor exteriori şi interiori din pietre de beton uşor fără placare pe adeziv: pentru înălţimea etajului pînă la 4 m (pentru usile de acces put).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1FC41B71" w14:textId="2F1F73A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3C2073F4" w14:textId="64A4AB0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440D22F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4702667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C67CB9" w:rsidTr="2B634D2E" w14:paraId="0D33ABB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D55D87" w14:paraId="05A383AB" w14:textId="6D7D41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633B4B" w:rsidR="00C67CB9">
              <w:rPr>
                <w:sz w:val="22"/>
                <w:szCs w:val="22"/>
              </w:rPr>
              <w:t>.5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6CFEFB87" w14:textId="22EDE82D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RCsQ04F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0D046408" w14:textId="7F5A4B32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Inlocuirea geamurilor din termopan de 4-6 mm grosime, in ochiuri sub 1,00 mp; Înlocuirea ușii de acces în CM.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7C7E2F4A" w14:textId="1A2DFDC2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C67CB9" w:rsidP="00C67CB9" w:rsidRDefault="00C67CB9" w14:paraId="7E738626" w14:textId="73102655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30EE513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C67CB9" w:rsidP="00C67CB9" w:rsidRDefault="00C67CB9" w14:paraId="41AFB80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3E9DE80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 w:color="auto" w:sz="4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F15613" w:rsidP="00F15613" w:rsidRDefault="00D55D87" w14:paraId="38450C50" w14:textId="4747A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633B4B" w:rsidR="00F15613">
              <w:rPr>
                <w:sz w:val="22"/>
                <w:szCs w:val="22"/>
              </w:rPr>
              <w:t>.6</w:t>
            </w:r>
          </w:p>
        </w:tc>
        <w:tc>
          <w:tcPr>
            <w:tcW w:w="1276" w:type="dxa"/>
            <w:gridSpan w:val="2"/>
            <w:tcBorders>
              <w:top w:val="nil" w:color="auto" w:sz="4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F15613" w:rsidP="00F15613" w:rsidRDefault="00F15613" w14:paraId="4BF62EA1" w14:textId="1AD7B47D">
            <w:pPr>
              <w:jc w:val="center"/>
              <w:rPr>
                <w:sz w:val="22"/>
                <w:szCs w:val="22"/>
              </w:rPr>
            </w:pPr>
            <w:r w:rsidRPr="034387F2" w:rsidR="00F15613">
              <w:rPr>
                <w:sz w:val="22"/>
                <w:szCs w:val="22"/>
              </w:rPr>
              <w:t> </w:t>
            </w:r>
            <w:r w:rsidRPr="034387F2" w:rsidR="6CE8F4E6">
              <w:rPr>
                <w:sz w:val="22"/>
                <w:szCs w:val="22"/>
              </w:rPr>
              <w:t xml:space="preserve"> TsI50A10</w:t>
            </w:r>
          </w:p>
        </w:tc>
        <w:tc>
          <w:tcPr>
            <w:tcW w:w="3286" w:type="dxa"/>
            <w:gridSpan w:val="3"/>
            <w:tcBorders>
              <w:top w:val="single" w:color="000000" w:themeColor="text1" w:sz="4" w:space="0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F15613" w:rsidP="00F15613" w:rsidRDefault="00F15613" w14:paraId="3E67C0F6" w14:textId="3E31EDFE">
            <w:pPr>
              <w:rPr>
                <w:sz w:val="22"/>
                <w:szCs w:val="22"/>
              </w:rPr>
            </w:pPr>
            <w:r w:rsidRPr="00633B4B">
              <w:rPr>
                <w:sz w:val="22"/>
                <w:szCs w:val="22"/>
              </w:rPr>
              <w:t>Evacuarea deșeuri tehnice și lucrări de curățare în CM și la etaj tehnic în perimetrul CM după lucrări de construcție.</w:t>
            </w:r>
          </w:p>
        </w:tc>
        <w:tc>
          <w:tcPr>
            <w:tcW w:w="1108" w:type="dxa"/>
            <w:gridSpan w:val="2"/>
            <w:tcBorders>
              <w:top w:val="nil" w:color="auto" w:sz="4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F15613" w:rsidP="1D784385" w:rsidRDefault="00F15613" w14:paraId="2D627B7B" w14:textId="327E97C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D784385" w:rsidR="2354DF64">
              <w:rPr>
                <w:sz w:val="22"/>
                <w:szCs w:val="22"/>
              </w:rPr>
              <w:t>t</w:t>
            </w:r>
          </w:p>
        </w:tc>
        <w:tc>
          <w:tcPr>
            <w:tcW w:w="1276" w:type="dxa"/>
            <w:gridSpan w:val="3"/>
            <w:tcBorders>
              <w:top w:val="nil" w:color="auto" w:sz="4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F15613" w:rsidP="1D784385" w:rsidRDefault="00F15613" w14:paraId="3627D68E" w14:textId="50947B0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D784385" w:rsidR="2354DF64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F15613" w:rsidP="00F15613" w:rsidRDefault="00F15613" w14:paraId="315EDA4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F15613" w:rsidP="00F15613" w:rsidRDefault="00F15613" w14:paraId="1EE7D33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2B4A3BAB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33EB523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65BEFC1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6AD93FC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2B710EE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2B54E08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236482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277AC0F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19D0CDF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59DFEAD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E40D3C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62C2CD9F" w14:textId="5F0F5011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Asigurare sociala, 24%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6657417F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3C78A53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B660C8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14FBC56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114BD918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A7A7CD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4814CEA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15DFF3F0" w14:textId="697F7F74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4B9E0957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08D92F9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0F0282C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6E60C3F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203265B6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25D41DE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558BD28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05928A7" w14:textId="5B4978D4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Cheltueli de transport,    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2779824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7B87E87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27EEBF3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0D2A05E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3F6E9F64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4874C05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4202F56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5D762B5F" w14:textId="2CAD483D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196AB5C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2DCD4E9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384CDDE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7E8F79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04C830EC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11E582D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2CD93ED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AEE7503" w14:textId="0EB9233B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290BF3D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4A9673C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08E41F4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329121B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59AB580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0F09785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95B958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10A3F9CE" w14:textId="6F894474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7DB3201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5BE3CEE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4D86449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3301732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0B80298D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1D5D4C4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1F45098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3FCFBCF9" w14:textId="001414EC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deviz,   %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1F917506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F15613" w:rsidP="00F15613" w:rsidRDefault="00F15613" w14:paraId="2A43357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6F67826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F15613" w:rsidP="00F15613" w:rsidRDefault="00F15613" w14:paraId="710297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62BF1DAB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4EC6B7E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3889DCC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1BE8940B" w14:textId="3FA8FFE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 construcție</w:t>
            </w:r>
          </w:p>
          <w:p w:rsidRPr="00633B4B" w:rsidR="00F15613" w:rsidP="00F15613" w:rsidRDefault="00F15613" w14:paraId="44842F3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76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F15613" w:rsidP="00F15613" w:rsidRDefault="00F15613" w14:paraId="1E14BDF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F15613" w:rsidP="00F15613" w:rsidRDefault="00F15613" w14:paraId="1CC90DF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F15613" w:rsidP="00F15613" w:rsidRDefault="00F15613" w14:paraId="6829970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1E936FF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193A0AD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7A2E078C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5EA51A4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7EEECB2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29F53C10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76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F15613" w:rsidP="00F15613" w:rsidRDefault="00F15613" w14:paraId="400E0D0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F15613" w:rsidP="00F15613" w:rsidRDefault="00F15613" w14:paraId="7615950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3502700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F15613" w:rsidP="00F15613" w:rsidRDefault="00F15613" w14:paraId="3990919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1FD8278E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58E2061B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7211239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282EA2FF" w14:textId="4EC6120A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3. Reglare, Masurari, Verificare Tehnică</w:t>
            </w:r>
          </w:p>
        </w:tc>
        <w:tc>
          <w:tcPr>
            <w:tcW w:w="110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202FE8E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6906BEB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42CF08F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1B978BBA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F15613" w:rsidTr="2B634D2E" w14:paraId="2830C318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38D99442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0E196BA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004326E2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2B37575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051E50A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77096A7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F15613" w:rsidP="00F15613" w:rsidRDefault="00F15613" w14:paraId="3F472A5B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210B021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31144207" w14:textId="2427B2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1D784385" w:rsidRDefault="00334361" w14:paraId="334D11CB" w14:textId="5C07D5B0">
            <w:pPr>
              <w:jc w:val="center"/>
              <w:rPr>
                <w:sz w:val="22"/>
                <w:szCs w:val="22"/>
                <w:lang w:val="en-US"/>
              </w:rPr>
            </w:pPr>
            <w:r w:rsidRPr="1D784385" w:rsidR="00334361">
              <w:rPr>
                <w:sz w:val="22"/>
                <w:szCs w:val="22"/>
              </w:rPr>
              <w:t>RD-1140251</w:t>
            </w:r>
          </w:p>
          <w:p w:rsidRPr="00633B4B" w:rsidR="00334361" w:rsidP="00334361" w:rsidRDefault="00334361" w14:paraId="7135D8BD" w14:textId="7C29682B">
            <w:pPr>
              <w:jc w:val="center"/>
              <w:rPr>
                <w:sz w:val="22"/>
                <w:szCs w:val="22"/>
                <w:lang w:val="en-US"/>
              </w:rPr>
            </w:pPr>
            <w:r w:rsidRPr="1D784385" w:rsidR="092705E2">
              <w:rPr>
                <w:sz w:val="22"/>
                <w:szCs w:val="22"/>
              </w:rPr>
              <w:t>k=0,5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9C8AE77" w14:textId="6DD95F88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Ascensoare cu sistem de comanda cu dispozitive de microprocesoare - Ascensoare de persoane pentru cladiri de locuit pentru 10 statii, capacitate de incarcare pina la 630 kg, viteza de miscare a cabinei 1 m/s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62D9E2F8" w14:textId="4732D5B3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FC1829" w:rsidRDefault="00FC1829" w14:paraId="5BE538D5" w14:textId="77754D8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ro-MD"/>
              </w:rPr>
              <w:t xml:space="preserve">        </w:t>
            </w:r>
            <w:r w:rsidRPr="00633B4B" w:rsidR="00334361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3C21D1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8E1FF4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466D8F5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21B93CAE" w14:textId="3F6BDE9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5A59ABDC" w14:textId="29073A4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RD-1140254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D231028" w14:textId="15544BA1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 xml:space="preserve">Ascensoare cu sistem de comanda cu dispozitive de microprocesoare - Ascensoare de persoane pentru cladiri de locuit In cazul modificarii numarului de statii, se </w:t>
            </w:r>
            <w:r w:rsidRPr="00633B4B">
              <w:rPr>
                <w:sz w:val="22"/>
                <w:szCs w:val="22"/>
              </w:rPr>
              <w:lastRenderedPageBreak/>
              <w:t>reduce sau se adauga la norma 01-14-025-01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052FA454" w14:textId="5DE6270B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lastRenderedPageBreak/>
              <w:t>1 oprire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0FBFDD2C" w14:textId="6174BCBE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-1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E948C5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33D9D28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33E6206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5F4CE77A" w14:textId="4FBD70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4591C4C" w14:textId="13F588C5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RD-1110111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099F5572" w14:textId="4D8CA23E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Dispozitive de legare la pamint  - Verificarea prezentei circuitului intre prizele de pamint si elementele legate la pamint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409DB4FB" w14:textId="2738F29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100 puncte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7D34CE5B" w14:textId="4EBFBBC3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0.5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DDD7CB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5060B2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6D9491A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51650D2C" w14:textId="11F1774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CB73F94" w14:textId="1DDCAB96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RD-1110131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0D0EEE81" w14:textId="35AF4EB1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Dispozitive de legare la pamint  - Masurarea impedantei circuitului "faza-nul"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10E08742" w14:textId="216AB4CB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recept de cur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10B1B1E4" w14:textId="15A69715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C02332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B71F36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6F4144D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66ED98F7" w14:textId="7C68FC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44123544" w14:textId="6FDD46A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RD-1110281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09923D02" w14:textId="16EC5973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Masurarea rezistentei izolatiei cu megohmmetru a liniilor de cablu si a altor linii, tensiune pina la 1 kV, destinate transmiterii energiei electrice la dispozitivele de distributie, panouri, dulapuri, aparatele de comutare si la consumatorii electrici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4A3B3E42" w14:textId="04305019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linie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5DD03D38" w14:textId="4C7D6ED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8C985F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625B29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3FC082A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1C0A0CEA" w14:textId="57AF027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489E36BD" w14:textId="771DD8E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RD-1110282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78A6C04E" w14:textId="4F171B11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Masurarea rezistentei izolatiei cu megohmmetru a infasurarilor masinilor si aparatelor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02C73C3" w14:textId="4476436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masurare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461CA65" w14:textId="0804934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269E544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23138AC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447AF564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1873AB32" w14:textId="75F05F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.7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87B5703" w14:textId="616F8B9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MRAsE01A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1EC5CA42" w14:textId="0F4BB9D0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Verificarea tehnica integrala a ascensorului la doua statii.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4ED1A59" w14:textId="672427BE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718900A" w14:textId="7115934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45AA2F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42A43E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610061C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D55D87" w14:paraId="659886C6" w14:textId="0A76F5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Pr="00633B4B" w:rsidR="00334361">
              <w:rPr>
                <w:sz w:val="22"/>
                <w:szCs w:val="22"/>
              </w:rPr>
              <w:t>.8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777508B" w14:textId="692DD51F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MRAsE01B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759AC94" w14:textId="625496A8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statie suplimentara mai mult de 2 se adauga la norma A.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63E7991" w14:textId="2E2F8F01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statie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15CA7450" w14:textId="718DE38A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2DCE33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3F05EA7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71DC47D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5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1581EAD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341B42D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4E06BA2" w14:textId="670ECE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Asigurare social, 24%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08DCF71" w14:textId="196F1C45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5B5BCE4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C049A4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79ECAF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7D96C5F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9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5FE54FC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7B3232F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FDB5932" w14:textId="31D08D3F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2CF9B70C" w14:textId="569C4ED1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2EFFFB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C318D0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23FB5FC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23B5EAA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49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2F1203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76CE5B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57B5AF97" w14:textId="3BBC6E3A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701E1556" w14:textId="45889A44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D256A2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2F65E87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739484C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64DAC23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3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3D42ACA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1E6C20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CAEA9A9" w14:textId="341E337E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3AFA2CA" w14:textId="24930396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4051CE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333213D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232F339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7D86A38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EBAB6A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BFF31C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825E089" w14:textId="6F4855FB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023AC8F" w14:textId="36FD6603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739F93A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BF1811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0AF1E90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1DB1AD2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7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241D598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500FC4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70879A09" w14:textId="6B595D66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reglare</w:t>
            </w:r>
          </w:p>
          <w:p w:rsidRPr="00633B4B" w:rsidR="00334361" w:rsidP="00334361" w:rsidRDefault="00334361" w14:paraId="61DB9812" w14:textId="1D2D4E06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5EABA67F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334361" w:rsidP="00334361" w:rsidRDefault="00334361" w14:paraId="4065C7AD" w14:textId="7A1F2F86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BAA093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5308D3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2A6A26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334361" w:rsidTr="2B634D2E" w14:paraId="55307C3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334361" w:rsidP="00334361" w:rsidRDefault="00334361" w14:paraId="6D90891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5CE7E4D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4744395F" w14:textId="1154EA2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Utilaj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1F59BCB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50AA869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38F9FFD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334361" w:rsidP="00334361" w:rsidRDefault="00334361" w14:paraId="69D96CD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2052110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D55D87" w14:paraId="675CCD91" w14:textId="0C6B86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633B4B" w:rsidR="0086500B">
              <w:rPr>
                <w:sz w:val="22"/>
                <w:szCs w:val="22"/>
              </w:rPr>
              <w:t>.1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6E470EA3" w14:textId="2DACA4FF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AP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370970B0" w14:textId="53428FB8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Ascensor Pasageri cu camera de masini, Sarcina=400 kg, 9 statii , troliu cu/fara reductor, Sist. Comanda Electronic, comunicare bidirectionala GSM. - Cabina netrecatoare - din inox, - podul, pereţii si uşile cabinei din oțel inoxidabil,  - uşile puţului din oțel inoxidabil la fiecare stație,  - panou de comandă în cabină cu display LCD,  - buton de chemare cu indicator luminos la toate stațiile.   cu respectarea cerințelor SM EN 81-20, SM EN 81-50.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0034D1F4" w14:textId="3B9071D1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05673218" w14:textId="2F6B2EF3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62F97BE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1812B26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6033261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D55D87" w14:paraId="272DA3F2" w14:textId="2BABD86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  <w:r w:rsidRPr="00633B4B" w:rsidR="0086500B">
              <w:rPr>
                <w:sz w:val="22"/>
                <w:szCs w:val="22"/>
              </w:rPr>
              <w:t>.2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1CF7391B" w14:textId="7A20A316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ancadramente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53569181" w14:textId="70E64D73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Înrămarea ușilor puțului cu oțel inoxidabil de tip standard 150*150mm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3B18F3C1" w14:textId="0BE6E90C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474C108C" w14:textId="348724C3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4C23B81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115AB73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75FBEB2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6D7F458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469BE1A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652C9CC1" w14:textId="273A5ED3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Cheltuili de semifabricat si depozitie, %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7B869730" w14:textId="3EC845F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75630F09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7444BD2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0C1AAA1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3A048F7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86500B" w14:paraId="36C3FB6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1791419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55FCFE3A" w14:textId="74B06965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Valoarea utilajului</w:t>
            </w:r>
          </w:p>
          <w:p w:rsidRPr="00633B4B" w:rsidR="0086500B" w:rsidP="0086500B" w:rsidRDefault="0086500B" w14:paraId="3A8E1227" w14:textId="65B1E523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0E02B0D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86500B" w:rsidP="0086500B" w:rsidRDefault="0086500B" w14:paraId="775B22E7" w14:textId="18463205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7E56F5B8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691D932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2EA2E3A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7A09F14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5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D55D87" w14:paraId="6E26BB0C" w14:textId="010945E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5329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5EE2A6B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38233903" w14:textId="6D1314FE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Proiect de executie a instalatiei de ascensor, 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3A4F0334" w14:textId="04700680">
            <w:pPr>
              <w:jc w:val="center"/>
              <w:rPr>
                <w:sz w:val="22"/>
                <w:szCs w:val="22"/>
                <w:lang w:val="en-US"/>
              </w:rPr>
            </w:pPr>
            <w:r w:rsidRPr="2B634D2E" w:rsidR="0EBBEB7E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043AB6F0" w14:textId="58275F41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5B88CEE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2A7588B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149E80EC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D55D87" w14:paraId="19E4721A" w14:textId="1145EC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53290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6BFA063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71CD63B7" w14:textId="454D0365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Documente privind contractarea, coordonarea actelor normative</w:t>
            </w:r>
            <w:r w:rsidR="00F53290">
              <w:rPr>
                <w:sz w:val="22"/>
                <w:szCs w:val="22"/>
                <w:lang w:val="en-US"/>
              </w:rPr>
              <w:t>, avize</w:t>
            </w:r>
            <w:r w:rsidRPr="00633B4B">
              <w:rPr>
                <w:sz w:val="22"/>
                <w:szCs w:val="22"/>
                <w:lang w:val="en-US"/>
              </w:rPr>
              <w:t>, perfectarea actelor de receptie.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6F774782" w14:textId="4CA51B59">
            <w:pPr>
              <w:jc w:val="center"/>
              <w:rPr>
                <w:sz w:val="22"/>
                <w:szCs w:val="22"/>
                <w:lang w:val="en-US"/>
              </w:rPr>
            </w:pPr>
            <w:r w:rsidRPr="2B634D2E" w:rsidR="6D719EDA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4DFF32F2" w14:textId="11FD8459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52525D5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3CD3638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57ED96F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86500B" w:rsidP="0086500B" w:rsidRDefault="00D55D87" w14:paraId="05738969" w14:textId="41723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F53290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3C6B2A6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76479B05" w14:textId="1930EF3F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Expertiza tehnică a planșeului camerei de mecanisme și pereților puțului din beton al ascensorului.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2B634D2E" w:rsidRDefault="0086500B" w14:paraId="3412FF96" w14:textId="0879AB5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2B634D2E" w:rsidR="48B5E842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57E3DF34" w14:textId="75972083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5BF6B33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86500B" w:rsidP="0086500B" w:rsidRDefault="0086500B" w14:paraId="22454ED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1DDCBAD6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86500B" w:rsidP="0086500B" w:rsidRDefault="0086500B" w14:paraId="2B2A27C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86500B" w:rsidP="0086500B" w:rsidRDefault="0086500B" w14:paraId="0B456C2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86500B" w:rsidP="0086500B" w:rsidRDefault="0086500B" w14:paraId="015363C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7728491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5F89229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633B4B" w:rsidR="0086500B" w:rsidP="0086500B" w:rsidRDefault="0086500B" w14:paraId="2AFFFC0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86500B" w:rsidP="0086500B" w:rsidRDefault="0086500B" w14:paraId="39737859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797E003B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86500B" w:rsidP="0086500B" w:rsidRDefault="0086500B" w14:paraId="37F868A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86500B" w:rsidP="0086500B" w:rsidRDefault="0086500B" w14:paraId="4FD492E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86500B" w:rsidP="0086500B" w:rsidRDefault="0086500B" w14:paraId="2913C05E" w14:textId="77777777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33B4B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86500B" w:rsidP="0086500B" w:rsidRDefault="0086500B" w14:paraId="75C7AEEF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86500B" w:rsidP="0086500B" w:rsidRDefault="0086500B" w14:paraId="088F106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86500B" w:rsidP="0086500B" w:rsidRDefault="0086500B" w14:paraId="7374B90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86500B" w:rsidP="0086500B" w:rsidRDefault="0086500B" w14:paraId="5FEBF0B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16DECB5D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 w:hRule="exact"/>
        </w:trPr>
        <w:tc>
          <w:tcPr>
            <w:tcW w:w="675" w:type="dxa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1F857F5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5F720F0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35B7801F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5BBAF36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2E18EE4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0D7A835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86500B" w:rsidP="0086500B" w:rsidRDefault="0086500B" w14:paraId="300DA77A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17361AF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7C2C72A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5037F9B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0E72C09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6353FB2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27D8241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29EDADB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86500B" w:rsidP="0086500B" w:rsidRDefault="0086500B" w14:paraId="1E2F49FC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86500B" w:rsidTr="2B634D2E" w14:paraId="775C6B9A" w14:textId="77777777">
        <w:tblPrEx>
          <w:tblBorders>
            <w:left w:val="single" w:color="auto" w:sz="6" w:space="0"/>
            <w:bottom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642"/>
        </w:trPr>
        <w:tc>
          <w:tcPr>
            <w:tcW w:w="709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633B4B" w:rsidR="0086500B" w:rsidP="0086500B" w:rsidRDefault="0086500B" w14:paraId="11B56E7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633B4B" w:rsidR="0086500B" w:rsidP="0086500B" w:rsidRDefault="0086500B" w14:paraId="785AB06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left w:val="single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86500B" w:rsidP="0086500B" w:rsidRDefault="0086500B" w14:paraId="4A2F3B76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Pr="00633B4B" w:rsidR="0086500B" w:rsidP="0086500B" w:rsidRDefault="0086500B" w14:paraId="1108ED12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Total deviz:</w:t>
            </w:r>
          </w:p>
          <w:p w:rsidRPr="00633B4B" w:rsidR="0086500B" w:rsidP="0086500B" w:rsidRDefault="0086500B" w14:paraId="1E7B7EC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452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86500B" w:rsidP="0086500B" w:rsidRDefault="0086500B" w14:paraId="02BBEE8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86500B" w:rsidP="0086500B" w:rsidRDefault="0086500B" w14:paraId="7EB9FD5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86500B" w:rsidP="0086500B" w:rsidRDefault="0086500B" w14:paraId="4038E61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86500B" w:rsidP="0086500B" w:rsidRDefault="0086500B" w14:paraId="61DF2DD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633B4B" w:rsidR="0086500B" w:rsidP="0086500B" w:rsidRDefault="0086500B" w14:paraId="49EF2B4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6505AE" w:rsidR="00A97446" w:rsidP="00A97446" w:rsidRDefault="00A97446" w14:paraId="2F98FC37" w14:textId="77777777">
      <w:pPr>
        <w:rPr>
          <w:sz w:val="22"/>
          <w:szCs w:val="22"/>
          <w:lang w:val="en-US"/>
        </w:rPr>
      </w:pPr>
    </w:p>
    <w:p w:rsidRPr="00241C50" w:rsidR="00A97446" w:rsidP="00A97446" w:rsidRDefault="00A97446" w14:paraId="1B109AD5" w14:textId="77777777">
      <w:pPr>
        <w:rPr>
          <w:sz w:val="22"/>
          <w:szCs w:val="22"/>
          <w:lang w:val="ro-MD"/>
        </w:rPr>
      </w:pPr>
      <w:r w:rsidRPr="00241C50">
        <w:rPr>
          <w:sz w:val="22"/>
          <w:szCs w:val="22"/>
          <w:lang w:val="ro-MD"/>
        </w:rPr>
        <w:t xml:space="preserve">Elaborator de devize                                           </w:t>
      </w:r>
    </w:p>
    <w:p w:rsidRPr="00241C50" w:rsidR="00A97446" w:rsidP="00A97446" w:rsidRDefault="00A97446" w14:paraId="6710907A" w14:textId="77777777">
      <w:pPr>
        <w:rPr>
          <w:sz w:val="22"/>
          <w:szCs w:val="22"/>
          <w:lang w:val="ro-MD"/>
        </w:rPr>
      </w:pPr>
    </w:p>
    <w:p w:rsidRPr="00241C50" w:rsidR="00A97446" w:rsidP="00A97446" w:rsidRDefault="00A97446" w14:paraId="018393E2" w14:textId="77777777">
      <w:pPr>
        <w:rPr>
          <w:sz w:val="22"/>
          <w:szCs w:val="22"/>
          <w:lang w:val="ro-MD"/>
        </w:rPr>
      </w:pPr>
      <w:r w:rsidRPr="00241C50">
        <w:rPr>
          <w:sz w:val="22"/>
          <w:szCs w:val="22"/>
          <w:lang w:val="ro-MD"/>
        </w:rPr>
        <w:t>Ofertant</w:t>
      </w:r>
    </w:p>
    <w:p w:rsidR="00FB232E" w:rsidRDefault="00FB232E" w14:paraId="567EC0F3" w14:textId="77777777"/>
    <w:sectPr w:rsidR="00FB232E" w:rsidSect="00D55D87">
      <w:pgSz w:w="12240" w:h="15840" w:orient="portrait"/>
      <w:pgMar w:top="99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12211"/>
    <w:multiLevelType w:val="hybridMultilevel"/>
    <w:tmpl w:val="7A42A5D0"/>
    <w:lvl w:ilvl="0" w:tplc="B35C6BEA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752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FF"/>
    <w:rsid w:val="00006469"/>
    <w:rsid w:val="0003624F"/>
    <w:rsid w:val="00044877"/>
    <w:rsid w:val="00081EB7"/>
    <w:rsid w:val="00092BD8"/>
    <w:rsid w:val="000C04F3"/>
    <w:rsid w:val="000C67C3"/>
    <w:rsid w:val="000F7B06"/>
    <w:rsid w:val="0010128C"/>
    <w:rsid w:val="00122BA4"/>
    <w:rsid w:val="0014705C"/>
    <w:rsid w:val="001702FB"/>
    <w:rsid w:val="00182BA9"/>
    <w:rsid w:val="001E6323"/>
    <w:rsid w:val="001F5769"/>
    <w:rsid w:val="0024162A"/>
    <w:rsid w:val="002907A7"/>
    <w:rsid w:val="002B307D"/>
    <w:rsid w:val="002C3B8C"/>
    <w:rsid w:val="002F720B"/>
    <w:rsid w:val="00334361"/>
    <w:rsid w:val="00334E2E"/>
    <w:rsid w:val="0034449E"/>
    <w:rsid w:val="00371DC4"/>
    <w:rsid w:val="003D5B4B"/>
    <w:rsid w:val="003F16C5"/>
    <w:rsid w:val="00425704"/>
    <w:rsid w:val="00462682"/>
    <w:rsid w:val="0049046D"/>
    <w:rsid w:val="0049298A"/>
    <w:rsid w:val="004A21E0"/>
    <w:rsid w:val="004C1872"/>
    <w:rsid w:val="00581E2D"/>
    <w:rsid w:val="005E2FF9"/>
    <w:rsid w:val="00633B4B"/>
    <w:rsid w:val="00642E03"/>
    <w:rsid w:val="00660C3E"/>
    <w:rsid w:val="00672D06"/>
    <w:rsid w:val="006B2B49"/>
    <w:rsid w:val="0070164F"/>
    <w:rsid w:val="00706CC4"/>
    <w:rsid w:val="007325AB"/>
    <w:rsid w:val="007A4C2A"/>
    <w:rsid w:val="007A7214"/>
    <w:rsid w:val="007E24DB"/>
    <w:rsid w:val="00810FFA"/>
    <w:rsid w:val="00813AD0"/>
    <w:rsid w:val="00826921"/>
    <w:rsid w:val="00835D3C"/>
    <w:rsid w:val="0086500B"/>
    <w:rsid w:val="008737A9"/>
    <w:rsid w:val="00891AC6"/>
    <w:rsid w:val="008F1C8C"/>
    <w:rsid w:val="00901C45"/>
    <w:rsid w:val="009B3090"/>
    <w:rsid w:val="009B6064"/>
    <w:rsid w:val="00A13680"/>
    <w:rsid w:val="00A40144"/>
    <w:rsid w:val="00A44C72"/>
    <w:rsid w:val="00A450DB"/>
    <w:rsid w:val="00A5217C"/>
    <w:rsid w:val="00A53729"/>
    <w:rsid w:val="00A73224"/>
    <w:rsid w:val="00A97446"/>
    <w:rsid w:val="00AB127B"/>
    <w:rsid w:val="00B0208B"/>
    <w:rsid w:val="00B91A1A"/>
    <w:rsid w:val="00BB2293"/>
    <w:rsid w:val="00BB27A6"/>
    <w:rsid w:val="00BC0AFF"/>
    <w:rsid w:val="00C67CB9"/>
    <w:rsid w:val="00CB2A95"/>
    <w:rsid w:val="00CE34D5"/>
    <w:rsid w:val="00D55D87"/>
    <w:rsid w:val="00DB22D2"/>
    <w:rsid w:val="00E258ED"/>
    <w:rsid w:val="00E300D3"/>
    <w:rsid w:val="00E31B31"/>
    <w:rsid w:val="00E61E51"/>
    <w:rsid w:val="00E81CB0"/>
    <w:rsid w:val="00E83BF3"/>
    <w:rsid w:val="00E862E3"/>
    <w:rsid w:val="00EE4DA2"/>
    <w:rsid w:val="00F15613"/>
    <w:rsid w:val="00F30426"/>
    <w:rsid w:val="00F50EC4"/>
    <w:rsid w:val="00F53290"/>
    <w:rsid w:val="00F659EF"/>
    <w:rsid w:val="00F66421"/>
    <w:rsid w:val="00F734E4"/>
    <w:rsid w:val="00FA54CF"/>
    <w:rsid w:val="00FB232E"/>
    <w:rsid w:val="00FC1829"/>
    <w:rsid w:val="00FC5615"/>
    <w:rsid w:val="00FF1239"/>
    <w:rsid w:val="034387F2"/>
    <w:rsid w:val="092705E2"/>
    <w:rsid w:val="0EBBEB7E"/>
    <w:rsid w:val="1D784385"/>
    <w:rsid w:val="203744ED"/>
    <w:rsid w:val="2354DF64"/>
    <w:rsid w:val="2B634D2E"/>
    <w:rsid w:val="2D072E8B"/>
    <w:rsid w:val="4803B812"/>
    <w:rsid w:val="48B5E842"/>
    <w:rsid w:val="4D101913"/>
    <w:rsid w:val="55B6F3AD"/>
    <w:rsid w:val="65795CE2"/>
    <w:rsid w:val="6CE8F4E6"/>
    <w:rsid w:val="6D719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6FAAF"/>
  <w15:chartTrackingRefBased/>
  <w15:docId w15:val="{44E53FD7-229B-4FB0-B240-9FEA8DB0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7446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val="ru-RU" w:eastAsia="ru-RU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F6D99D7F-5ED5-450A-9E9B-5828F4037DB3}"/>
</file>

<file path=customXml/itemProps2.xml><?xml version="1.0" encoding="utf-8"?>
<ds:datastoreItem xmlns:ds="http://schemas.openxmlformats.org/officeDocument/2006/customXml" ds:itemID="{F39B5931-BECB-4835-8FDA-D14AFD4B5597}"/>
</file>

<file path=customXml/itemProps3.xml><?xml version="1.0" encoding="utf-8"?>
<ds:datastoreItem xmlns:ds="http://schemas.openxmlformats.org/officeDocument/2006/customXml" ds:itemID="{F3E65F23-73CC-4DEE-A06A-C8990C5AD9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Eugenia LEBEDA</cp:lastModifiedBy>
  <cp:revision>100</cp:revision>
  <dcterms:created xsi:type="dcterms:W3CDTF">2024-09-19T06:41:00Z</dcterms:created>
  <dcterms:modified xsi:type="dcterms:W3CDTF">2024-10-15T18:59:15Z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