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B1C36" w14:textId="77777777" w:rsidR="006D1786" w:rsidRPr="00A61F6F" w:rsidRDefault="006D1786">
      <w:pPr>
        <w:rPr>
          <w:rFonts w:asciiTheme="majorHAnsi" w:hAnsiTheme="majorHAnsi" w:cstheme="majorHAnsi"/>
          <w:color w:val="000000" w:themeColor="text1"/>
          <w:sz w:val="24"/>
          <w:szCs w:val="24"/>
        </w:rPr>
      </w:pPr>
    </w:p>
    <w:p w14:paraId="4A65E602" w14:textId="77777777" w:rsidR="006D1786" w:rsidRPr="00A61F6F" w:rsidRDefault="006D1786">
      <w:pPr>
        <w:rPr>
          <w:rFonts w:asciiTheme="majorHAnsi" w:hAnsiTheme="majorHAnsi" w:cstheme="majorHAnsi"/>
          <w:color w:val="000000" w:themeColor="text1"/>
          <w:sz w:val="24"/>
          <w:szCs w:val="24"/>
        </w:rPr>
      </w:pPr>
    </w:p>
    <w:p w14:paraId="4235C2E1" w14:textId="77777777" w:rsidR="006D1786" w:rsidRPr="00A61F6F" w:rsidRDefault="006D1786">
      <w:pPr>
        <w:rPr>
          <w:rFonts w:asciiTheme="majorHAnsi" w:hAnsiTheme="majorHAnsi" w:cstheme="majorHAnsi"/>
          <w:color w:val="000000" w:themeColor="text1"/>
          <w:sz w:val="24"/>
          <w:szCs w:val="24"/>
        </w:rPr>
      </w:pPr>
    </w:p>
    <w:p w14:paraId="2381F7A6" w14:textId="77777777" w:rsidR="006D1786" w:rsidRPr="00A61F6F" w:rsidRDefault="008E7D29">
      <w:pPr>
        <w:rPr>
          <w:rFonts w:asciiTheme="majorHAnsi" w:hAnsiTheme="majorHAnsi" w:cstheme="majorHAnsi"/>
          <w:color w:val="000000" w:themeColor="text1"/>
          <w:sz w:val="24"/>
          <w:szCs w:val="24"/>
        </w:rPr>
      </w:pPr>
      <w:r w:rsidRPr="00A61F6F">
        <w:rPr>
          <w:rFonts w:asciiTheme="majorHAnsi" w:hAnsiTheme="majorHAnsi" w:cstheme="majorHAnsi"/>
          <w:noProof/>
          <w:lang w:eastAsia="ru-RU"/>
        </w:rPr>
        <w:drawing>
          <wp:anchor distT="0" distB="0" distL="114300" distR="114300" simplePos="0" relativeHeight="251658280" behindDoc="0" locked="0" layoutInCell="1" allowOverlap="1" wp14:anchorId="78AB1E38" wp14:editId="57B35410">
            <wp:simplePos x="0" y="0"/>
            <wp:positionH relativeFrom="page">
              <wp:posOffset>716280</wp:posOffset>
            </wp:positionH>
            <wp:positionV relativeFrom="paragraph">
              <wp:posOffset>-37212</wp:posOffset>
            </wp:positionV>
            <wp:extent cx="1681479" cy="61531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81479" cy="615315"/>
                    </a:xfrm>
                    <a:prstGeom prst="rect">
                      <a:avLst/>
                    </a:prstGeom>
                    <a:noFill/>
                  </pic:spPr>
                </pic:pic>
              </a:graphicData>
            </a:graphic>
          </wp:anchor>
        </w:drawing>
      </w:r>
    </w:p>
    <w:p w14:paraId="4C0660D6" w14:textId="77777777" w:rsidR="006D1786" w:rsidRPr="00A61F6F" w:rsidRDefault="006D1786">
      <w:pPr>
        <w:rPr>
          <w:rFonts w:asciiTheme="majorHAnsi" w:hAnsiTheme="majorHAnsi" w:cstheme="majorHAnsi"/>
          <w:color w:val="000000" w:themeColor="text1"/>
          <w:sz w:val="24"/>
          <w:szCs w:val="24"/>
        </w:rPr>
      </w:pPr>
    </w:p>
    <w:p w14:paraId="2BBDE12A" w14:textId="77777777" w:rsidR="006D1786" w:rsidRPr="00A61F6F" w:rsidRDefault="006D1786">
      <w:pPr>
        <w:rPr>
          <w:rFonts w:asciiTheme="majorHAnsi" w:hAnsiTheme="majorHAnsi" w:cstheme="majorHAnsi"/>
          <w:color w:val="000000" w:themeColor="text1"/>
          <w:sz w:val="24"/>
          <w:szCs w:val="24"/>
        </w:rPr>
      </w:pPr>
    </w:p>
    <w:p w14:paraId="2E73BF8E" w14:textId="77777777" w:rsidR="006D1786" w:rsidRPr="00A61F6F" w:rsidRDefault="006D1786">
      <w:pPr>
        <w:rPr>
          <w:rFonts w:asciiTheme="majorHAnsi" w:hAnsiTheme="majorHAnsi" w:cstheme="majorHAnsi"/>
          <w:color w:val="000000" w:themeColor="text1"/>
          <w:sz w:val="24"/>
          <w:szCs w:val="24"/>
        </w:rPr>
      </w:pPr>
    </w:p>
    <w:p w14:paraId="29888660" w14:textId="77777777" w:rsidR="006D1786" w:rsidRPr="00A61F6F" w:rsidRDefault="006D1786">
      <w:pPr>
        <w:rPr>
          <w:rFonts w:asciiTheme="majorHAnsi" w:hAnsiTheme="majorHAnsi" w:cstheme="majorHAnsi"/>
          <w:color w:val="000000" w:themeColor="text1"/>
          <w:sz w:val="24"/>
          <w:szCs w:val="24"/>
        </w:rPr>
      </w:pPr>
    </w:p>
    <w:p w14:paraId="7597D7E7" w14:textId="77777777" w:rsidR="006D1786" w:rsidRPr="00A61F6F" w:rsidRDefault="006D1786">
      <w:pPr>
        <w:rPr>
          <w:rFonts w:asciiTheme="majorHAnsi" w:hAnsiTheme="majorHAnsi" w:cstheme="majorHAnsi"/>
          <w:color w:val="000000" w:themeColor="text1"/>
          <w:sz w:val="24"/>
          <w:szCs w:val="24"/>
        </w:rPr>
      </w:pPr>
    </w:p>
    <w:p w14:paraId="5D42C09D" w14:textId="77777777" w:rsidR="006D1786" w:rsidRPr="00A61F6F" w:rsidRDefault="006D1786">
      <w:pPr>
        <w:rPr>
          <w:rFonts w:asciiTheme="majorHAnsi" w:hAnsiTheme="majorHAnsi" w:cstheme="majorHAnsi"/>
          <w:color w:val="000000" w:themeColor="text1"/>
          <w:sz w:val="24"/>
          <w:szCs w:val="24"/>
        </w:rPr>
      </w:pPr>
    </w:p>
    <w:p w14:paraId="64E41F13" w14:textId="77777777" w:rsidR="006D1786" w:rsidRPr="00A61F6F" w:rsidRDefault="006D1786">
      <w:pPr>
        <w:rPr>
          <w:rFonts w:asciiTheme="majorHAnsi" w:hAnsiTheme="majorHAnsi" w:cstheme="majorHAnsi"/>
          <w:color w:val="000000" w:themeColor="text1"/>
          <w:sz w:val="24"/>
          <w:szCs w:val="24"/>
        </w:rPr>
      </w:pPr>
    </w:p>
    <w:p w14:paraId="1E890627" w14:textId="77777777" w:rsidR="006D1786" w:rsidRPr="00A61F6F" w:rsidRDefault="006D1786">
      <w:pPr>
        <w:rPr>
          <w:rFonts w:asciiTheme="majorHAnsi" w:hAnsiTheme="majorHAnsi" w:cstheme="majorHAnsi"/>
          <w:color w:val="000000" w:themeColor="text1"/>
          <w:sz w:val="24"/>
          <w:szCs w:val="24"/>
        </w:rPr>
      </w:pPr>
    </w:p>
    <w:p w14:paraId="09BDCF60" w14:textId="77777777" w:rsidR="006D1786" w:rsidRPr="00A61F6F" w:rsidRDefault="006D1786">
      <w:pPr>
        <w:rPr>
          <w:rFonts w:asciiTheme="majorHAnsi" w:hAnsiTheme="majorHAnsi" w:cstheme="majorHAnsi"/>
          <w:color w:val="000000" w:themeColor="text1"/>
          <w:sz w:val="24"/>
          <w:szCs w:val="24"/>
        </w:rPr>
      </w:pPr>
    </w:p>
    <w:p w14:paraId="51C95B1C" w14:textId="77777777" w:rsidR="006D1786" w:rsidRPr="00A61F6F" w:rsidRDefault="006D1786">
      <w:pPr>
        <w:rPr>
          <w:rFonts w:asciiTheme="majorHAnsi" w:hAnsiTheme="majorHAnsi" w:cstheme="majorHAnsi"/>
          <w:color w:val="000000" w:themeColor="text1"/>
          <w:sz w:val="24"/>
          <w:szCs w:val="24"/>
        </w:rPr>
      </w:pPr>
    </w:p>
    <w:p w14:paraId="34B914B8" w14:textId="77777777" w:rsidR="006D1786" w:rsidRPr="00A61F6F" w:rsidRDefault="006D1786" w:rsidP="00744D01">
      <w:pPr>
        <w:jc w:val="center"/>
        <w:rPr>
          <w:rFonts w:asciiTheme="majorHAnsi" w:hAnsiTheme="majorHAnsi" w:cstheme="majorHAnsi"/>
          <w:color w:val="365F91" w:themeColor="accent1" w:themeShade="BF"/>
          <w:sz w:val="24"/>
          <w:szCs w:val="24"/>
        </w:rPr>
      </w:pPr>
    </w:p>
    <w:p w14:paraId="3B5C9EA0" w14:textId="713E207E" w:rsidR="006D1786" w:rsidRPr="00A61F6F" w:rsidRDefault="00744D01" w:rsidP="00744D01">
      <w:pPr>
        <w:spacing w:after="105"/>
        <w:jc w:val="center"/>
        <w:rPr>
          <w:rFonts w:asciiTheme="majorHAnsi" w:hAnsiTheme="majorHAnsi" w:cstheme="majorHAnsi"/>
          <w:color w:val="365F91" w:themeColor="accent1" w:themeShade="BF"/>
          <w:sz w:val="28"/>
          <w:szCs w:val="28"/>
        </w:rPr>
      </w:pPr>
      <w:r w:rsidRPr="00A61F6F">
        <w:rPr>
          <w:rFonts w:asciiTheme="majorHAnsi" w:hAnsiTheme="majorHAnsi" w:cstheme="majorHAnsi"/>
          <w:color w:val="365F91" w:themeColor="accent1" w:themeShade="BF"/>
          <w:sz w:val="28"/>
          <w:szCs w:val="28"/>
        </w:rPr>
        <w:t>Request for Quotation</w:t>
      </w:r>
      <w:r w:rsidRPr="00A61F6F">
        <w:rPr>
          <w:rStyle w:val="FootnoteReference"/>
          <w:rFonts w:asciiTheme="majorHAnsi" w:hAnsiTheme="majorHAnsi" w:cstheme="majorHAnsi"/>
          <w:color w:val="365F91" w:themeColor="accent1" w:themeShade="BF"/>
          <w:sz w:val="28"/>
          <w:szCs w:val="28"/>
        </w:rPr>
        <w:footnoteReference w:id="1"/>
      </w:r>
      <w:r w:rsidRPr="00A61F6F">
        <w:rPr>
          <w:rFonts w:asciiTheme="majorHAnsi" w:hAnsiTheme="majorHAnsi" w:cstheme="majorHAnsi"/>
          <w:color w:val="365F91" w:themeColor="accent1" w:themeShade="BF"/>
          <w:sz w:val="28"/>
          <w:szCs w:val="28"/>
        </w:rPr>
        <w:t xml:space="preserve"> </w:t>
      </w:r>
      <w:r w:rsidRPr="00A61F6F">
        <w:rPr>
          <w:rFonts w:asciiTheme="majorHAnsi" w:hAnsiTheme="majorHAnsi" w:cstheme="majorHAnsi"/>
          <w:color w:val="365F91" w:themeColor="accent1" w:themeShade="BF"/>
          <w:sz w:val="28"/>
          <w:szCs w:val="28"/>
        </w:rPr>
        <w:t>for the Procurement of Services</w:t>
      </w:r>
    </w:p>
    <w:p w14:paraId="7DAEF789" w14:textId="5236EE30" w:rsidR="00744D01" w:rsidRPr="00A61F6F" w:rsidRDefault="00744D01" w:rsidP="00744D01">
      <w:pPr>
        <w:spacing w:after="105"/>
        <w:jc w:val="center"/>
        <w:rPr>
          <w:rFonts w:asciiTheme="majorHAnsi" w:hAnsiTheme="majorHAnsi" w:cstheme="majorHAnsi"/>
          <w:color w:val="365F91" w:themeColor="accent1" w:themeShade="BF"/>
          <w:sz w:val="24"/>
          <w:szCs w:val="24"/>
        </w:rPr>
      </w:pPr>
      <w:r w:rsidRPr="00A61F6F">
        <w:rPr>
          <w:rFonts w:asciiTheme="majorHAnsi" w:hAnsiTheme="majorHAnsi" w:cstheme="majorHAnsi"/>
          <w:color w:val="365F91" w:themeColor="accent1" w:themeShade="BF"/>
          <w:sz w:val="24"/>
          <w:szCs w:val="24"/>
        </w:rPr>
        <w:t>RFQ/03/2024/CHISINAU/Refurbishment and renovation works</w:t>
      </w:r>
    </w:p>
    <w:p w14:paraId="6D1A7785" w14:textId="77777777" w:rsidR="00744D01" w:rsidRPr="00A61F6F" w:rsidRDefault="00744D01" w:rsidP="00744D01">
      <w:pPr>
        <w:spacing w:after="105"/>
        <w:jc w:val="center"/>
        <w:rPr>
          <w:rFonts w:asciiTheme="majorHAnsi" w:hAnsiTheme="majorHAnsi" w:cstheme="majorHAnsi"/>
          <w:color w:val="365F91" w:themeColor="accent1" w:themeShade="BF"/>
          <w:sz w:val="24"/>
          <w:szCs w:val="24"/>
        </w:rPr>
      </w:pPr>
    </w:p>
    <w:p w14:paraId="540DFC15" w14:textId="2CF1294B" w:rsidR="00744D01" w:rsidRPr="00A61F6F" w:rsidRDefault="00744D01" w:rsidP="00744D01">
      <w:pPr>
        <w:spacing w:after="105"/>
        <w:jc w:val="center"/>
        <w:rPr>
          <w:rFonts w:asciiTheme="majorHAnsi" w:hAnsiTheme="majorHAnsi" w:cstheme="majorHAnsi"/>
          <w:b/>
          <w:bCs/>
          <w:i/>
          <w:iCs/>
          <w:color w:val="365F91" w:themeColor="accent1" w:themeShade="BF"/>
          <w:sz w:val="24"/>
          <w:szCs w:val="24"/>
        </w:rPr>
      </w:pPr>
      <w:r w:rsidRPr="00A61F6F">
        <w:rPr>
          <w:rFonts w:asciiTheme="majorHAnsi" w:hAnsiTheme="majorHAnsi" w:cstheme="majorHAnsi"/>
          <w:b/>
          <w:bCs/>
          <w:i/>
          <w:iCs/>
          <w:color w:val="365F91" w:themeColor="accent1" w:themeShade="BF"/>
          <w:sz w:val="24"/>
          <w:szCs w:val="24"/>
        </w:rPr>
        <w:t>RFQ Description :</w:t>
      </w:r>
      <w:r w:rsidRPr="00A61F6F">
        <w:rPr>
          <w:rFonts w:asciiTheme="majorHAnsi" w:hAnsiTheme="majorHAnsi" w:cstheme="majorHAnsi"/>
          <w:b/>
          <w:bCs/>
          <w:i/>
          <w:iCs/>
          <w:color w:val="365F91" w:themeColor="accent1" w:themeShade="BF"/>
          <w:sz w:val="24"/>
          <w:szCs w:val="24"/>
        </w:rPr>
        <w:t xml:space="preserve"> R</w:t>
      </w:r>
      <w:r w:rsidRPr="00A61F6F">
        <w:rPr>
          <w:rFonts w:asciiTheme="majorHAnsi" w:hAnsiTheme="majorHAnsi" w:cstheme="majorHAnsi"/>
          <w:b/>
          <w:bCs/>
          <w:i/>
          <w:iCs/>
          <w:color w:val="365F91" w:themeColor="accent1" w:themeShade="BF"/>
          <w:sz w:val="24"/>
          <w:szCs w:val="24"/>
        </w:rPr>
        <w:t>enovation works of two offices belonging to the Ministry of Labour and Social Protection</w:t>
      </w:r>
      <w:r w:rsidRPr="00A61F6F">
        <w:rPr>
          <w:rFonts w:asciiTheme="majorHAnsi" w:hAnsiTheme="majorHAnsi" w:cstheme="majorHAnsi"/>
          <w:b/>
          <w:bCs/>
          <w:i/>
          <w:iCs/>
          <w:color w:val="365F91" w:themeColor="accent1" w:themeShade="BF"/>
          <w:sz w:val="24"/>
          <w:szCs w:val="24"/>
        </w:rPr>
        <w:t xml:space="preserve"> (413, 414)</w:t>
      </w:r>
    </w:p>
    <w:p w14:paraId="29F0A0E5" w14:textId="77777777" w:rsidR="00744D01" w:rsidRPr="00A61F6F" w:rsidRDefault="00744D01" w:rsidP="00744D01">
      <w:pPr>
        <w:spacing w:after="105"/>
        <w:jc w:val="center"/>
        <w:rPr>
          <w:rFonts w:asciiTheme="majorHAnsi" w:hAnsiTheme="majorHAnsi" w:cstheme="majorHAnsi"/>
          <w:color w:val="365F91" w:themeColor="accent1" w:themeShade="BF"/>
          <w:sz w:val="24"/>
          <w:szCs w:val="24"/>
        </w:rPr>
      </w:pPr>
    </w:p>
    <w:p w14:paraId="6F278902" w14:textId="7AA7EF19" w:rsidR="00744D01" w:rsidRPr="00A61F6F" w:rsidRDefault="00744D01" w:rsidP="00744D01">
      <w:pPr>
        <w:spacing w:after="105"/>
        <w:jc w:val="center"/>
        <w:rPr>
          <w:rFonts w:asciiTheme="majorHAnsi" w:hAnsiTheme="majorHAnsi" w:cstheme="majorHAnsi"/>
          <w:color w:val="365F91" w:themeColor="accent1" w:themeShade="BF"/>
          <w:sz w:val="24"/>
          <w:szCs w:val="24"/>
        </w:rPr>
      </w:pPr>
      <w:r w:rsidRPr="00A61F6F">
        <w:rPr>
          <w:rFonts w:asciiTheme="majorHAnsi" w:hAnsiTheme="majorHAnsi" w:cstheme="majorHAnsi"/>
          <w:color w:val="365F91" w:themeColor="accent1" w:themeShade="BF"/>
          <w:sz w:val="24"/>
          <w:szCs w:val="24"/>
        </w:rPr>
        <w:t xml:space="preserve">Responses to be received by </w:t>
      </w:r>
      <w:r w:rsidRPr="00A61F6F">
        <w:rPr>
          <w:rFonts w:asciiTheme="majorHAnsi" w:hAnsiTheme="majorHAnsi" w:cstheme="majorHAnsi"/>
          <w:color w:val="365F91" w:themeColor="accent1" w:themeShade="BF"/>
          <w:sz w:val="24"/>
          <w:szCs w:val="24"/>
        </w:rPr>
        <w:t>24 DEC</w:t>
      </w:r>
      <w:r w:rsidRPr="00A61F6F">
        <w:rPr>
          <w:rFonts w:asciiTheme="majorHAnsi" w:hAnsiTheme="majorHAnsi" w:cstheme="majorHAnsi"/>
          <w:color w:val="365F91" w:themeColor="accent1" w:themeShade="BF"/>
          <w:sz w:val="24"/>
          <w:szCs w:val="24"/>
        </w:rPr>
        <w:t xml:space="preserve"> 2024, 23:59, GMT+2:00</w:t>
      </w:r>
    </w:p>
    <w:p w14:paraId="05EBF6D2" w14:textId="77777777" w:rsidR="00744D01" w:rsidRPr="00A61F6F" w:rsidRDefault="00744D01" w:rsidP="00744D01">
      <w:pPr>
        <w:spacing w:after="105"/>
        <w:jc w:val="center"/>
        <w:rPr>
          <w:rFonts w:asciiTheme="majorHAnsi" w:hAnsiTheme="majorHAnsi" w:cstheme="majorHAnsi"/>
          <w:color w:val="365F91" w:themeColor="accent1" w:themeShade="BF"/>
          <w:sz w:val="24"/>
          <w:szCs w:val="24"/>
        </w:rPr>
      </w:pPr>
    </w:p>
    <w:p w14:paraId="6DC79261" w14:textId="77777777" w:rsidR="00744D01" w:rsidRPr="00A61F6F" w:rsidRDefault="00744D01" w:rsidP="00744D01">
      <w:pPr>
        <w:spacing w:after="105"/>
        <w:jc w:val="center"/>
        <w:rPr>
          <w:rFonts w:asciiTheme="majorHAnsi" w:hAnsiTheme="majorHAnsi" w:cstheme="majorHAnsi"/>
          <w:color w:val="365F91" w:themeColor="accent1" w:themeShade="BF"/>
          <w:sz w:val="24"/>
          <w:szCs w:val="24"/>
        </w:rPr>
      </w:pPr>
    </w:p>
    <w:p w14:paraId="017181E8" w14:textId="77777777" w:rsidR="00744D01" w:rsidRPr="00A61F6F" w:rsidRDefault="00744D01" w:rsidP="00744D01">
      <w:pPr>
        <w:spacing w:after="105"/>
        <w:jc w:val="center"/>
        <w:rPr>
          <w:rFonts w:asciiTheme="majorHAnsi" w:hAnsiTheme="majorHAnsi" w:cstheme="majorHAnsi"/>
          <w:color w:val="365F91" w:themeColor="accent1" w:themeShade="BF"/>
          <w:sz w:val="24"/>
          <w:szCs w:val="24"/>
        </w:rPr>
      </w:pPr>
    </w:p>
    <w:p w14:paraId="35507DEF" w14:textId="77777777" w:rsidR="00744D01" w:rsidRPr="00A61F6F" w:rsidRDefault="00744D01" w:rsidP="00744D01">
      <w:pPr>
        <w:spacing w:after="105"/>
        <w:jc w:val="center"/>
        <w:rPr>
          <w:rFonts w:asciiTheme="majorHAnsi" w:hAnsiTheme="majorHAnsi" w:cstheme="majorHAnsi"/>
          <w:color w:val="365F91" w:themeColor="accent1" w:themeShade="BF"/>
          <w:sz w:val="24"/>
          <w:szCs w:val="24"/>
        </w:rPr>
      </w:pPr>
    </w:p>
    <w:p w14:paraId="3F6BBF5D" w14:textId="77777777" w:rsidR="00744D01" w:rsidRPr="00A61F6F" w:rsidRDefault="00744D01" w:rsidP="00744D01">
      <w:pPr>
        <w:spacing w:after="105"/>
        <w:jc w:val="center"/>
        <w:rPr>
          <w:rFonts w:asciiTheme="majorHAnsi" w:hAnsiTheme="majorHAnsi" w:cstheme="majorHAnsi"/>
          <w:color w:val="365F91" w:themeColor="accent1" w:themeShade="BF"/>
          <w:sz w:val="24"/>
          <w:szCs w:val="24"/>
        </w:rPr>
      </w:pPr>
    </w:p>
    <w:p w14:paraId="44CAD963" w14:textId="77777777" w:rsidR="00744D01" w:rsidRPr="00A61F6F" w:rsidRDefault="00744D01" w:rsidP="00744D01">
      <w:pPr>
        <w:spacing w:after="105"/>
        <w:jc w:val="both"/>
        <w:rPr>
          <w:rFonts w:asciiTheme="majorHAnsi" w:hAnsiTheme="majorHAnsi" w:cstheme="majorHAnsi"/>
          <w:sz w:val="24"/>
          <w:szCs w:val="24"/>
        </w:rPr>
      </w:pPr>
    </w:p>
    <w:p w14:paraId="3A5D7F26" w14:textId="3A9C0574" w:rsidR="00744D01" w:rsidRPr="00A61F6F" w:rsidRDefault="00744D01" w:rsidP="00744D01">
      <w:pPr>
        <w:spacing w:after="105"/>
        <w:jc w:val="both"/>
        <w:rPr>
          <w:rFonts w:asciiTheme="majorHAnsi" w:hAnsiTheme="majorHAnsi" w:cstheme="majorHAnsi"/>
          <w:sz w:val="24"/>
          <w:szCs w:val="24"/>
        </w:rPr>
      </w:pPr>
      <w:r w:rsidRPr="00A61F6F">
        <w:rPr>
          <w:rFonts w:asciiTheme="majorHAnsi" w:hAnsiTheme="majorHAnsi" w:cstheme="majorHAnsi"/>
          <w:sz w:val="24"/>
          <w:szCs w:val="24"/>
        </w:rPr>
        <w:t>DISCLAIMER</w:t>
      </w:r>
      <w:r w:rsidRPr="00A61F6F">
        <w:rPr>
          <w:rFonts w:asciiTheme="majorHAnsi" w:hAnsiTheme="majorHAnsi" w:cstheme="majorHAnsi"/>
          <w:sz w:val="24"/>
          <w:szCs w:val="24"/>
        </w:rPr>
        <w:t>:</w:t>
      </w:r>
    </w:p>
    <w:p w14:paraId="4EA49F27" w14:textId="46F71346" w:rsidR="00744D01" w:rsidRPr="00A61F6F" w:rsidRDefault="00744D01" w:rsidP="00744D01">
      <w:pPr>
        <w:spacing w:after="105"/>
        <w:jc w:val="both"/>
        <w:rPr>
          <w:rFonts w:asciiTheme="majorHAnsi" w:hAnsiTheme="majorHAnsi" w:cstheme="majorHAnsi"/>
          <w:sz w:val="24"/>
          <w:szCs w:val="24"/>
        </w:rPr>
      </w:pPr>
      <w:r w:rsidRPr="00A61F6F">
        <w:rPr>
          <w:rFonts w:asciiTheme="majorHAnsi" w:hAnsiTheme="majorHAnsi" w:cstheme="majorHAnsi"/>
          <w:sz w:val="24"/>
          <w:szCs w:val="24"/>
        </w:rPr>
        <w:t>By responding to this tender, you consent to the processing of your personal data, including any future update, by the ILO for the purpose of this tender. The ILO applies a data protection policy in conformity with international standards. Should you require further information on your personal data, please contact pcrt@ilo.org indicating “Personal Data Protection – RFQ No. xx/20xx” in the subject.</w:t>
      </w:r>
    </w:p>
    <w:p w14:paraId="4D53C9A0" w14:textId="77777777" w:rsidR="006D1786" w:rsidRPr="00A61F6F" w:rsidRDefault="006D1786">
      <w:pPr>
        <w:rPr>
          <w:rFonts w:asciiTheme="majorHAnsi" w:hAnsiTheme="majorHAnsi" w:cstheme="majorHAnsi"/>
          <w:color w:val="000000" w:themeColor="text1"/>
          <w:sz w:val="24"/>
          <w:szCs w:val="24"/>
        </w:rPr>
      </w:pPr>
    </w:p>
    <w:p w14:paraId="226AE627" w14:textId="77777777" w:rsidR="006D1786" w:rsidRPr="00A61F6F" w:rsidRDefault="006D1786">
      <w:pPr>
        <w:rPr>
          <w:rFonts w:asciiTheme="majorHAnsi" w:hAnsiTheme="majorHAnsi" w:cstheme="majorHAnsi"/>
          <w:color w:val="000000" w:themeColor="text1"/>
          <w:sz w:val="24"/>
          <w:szCs w:val="24"/>
        </w:rPr>
      </w:pPr>
    </w:p>
    <w:p w14:paraId="7A0C36A3" w14:textId="77777777" w:rsidR="006D1786" w:rsidRPr="00A61F6F" w:rsidRDefault="006D1786">
      <w:pPr>
        <w:rPr>
          <w:rFonts w:asciiTheme="majorHAnsi" w:hAnsiTheme="majorHAnsi" w:cstheme="majorHAnsi"/>
          <w:color w:val="000000" w:themeColor="text1"/>
          <w:sz w:val="24"/>
          <w:szCs w:val="24"/>
        </w:rPr>
      </w:pPr>
    </w:p>
    <w:p w14:paraId="41990E90" w14:textId="77777777" w:rsidR="006D1786" w:rsidRPr="00A61F6F" w:rsidRDefault="006D1786">
      <w:pPr>
        <w:spacing w:after="32"/>
        <w:rPr>
          <w:rFonts w:asciiTheme="majorHAnsi" w:hAnsiTheme="majorHAnsi" w:cstheme="majorHAnsi"/>
          <w:color w:val="000000" w:themeColor="text1"/>
          <w:sz w:val="24"/>
          <w:szCs w:val="24"/>
        </w:rPr>
      </w:pPr>
    </w:p>
    <w:p w14:paraId="27D09430" w14:textId="77777777" w:rsidR="00506846" w:rsidRPr="00A61F6F" w:rsidRDefault="00506846">
      <w:pPr>
        <w:spacing w:line="240" w:lineRule="exact"/>
        <w:ind w:left="1071"/>
        <w:rPr>
          <w:rFonts w:asciiTheme="majorHAnsi" w:hAnsiTheme="majorHAnsi" w:cstheme="majorHAnsi"/>
          <w:color w:val="1E2DBE"/>
          <w:spacing w:val="-3"/>
          <w:sz w:val="24"/>
          <w:szCs w:val="24"/>
        </w:rPr>
      </w:pPr>
    </w:p>
    <w:p w14:paraId="07D1C22B" w14:textId="77777777" w:rsidR="00506846" w:rsidRPr="00A61F6F" w:rsidRDefault="00506846">
      <w:pPr>
        <w:spacing w:line="240" w:lineRule="exact"/>
        <w:ind w:left="1071"/>
        <w:rPr>
          <w:rFonts w:asciiTheme="majorHAnsi" w:hAnsiTheme="majorHAnsi" w:cstheme="majorHAnsi"/>
          <w:color w:val="1E2DBE"/>
          <w:spacing w:val="-3"/>
          <w:sz w:val="24"/>
          <w:szCs w:val="24"/>
        </w:rPr>
      </w:pPr>
    </w:p>
    <w:p w14:paraId="15129F1A" w14:textId="77777777" w:rsidR="00506846" w:rsidRPr="00A61F6F" w:rsidRDefault="00506846">
      <w:pPr>
        <w:spacing w:line="240" w:lineRule="exact"/>
        <w:ind w:left="1071"/>
        <w:rPr>
          <w:rFonts w:asciiTheme="majorHAnsi" w:hAnsiTheme="majorHAnsi" w:cstheme="majorHAnsi"/>
          <w:color w:val="1E2DBE"/>
          <w:spacing w:val="-3"/>
          <w:sz w:val="24"/>
          <w:szCs w:val="24"/>
        </w:rPr>
      </w:pPr>
    </w:p>
    <w:p w14:paraId="066E53C2" w14:textId="77777777" w:rsidR="00E25DF7" w:rsidRPr="00A61F6F" w:rsidRDefault="00E25DF7">
      <w:pPr>
        <w:spacing w:line="240" w:lineRule="exact"/>
        <w:ind w:left="1071"/>
        <w:rPr>
          <w:rFonts w:asciiTheme="majorHAnsi" w:hAnsiTheme="majorHAnsi" w:cstheme="majorHAnsi"/>
          <w:color w:val="1E2DBE"/>
          <w:spacing w:val="-3"/>
          <w:sz w:val="24"/>
          <w:szCs w:val="24"/>
        </w:rPr>
      </w:pPr>
    </w:p>
    <w:p w14:paraId="518FEC81" w14:textId="77777777" w:rsidR="00E25DF7" w:rsidRPr="00A61F6F" w:rsidRDefault="00E25DF7">
      <w:pPr>
        <w:spacing w:line="240" w:lineRule="exact"/>
        <w:ind w:left="1071"/>
        <w:rPr>
          <w:rFonts w:asciiTheme="majorHAnsi" w:hAnsiTheme="majorHAnsi" w:cstheme="majorHAnsi"/>
          <w:color w:val="1E2DBE"/>
          <w:spacing w:val="-3"/>
          <w:sz w:val="24"/>
          <w:szCs w:val="24"/>
        </w:rPr>
      </w:pPr>
    </w:p>
    <w:p w14:paraId="1970DF17" w14:textId="77777777" w:rsidR="00E25DF7" w:rsidRPr="00A61F6F" w:rsidRDefault="00E25DF7">
      <w:pPr>
        <w:spacing w:line="240" w:lineRule="exact"/>
        <w:ind w:left="1071"/>
        <w:rPr>
          <w:rFonts w:asciiTheme="majorHAnsi" w:hAnsiTheme="majorHAnsi" w:cstheme="majorHAnsi"/>
          <w:color w:val="1E2DBE"/>
          <w:spacing w:val="-3"/>
          <w:sz w:val="24"/>
          <w:szCs w:val="24"/>
        </w:rPr>
      </w:pPr>
    </w:p>
    <w:p w14:paraId="1A2B411C" w14:textId="77777777" w:rsidR="00E25DF7" w:rsidRPr="00A61F6F" w:rsidRDefault="00E25DF7">
      <w:pPr>
        <w:spacing w:line="240" w:lineRule="exact"/>
        <w:ind w:left="1071"/>
        <w:rPr>
          <w:rFonts w:asciiTheme="majorHAnsi" w:hAnsiTheme="majorHAnsi" w:cstheme="majorHAnsi"/>
          <w:color w:val="1E2DBE"/>
          <w:spacing w:val="-3"/>
          <w:sz w:val="24"/>
          <w:szCs w:val="24"/>
        </w:rPr>
      </w:pPr>
    </w:p>
    <w:p w14:paraId="086D9B27" w14:textId="77777777" w:rsidR="00E25DF7" w:rsidRPr="00A61F6F" w:rsidRDefault="00E25DF7">
      <w:pPr>
        <w:spacing w:line="240" w:lineRule="exact"/>
        <w:ind w:left="1071"/>
        <w:rPr>
          <w:rFonts w:asciiTheme="majorHAnsi" w:hAnsiTheme="majorHAnsi" w:cstheme="majorHAnsi"/>
          <w:color w:val="1E2DBE"/>
          <w:spacing w:val="-3"/>
          <w:sz w:val="24"/>
          <w:szCs w:val="24"/>
        </w:rPr>
      </w:pPr>
    </w:p>
    <w:p w14:paraId="6FE5E1AF" w14:textId="77777777" w:rsidR="00E25DF7" w:rsidRPr="00A61F6F" w:rsidRDefault="00E25DF7">
      <w:pPr>
        <w:spacing w:line="240" w:lineRule="exact"/>
        <w:ind w:left="1071"/>
        <w:rPr>
          <w:rFonts w:asciiTheme="majorHAnsi" w:hAnsiTheme="majorHAnsi" w:cstheme="majorHAnsi"/>
          <w:color w:val="1E2DBE"/>
          <w:spacing w:val="-3"/>
          <w:sz w:val="24"/>
          <w:szCs w:val="24"/>
        </w:rPr>
      </w:pPr>
    </w:p>
    <w:p w14:paraId="610FF174" w14:textId="77777777" w:rsidR="00506846" w:rsidRPr="00A61F6F" w:rsidRDefault="00506846">
      <w:pPr>
        <w:spacing w:line="240" w:lineRule="exact"/>
        <w:ind w:left="1071"/>
        <w:rPr>
          <w:rFonts w:asciiTheme="majorHAnsi" w:hAnsiTheme="majorHAnsi" w:cstheme="majorHAnsi"/>
          <w:color w:val="1E2DBE"/>
          <w:spacing w:val="-3"/>
          <w:sz w:val="24"/>
          <w:szCs w:val="24"/>
        </w:rPr>
      </w:pPr>
    </w:p>
    <w:p w14:paraId="586B1CF6" w14:textId="3AC9F617" w:rsidR="006D1786" w:rsidRPr="00A61F6F" w:rsidRDefault="008E7D29">
      <w:pPr>
        <w:spacing w:line="240" w:lineRule="exact"/>
        <w:ind w:left="1071"/>
        <w:rPr>
          <w:rFonts w:asciiTheme="majorHAnsi" w:hAnsiTheme="majorHAnsi" w:cstheme="majorHAnsi"/>
          <w:color w:val="010302"/>
          <w:sz w:val="24"/>
          <w:szCs w:val="24"/>
        </w:rPr>
        <w:sectPr w:rsidR="006D1786" w:rsidRPr="00A61F6F">
          <w:type w:val="continuous"/>
          <w:pgSz w:w="11920" w:h="16855"/>
          <w:pgMar w:top="343" w:right="500" w:bottom="275" w:left="500" w:header="708" w:footer="708" w:gutter="0"/>
          <w:cols w:space="720"/>
          <w:docGrid w:linePitch="360"/>
        </w:sectPr>
      </w:pPr>
      <w:r w:rsidRPr="00A61F6F">
        <w:rPr>
          <w:rFonts w:asciiTheme="majorHAnsi" w:hAnsiTheme="majorHAnsi" w:cstheme="majorHAnsi"/>
          <w:sz w:val="24"/>
          <w:szCs w:val="24"/>
        </w:rPr>
        <w:br w:type="page"/>
      </w:r>
    </w:p>
    <w:p w14:paraId="204300E1" w14:textId="77777777" w:rsidR="00B7665C" w:rsidRPr="00A61F6F" w:rsidRDefault="00B7665C">
      <w:pPr>
        <w:spacing w:line="388" w:lineRule="exact"/>
        <w:ind w:left="606"/>
        <w:rPr>
          <w:rFonts w:asciiTheme="majorHAnsi" w:hAnsiTheme="majorHAnsi" w:cstheme="majorHAnsi"/>
          <w:b/>
          <w:bCs/>
          <w:color w:val="FA3C4B"/>
          <w:sz w:val="24"/>
          <w:szCs w:val="24"/>
        </w:rPr>
      </w:pPr>
    </w:p>
    <w:p w14:paraId="458586B6" w14:textId="77777777" w:rsidR="006D1786" w:rsidRPr="00A61F6F" w:rsidRDefault="008E7D29" w:rsidP="008E7D29">
      <w:pPr>
        <w:spacing w:line="388" w:lineRule="exact"/>
        <w:ind w:right="504"/>
        <w:jc w:val="both"/>
        <w:rPr>
          <w:rFonts w:asciiTheme="majorHAnsi" w:hAnsiTheme="majorHAnsi" w:cstheme="majorHAnsi"/>
          <w:b/>
          <w:bCs/>
          <w:color w:val="FA3C4B"/>
          <w:sz w:val="24"/>
          <w:szCs w:val="24"/>
        </w:rPr>
      </w:pPr>
      <w:r w:rsidRPr="00A61F6F">
        <w:rPr>
          <w:rFonts w:asciiTheme="majorHAnsi" w:hAnsiTheme="majorHAnsi" w:cstheme="majorHAnsi"/>
          <w:b/>
          <w:bCs/>
          <w:color w:val="FA3C4B"/>
          <w:sz w:val="24"/>
          <w:szCs w:val="24"/>
        </w:rPr>
        <w:t xml:space="preserve">Background   </w:t>
      </w:r>
    </w:p>
    <w:p w14:paraId="2E8DDF31" w14:textId="77777777" w:rsidR="00E25DF7" w:rsidRPr="00A61F6F" w:rsidRDefault="00E25DF7" w:rsidP="008E7D29">
      <w:pPr>
        <w:spacing w:line="388" w:lineRule="exact"/>
        <w:ind w:right="504"/>
        <w:jc w:val="both"/>
        <w:rPr>
          <w:rFonts w:asciiTheme="majorHAnsi" w:hAnsiTheme="majorHAnsi" w:cstheme="majorHAnsi"/>
          <w:b/>
          <w:bCs/>
          <w:color w:val="FA3C4B"/>
          <w:sz w:val="24"/>
          <w:szCs w:val="24"/>
        </w:rPr>
      </w:pPr>
    </w:p>
    <w:p w14:paraId="13B823EF" w14:textId="77777777" w:rsidR="006931AC" w:rsidRPr="00A61F6F" w:rsidRDefault="002F1EAC" w:rsidP="008E7D29">
      <w:p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 xml:space="preserve">In 2023, the ILO initiated a multifaceted program addressing childcare needs through three new modalities of provision of services: home-based nurseries, onsite childcare services, and individual nannies. This effort is closely coordinated with the Ministry of Labour and Social Protection (MLSP), with whom an initiative to formalize individual nannies is being implemented. The Confederation of Employers of Moldova (CNPM) is supporting enterprises in setting up kindergartens, while the National Confederation of Trade Unions in Moldova (CNSM) advocates for improved working conditions for care workers. The ILO is currently launching two new projects, to build on achieved results: </w:t>
      </w:r>
    </w:p>
    <w:p w14:paraId="1A474618" w14:textId="77777777" w:rsidR="006931AC" w:rsidRPr="00A61F6F" w:rsidRDefault="006931AC" w:rsidP="008E7D29">
      <w:p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w:t>
      </w:r>
      <w:r w:rsidRPr="00A61F6F">
        <w:rPr>
          <w:rFonts w:asciiTheme="majorHAnsi" w:hAnsiTheme="majorHAnsi" w:cstheme="majorHAnsi"/>
          <w:color w:val="000000"/>
          <w:sz w:val="24"/>
          <w:szCs w:val="24"/>
        </w:rPr>
        <w:tab/>
        <w:t xml:space="preserve">a joint project with </w:t>
      </w:r>
      <w:r w:rsidRPr="00A61F6F">
        <w:rPr>
          <w:rFonts w:asciiTheme="majorHAnsi" w:hAnsiTheme="majorHAnsi" w:cstheme="majorHAnsi"/>
          <w:i/>
          <w:color w:val="000000"/>
          <w:sz w:val="24"/>
          <w:szCs w:val="24"/>
        </w:rPr>
        <w:t>UN Women Enhance Peace and Prosperity through Women s Leadership and Inclusion (Women for Peace &amp; Prosperity), funded by the Swiss Development Cooperation (SDC).</w:t>
      </w:r>
      <w:r w:rsidRPr="00A61F6F">
        <w:rPr>
          <w:rFonts w:asciiTheme="majorHAnsi" w:hAnsiTheme="majorHAnsi" w:cstheme="majorHAnsi"/>
          <w:color w:val="000000"/>
          <w:sz w:val="24"/>
          <w:szCs w:val="24"/>
        </w:rPr>
        <w:t xml:space="preserve"> The project aims to address key bottlenecks to women’s participation in the labour market, including access to childcare services, gender pay gaps and gender stereotypes, and support employment creation for women by providing entrepreneurship training and support and creating quality employment opportunities in the care sector.</w:t>
      </w:r>
    </w:p>
    <w:p w14:paraId="4E19C016" w14:textId="4CEAE65B" w:rsidR="001C115A" w:rsidRPr="00A61F6F" w:rsidRDefault="006931AC" w:rsidP="008E7D29">
      <w:p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w:t>
      </w:r>
      <w:r w:rsidRPr="00A61F6F">
        <w:rPr>
          <w:rFonts w:asciiTheme="majorHAnsi" w:hAnsiTheme="majorHAnsi" w:cstheme="majorHAnsi"/>
          <w:color w:val="000000"/>
          <w:sz w:val="24"/>
          <w:szCs w:val="24"/>
        </w:rPr>
        <w:tab/>
        <w:t xml:space="preserve">a </w:t>
      </w:r>
      <w:r w:rsidRPr="00A61F6F">
        <w:rPr>
          <w:rFonts w:asciiTheme="majorHAnsi" w:hAnsiTheme="majorHAnsi" w:cstheme="majorHAnsi"/>
          <w:i/>
          <w:color w:val="000000"/>
          <w:sz w:val="24"/>
          <w:szCs w:val="24"/>
        </w:rPr>
        <w:t>RBSA project Promoting the creation of quality employment and sustainable enterprises in the care and related sectors, with the aim to strengthen the care sector in Moldova by providing affordable innovative services and promoting quality employment and sustainable enterprise creation in caregiving and related sectors.</w:t>
      </w:r>
      <w:r w:rsidRPr="00A61F6F">
        <w:rPr>
          <w:rFonts w:asciiTheme="majorHAnsi" w:hAnsiTheme="majorHAnsi" w:cstheme="majorHAnsi"/>
          <w:color w:val="000000"/>
          <w:sz w:val="24"/>
          <w:szCs w:val="24"/>
        </w:rPr>
        <w:t xml:space="preserve"> At the national level, the initiative will seek to influence policy and raise awareness on care-related topics. In addition, the initiative will focus on building a more gender-responsive environment for women entrepreneurs operating in targeted geographical areas in Moldova.</w:t>
      </w:r>
    </w:p>
    <w:p w14:paraId="5EEC318A" w14:textId="56CBF199" w:rsidR="001C115A" w:rsidRPr="00A61F6F" w:rsidRDefault="001C115A" w:rsidP="008E7D29">
      <w:p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Arranging office spaces for the projects staff will support the successful implementation of these projects, enhancing service delivery and stakeholder engagement.</w:t>
      </w:r>
    </w:p>
    <w:p w14:paraId="3FF0D8B2" w14:textId="77777777" w:rsidR="00124828" w:rsidRPr="00A61F6F" w:rsidRDefault="00124828" w:rsidP="008E7D29">
      <w:pPr>
        <w:spacing w:line="388" w:lineRule="exact"/>
        <w:ind w:right="504"/>
        <w:jc w:val="both"/>
        <w:rPr>
          <w:rFonts w:asciiTheme="majorHAnsi" w:hAnsiTheme="majorHAnsi" w:cstheme="majorHAnsi"/>
          <w:b/>
          <w:bCs/>
          <w:color w:val="FA3C4B"/>
          <w:sz w:val="24"/>
          <w:szCs w:val="24"/>
        </w:rPr>
      </w:pPr>
    </w:p>
    <w:p w14:paraId="15B609D2" w14:textId="77777777" w:rsidR="00BE0DDC" w:rsidRPr="00A61F6F" w:rsidRDefault="00BE0DDC" w:rsidP="008E7D29">
      <w:pPr>
        <w:spacing w:before="160" w:line="409" w:lineRule="exact"/>
        <w:ind w:right="504"/>
        <w:jc w:val="both"/>
        <w:rPr>
          <w:rFonts w:asciiTheme="majorHAnsi" w:hAnsiTheme="majorHAnsi" w:cstheme="majorHAnsi"/>
          <w:color w:val="010302"/>
          <w:sz w:val="24"/>
          <w:szCs w:val="24"/>
        </w:rPr>
      </w:pPr>
      <w:r w:rsidRPr="00A61F6F">
        <w:rPr>
          <w:rFonts w:asciiTheme="majorHAnsi" w:hAnsiTheme="majorHAnsi" w:cstheme="majorHAnsi"/>
          <w:b/>
          <w:bCs/>
          <w:color w:val="FA3C4B"/>
          <w:sz w:val="24"/>
          <w:szCs w:val="24"/>
        </w:rPr>
        <w:t xml:space="preserve">The Assignment   </w:t>
      </w:r>
    </w:p>
    <w:p w14:paraId="3DB413C0" w14:textId="4CC92759" w:rsidR="001C115A" w:rsidRPr="00A61F6F" w:rsidRDefault="009D116A" w:rsidP="001C115A">
      <w:p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pacing w:val="-2"/>
          <w:sz w:val="24"/>
          <w:szCs w:val="24"/>
        </w:rPr>
        <w:t>Th</w:t>
      </w:r>
      <w:r w:rsidR="00B7665C" w:rsidRPr="00A61F6F">
        <w:rPr>
          <w:rFonts w:asciiTheme="majorHAnsi" w:hAnsiTheme="majorHAnsi" w:cstheme="majorHAnsi"/>
          <w:color w:val="000000"/>
          <w:spacing w:val="-2"/>
          <w:sz w:val="24"/>
          <w:szCs w:val="24"/>
        </w:rPr>
        <w:t xml:space="preserve">e selected </w:t>
      </w:r>
      <w:r w:rsidR="00B7665C" w:rsidRPr="00A61F6F">
        <w:rPr>
          <w:rFonts w:asciiTheme="majorHAnsi" w:hAnsiTheme="majorHAnsi" w:cstheme="majorHAnsi"/>
          <w:color w:val="000000"/>
          <w:sz w:val="24"/>
          <w:szCs w:val="24"/>
        </w:rPr>
        <w:t>service provider</w:t>
      </w:r>
      <w:r w:rsidRPr="00A61F6F">
        <w:rPr>
          <w:rFonts w:asciiTheme="majorHAnsi" w:hAnsiTheme="majorHAnsi" w:cstheme="majorHAnsi"/>
          <w:color w:val="000000"/>
          <w:spacing w:val="-2"/>
          <w:sz w:val="24"/>
          <w:szCs w:val="24"/>
        </w:rPr>
        <w:t xml:space="preserve"> will be responsible for executing all necessary repairs and refurbishment works </w:t>
      </w:r>
      <w:r w:rsidR="001C115A" w:rsidRPr="00A61F6F">
        <w:rPr>
          <w:rFonts w:asciiTheme="majorHAnsi" w:hAnsiTheme="majorHAnsi" w:cstheme="majorHAnsi"/>
          <w:color w:val="000000"/>
          <w:spacing w:val="-2"/>
          <w:sz w:val="24"/>
          <w:szCs w:val="24"/>
        </w:rPr>
        <w:t xml:space="preserve">for the offices for the projects mentioned above. The offices are in the Ministry of Labour and Social Protection building. </w:t>
      </w:r>
      <w:r w:rsidR="001C115A" w:rsidRPr="00A61F6F">
        <w:rPr>
          <w:rFonts w:asciiTheme="majorHAnsi" w:hAnsiTheme="majorHAnsi" w:cstheme="majorHAnsi"/>
          <w:color w:val="000000"/>
          <w:sz w:val="24"/>
          <w:szCs w:val="24"/>
        </w:rPr>
        <w:t>Upgrading the offices will enhance the ILO’s capacity to implement these projects successfully and better serve its constituents, including employers’ and workers’ organizations in the country.</w:t>
      </w:r>
    </w:p>
    <w:p w14:paraId="3B11F521" w14:textId="5AD3FD82" w:rsidR="001C115A" w:rsidRPr="00A61F6F" w:rsidRDefault="001C115A" w:rsidP="001C115A">
      <w:pPr>
        <w:spacing w:line="388" w:lineRule="exact"/>
        <w:ind w:right="504"/>
        <w:jc w:val="both"/>
        <w:rPr>
          <w:rFonts w:asciiTheme="majorHAnsi" w:hAnsiTheme="majorHAnsi" w:cstheme="majorHAnsi"/>
          <w:b/>
          <w:bCs/>
          <w:color w:val="000000"/>
          <w:sz w:val="24"/>
          <w:szCs w:val="24"/>
        </w:rPr>
      </w:pPr>
      <w:r w:rsidRPr="00A61F6F">
        <w:rPr>
          <w:rFonts w:asciiTheme="majorHAnsi" w:hAnsiTheme="majorHAnsi" w:cstheme="majorHAnsi"/>
          <w:b/>
          <w:bCs/>
          <w:color w:val="000000"/>
          <w:sz w:val="24"/>
          <w:szCs w:val="24"/>
        </w:rPr>
        <w:t>Key Tasks:</w:t>
      </w:r>
    </w:p>
    <w:p w14:paraId="3AF5CB1B" w14:textId="77777777" w:rsidR="001C115A" w:rsidRPr="00A61F6F" w:rsidRDefault="001C115A" w:rsidP="001C115A">
      <w:pPr>
        <w:numPr>
          <w:ilvl w:val="0"/>
          <w:numId w:val="4"/>
        </w:num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Wall and floor repairs.</w:t>
      </w:r>
    </w:p>
    <w:p w14:paraId="027D95AB" w14:textId="77777777" w:rsidR="001C115A" w:rsidRPr="00A61F6F" w:rsidRDefault="001C115A" w:rsidP="001C115A">
      <w:pPr>
        <w:numPr>
          <w:ilvl w:val="0"/>
          <w:numId w:val="4"/>
        </w:num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Painting and furnishing of a wall niche.</w:t>
      </w:r>
    </w:p>
    <w:p w14:paraId="1C77D90D" w14:textId="708E1FEF" w:rsidR="001C115A" w:rsidRPr="00A61F6F" w:rsidRDefault="001C115A" w:rsidP="001C115A">
      <w:pPr>
        <w:numPr>
          <w:ilvl w:val="0"/>
          <w:numId w:val="4"/>
        </w:num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Electricity works</w:t>
      </w:r>
    </w:p>
    <w:p w14:paraId="26E35FD8" w14:textId="77777777" w:rsidR="001C115A" w:rsidRPr="00A61F6F" w:rsidRDefault="001C115A" w:rsidP="001C115A">
      <w:pPr>
        <w:numPr>
          <w:ilvl w:val="0"/>
          <w:numId w:val="4"/>
        </w:numPr>
        <w:spacing w:line="388" w:lineRule="exact"/>
        <w:ind w:right="50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Transportation and disposal of materials and residues.</w:t>
      </w:r>
    </w:p>
    <w:p w14:paraId="4FC4419A" w14:textId="77777777" w:rsidR="001C115A" w:rsidRPr="00A61F6F" w:rsidRDefault="001C115A" w:rsidP="001C115A">
      <w:pPr>
        <w:spacing w:line="388" w:lineRule="exact"/>
        <w:ind w:right="504"/>
        <w:jc w:val="both"/>
        <w:rPr>
          <w:rFonts w:asciiTheme="majorHAnsi" w:hAnsiTheme="majorHAnsi" w:cstheme="majorHAnsi"/>
          <w:color w:val="000000"/>
          <w:sz w:val="24"/>
          <w:szCs w:val="24"/>
        </w:rPr>
      </w:pPr>
    </w:p>
    <w:p w14:paraId="03A37903" w14:textId="40668158" w:rsidR="009D116A" w:rsidRPr="00A61F6F" w:rsidRDefault="00B7665C" w:rsidP="008E7D29">
      <w:pPr>
        <w:spacing w:line="388" w:lineRule="exact"/>
        <w:ind w:right="504"/>
        <w:jc w:val="both"/>
        <w:rPr>
          <w:rFonts w:asciiTheme="majorHAnsi" w:hAnsiTheme="majorHAnsi" w:cstheme="majorHAnsi"/>
          <w:color w:val="000000"/>
          <w:spacing w:val="-2"/>
          <w:sz w:val="24"/>
          <w:szCs w:val="24"/>
        </w:rPr>
      </w:pPr>
      <w:r w:rsidRPr="00A61F6F">
        <w:rPr>
          <w:rFonts w:asciiTheme="majorHAnsi" w:hAnsiTheme="majorHAnsi" w:cstheme="majorHAnsi"/>
          <w:color w:val="000000"/>
          <w:spacing w:val="-2"/>
          <w:sz w:val="24"/>
          <w:szCs w:val="24"/>
        </w:rPr>
        <w:t xml:space="preserve">The </w:t>
      </w:r>
      <w:r w:rsidRPr="00A61F6F">
        <w:rPr>
          <w:rFonts w:asciiTheme="majorHAnsi" w:hAnsiTheme="majorHAnsi" w:cstheme="majorHAnsi"/>
          <w:color w:val="000000"/>
          <w:sz w:val="24"/>
          <w:szCs w:val="24"/>
        </w:rPr>
        <w:t>service provider</w:t>
      </w:r>
      <w:r w:rsidR="009D116A" w:rsidRPr="00A61F6F">
        <w:rPr>
          <w:rFonts w:asciiTheme="majorHAnsi" w:hAnsiTheme="majorHAnsi" w:cstheme="majorHAnsi"/>
          <w:color w:val="000000"/>
          <w:spacing w:val="-2"/>
          <w:sz w:val="24"/>
          <w:szCs w:val="24"/>
        </w:rPr>
        <w:t xml:space="preserve"> is expected to complete the assignment within the agreed timeline and budget while maintaining high-quality standards.</w:t>
      </w:r>
    </w:p>
    <w:p w14:paraId="316612A6" w14:textId="77777777" w:rsidR="006D1786" w:rsidRPr="00A61F6F" w:rsidRDefault="006D1786" w:rsidP="00B7665C">
      <w:pPr>
        <w:spacing w:after="245"/>
        <w:jc w:val="both"/>
        <w:rPr>
          <w:rFonts w:asciiTheme="majorHAnsi" w:hAnsiTheme="majorHAnsi" w:cstheme="majorHAnsi"/>
          <w:color w:val="000000" w:themeColor="text1"/>
          <w:sz w:val="24"/>
          <w:szCs w:val="24"/>
        </w:rPr>
      </w:pPr>
    </w:p>
    <w:p w14:paraId="33E64ABD" w14:textId="77777777" w:rsidR="006D1786" w:rsidRPr="00A61F6F" w:rsidRDefault="008E7D29" w:rsidP="00B7665C">
      <w:pPr>
        <w:spacing w:before="160" w:line="409" w:lineRule="exact"/>
        <w:jc w:val="both"/>
        <w:rPr>
          <w:rFonts w:asciiTheme="majorHAnsi" w:hAnsiTheme="majorHAnsi" w:cstheme="majorHAnsi"/>
          <w:color w:val="010302"/>
          <w:sz w:val="24"/>
          <w:szCs w:val="24"/>
        </w:rPr>
      </w:pPr>
      <w:r w:rsidRPr="00A61F6F">
        <w:rPr>
          <w:rFonts w:asciiTheme="majorHAnsi" w:hAnsiTheme="majorHAnsi" w:cstheme="majorHAnsi"/>
          <w:b/>
          <w:bCs/>
          <w:color w:val="FA3C4B"/>
          <w:sz w:val="24"/>
          <w:szCs w:val="24"/>
        </w:rPr>
        <w:t xml:space="preserve">Objective   </w:t>
      </w:r>
    </w:p>
    <w:p w14:paraId="24CE05BC" w14:textId="77777777" w:rsidR="009D116A" w:rsidRPr="00A61F6F" w:rsidRDefault="009D116A" w:rsidP="00B7665C">
      <w:pPr>
        <w:spacing w:before="114" w:line="338" w:lineRule="exact"/>
        <w:ind w:right="530" w:hanging="15"/>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The objective of works is to carry out repair works (wall repair and paint, floor repair and cover, furnishing a wall niche) in the above mentioned offices based in Chisinau 1,Vas</w:t>
      </w:r>
      <w:r w:rsidR="00C306B0" w:rsidRPr="00A61F6F">
        <w:rPr>
          <w:rFonts w:asciiTheme="majorHAnsi" w:hAnsiTheme="majorHAnsi" w:cstheme="majorHAnsi"/>
          <w:color w:val="000000"/>
          <w:sz w:val="24"/>
          <w:szCs w:val="24"/>
        </w:rPr>
        <w:t>ile Alecsandri str., 4th  floor (of. 413 and 414</w:t>
      </w:r>
      <w:r w:rsidR="00FB070F" w:rsidRPr="00A61F6F">
        <w:rPr>
          <w:rFonts w:asciiTheme="majorHAnsi" w:hAnsiTheme="majorHAnsi" w:cstheme="majorHAnsi"/>
          <w:color w:val="000000"/>
          <w:sz w:val="24"/>
          <w:szCs w:val="24"/>
        </w:rPr>
        <w:t>)</w:t>
      </w:r>
      <w:r w:rsidRPr="00A61F6F">
        <w:rPr>
          <w:rFonts w:asciiTheme="majorHAnsi" w:hAnsiTheme="majorHAnsi" w:cstheme="majorHAnsi"/>
          <w:color w:val="000000"/>
          <w:sz w:val="24"/>
          <w:szCs w:val="24"/>
        </w:rPr>
        <w:t xml:space="preserve">. </w:t>
      </w:r>
    </w:p>
    <w:p w14:paraId="0EBEC54E" w14:textId="77777777" w:rsidR="009D116A" w:rsidRPr="00A61F6F" w:rsidRDefault="00B7665C" w:rsidP="00B7665C">
      <w:pPr>
        <w:spacing w:before="114" w:line="338" w:lineRule="exact"/>
        <w:ind w:right="530" w:hanging="15"/>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The “service provider</w:t>
      </w:r>
      <w:r w:rsidR="009D116A" w:rsidRPr="00A61F6F">
        <w:rPr>
          <w:rFonts w:asciiTheme="majorHAnsi" w:hAnsiTheme="majorHAnsi" w:cstheme="majorHAnsi"/>
          <w:color w:val="000000"/>
          <w:sz w:val="24"/>
          <w:szCs w:val="24"/>
        </w:rPr>
        <w:t xml:space="preserve">” shall furnish all labour, materials, equipment, supplies, transportation, machinery, tools and travel necessary to perform this contract and execute all the works in accordance with local standards and requirements in constructions. </w:t>
      </w:r>
    </w:p>
    <w:p w14:paraId="47A40A2B" w14:textId="77777777" w:rsidR="00B7665C" w:rsidRDefault="009D116A" w:rsidP="00B7665C">
      <w:pPr>
        <w:spacing w:before="114" w:line="338" w:lineRule="exact"/>
        <w:ind w:right="530" w:hanging="15"/>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Transportation of materials shall be</w:t>
      </w:r>
      <w:r w:rsidR="00B7665C" w:rsidRPr="00A61F6F">
        <w:rPr>
          <w:rFonts w:asciiTheme="majorHAnsi" w:hAnsiTheme="majorHAnsi" w:cstheme="majorHAnsi"/>
          <w:color w:val="000000"/>
          <w:sz w:val="24"/>
          <w:szCs w:val="24"/>
        </w:rPr>
        <w:t xml:space="preserve"> the responsibility of “service provider</w:t>
      </w:r>
      <w:r w:rsidRPr="00A61F6F">
        <w:rPr>
          <w:rFonts w:asciiTheme="majorHAnsi" w:hAnsiTheme="majorHAnsi" w:cstheme="majorHAnsi"/>
          <w:color w:val="000000"/>
          <w:sz w:val="24"/>
          <w:szCs w:val="24"/>
        </w:rPr>
        <w:t xml:space="preserve">”. Residues formed as a result of civil works undertaken will </w:t>
      </w:r>
      <w:r w:rsidR="00B7665C" w:rsidRPr="00A61F6F">
        <w:rPr>
          <w:rFonts w:asciiTheme="majorHAnsi" w:hAnsiTheme="majorHAnsi" w:cstheme="majorHAnsi"/>
          <w:color w:val="000000"/>
          <w:sz w:val="24"/>
          <w:szCs w:val="24"/>
        </w:rPr>
        <w:t>be evacuated by the “service provider</w:t>
      </w:r>
      <w:r w:rsidR="00D9337B" w:rsidRPr="00A61F6F">
        <w:rPr>
          <w:rFonts w:asciiTheme="majorHAnsi" w:hAnsiTheme="majorHAnsi" w:cstheme="majorHAnsi"/>
          <w:color w:val="000000"/>
          <w:sz w:val="24"/>
          <w:szCs w:val="24"/>
        </w:rPr>
        <w:t xml:space="preserve">” </w:t>
      </w:r>
      <w:r w:rsidRPr="00A61F6F">
        <w:rPr>
          <w:rFonts w:asciiTheme="majorHAnsi" w:hAnsiTheme="majorHAnsi" w:cstheme="majorHAnsi"/>
          <w:color w:val="000000"/>
          <w:sz w:val="24"/>
          <w:szCs w:val="24"/>
        </w:rPr>
        <w:t>to authorized dumps.</w:t>
      </w:r>
    </w:p>
    <w:p w14:paraId="6ED6A09A" w14:textId="77777777" w:rsidR="000D0DA0" w:rsidRDefault="000D0DA0" w:rsidP="00B7665C">
      <w:pPr>
        <w:spacing w:before="114" w:line="338" w:lineRule="exact"/>
        <w:ind w:right="530" w:hanging="15"/>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 xml:space="preserve">Interested bidders are required to submit the following set of documents: </w:t>
      </w:r>
    </w:p>
    <w:p w14:paraId="007F66A3" w14:textId="05297FF4" w:rsidR="000D0DA0" w:rsidRPr="000D0DA0" w:rsidRDefault="000D0DA0" w:rsidP="000D0DA0">
      <w:pPr>
        <w:pStyle w:val="ListParagraph"/>
        <w:numPr>
          <w:ilvl w:val="0"/>
          <w:numId w:val="6"/>
        </w:numPr>
        <w:spacing w:before="114" w:line="338" w:lineRule="exact"/>
        <w:ind w:right="530"/>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Offer (duly signed and stamped), calculated in MDL at 0% VAT and goods delivery time Annex</w:t>
      </w:r>
      <w:r w:rsidRPr="000D0DA0">
        <w:rPr>
          <w:rFonts w:asciiTheme="majorHAnsi" w:hAnsiTheme="majorHAnsi" w:cstheme="majorHAnsi"/>
          <w:color w:val="000000"/>
          <w:sz w:val="24"/>
          <w:szCs w:val="24"/>
        </w:rPr>
        <w:t xml:space="preserve"> I</w:t>
      </w:r>
      <w:r w:rsidRPr="000D0DA0">
        <w:rPr>
          <w:rFonts w:asciiTheme="majorHAnsi" w:hAnsiTheme="majorHAnsi" w:cstheme="majorHAnsi"/>
          <w:color w:val="000000"/>
          <w:sz w:val="24"/>
          <w:szCs w:val="24"/>
        </w:rPr>
        <w:t>.</w:t>
      </w:r>
    </w:p>
    <w:p w14:paraId="0510C545" w14:textId="77777777" w:rsidR="000D0DA0" w:rsidRPr="000D0DA0" w:rsidRDefault="000D0DA0" w:rsidP="000D0DA0">
      <w:pPr>
        <w:pStyle w:val="ListParagraph"/>
        <w:numPr>
          <w:ilvl w:val="0"/>
          <w:numId w:val="6"/>
        </w:numPr>
        <w:spacing w:before="114" w:line="338" w:lineRule="exact"/>
        <w:ind w:right="530"/>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Short description/overview of the company experience and qualification.</w:t>
      </w:r>
    </w:p>
    <w:p w14:paraId="03CDE3A0" w14:textId="77777777" w:rsidR="000D0DA0" w:rsidRPr="000D0DA0" w:rsidRDefault="000D0DA0" w:rsidP="000D0DA0">
      <w:pPr>
        <w:pStyle w:val="ListParagraph"/>
        <w:numPr>
          <w:ilvl w:val="0"/>
          <w:numId w:val="6"/>
        </w:numPr>
        <w:spacing w:before="114" w:line="338" w:lineRule="exact"/>
        <w:ind w:right="530"/>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Contact information for the bidder and responsible person.</w:t>
      </w:r>
    </w:p>
    <w:p w14:paraId="5869E9AD" w14:textId="77777777" w:rsidR="000D0DA0" w:rsidRPr="000D0DA0" w:rsidRDefault="000D0DA0" w:rsidP="000D0DA0">
      <w:pPr>
        <w:pStyle w:val="ListParagraph"/>
        <w:numPr>
          <w:ilvl w:val="0"/>
          <w:numId w:val="6"/>
        </w:numPr>
        <w:spacing w:before="114" w:line="338" w:lineRule="exact"/>
        <w:ind w:right="530"/>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Bank data including bank name, bank code and IBAN MDL.</w:t>
      </w:r>
    </w:p>
    <w:p w14:paraId="4525AC5B" w14:textId="77777777" w:rsidR="000D0DA0" w:rsidRPr="000D0DA0" w:rsidRDefault="000D0DA0" w:rsidP="000D0DA0">
      <w:pPr>
        <w:pStyle w:val="ListParagraph"/>
        <w:numPr>
          <w:ilvl w:val="0"/>
          <w:numId w:val="6"/>
        </w:numPr>
        <w:spacing w:before="114" w:line="338" w:lineRule="exact"/>
        <w:ind w:right="530"/>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Copy of company registration certificate (registration in the Republic of Moldova), as well as other related licenses and permissions.</w:t>
      </w:r>
    </w:p>
    <w:p w14:paraId="7F5339D4" w14:textId="77777777" w:rsidR="000D0DA0" w:rsidRPr="000D0DA0" w:rsidRDefault="000D0DA0" w:rsidP="000D0DA0">
      <w:pPr>
        <w:pStyle w:val="ListParagraph"/>
        <w:numPr>
          <w:ilvl w:val="0"/>
          <w:numId w:val="6"/>
        </w:numPr>
        <w:spacing w:before="114" w:line="338" w:lineRule="exact"/>
        <w:ind w:right="530"/>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No-debt certificate from the Moldovan State Inspection or copy of the latest financial report.</w:t>
      </w:r>
    </w:p>
    <w:p w14:paraId="52B5B987" w14:textId="77777777" w:rsidR="000D0DA0" w:rsidRPr="000D0DA0" w:rsidRDefault="000D0DA0" w:rsidP="000D0DA0">
      <w:pPr>
        <w:pStyle w:val="ListParagraph"/>
        <w:numPr>
          <w:ilvl w:val="0"/>
          <w:numId w:val="6"/>
        </w:numPr>
        <w:spacing w:before="114" w:line="338" w:lineRule="exact"/>
        <w:ind w:right="530"/>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The document certifying the right to execute the works,</w:t>
      </w:r>
    </w:p>
    <w:p w14:paraId="6F8133F9" w14:textId="5B75422C" w:rsidR="000D0DA0" w:rsidRPr="000D0DA0" w:rsidRDefault="000D0DA0" w:rsidP="000D0DA0">
      <w:pPr>
        <w:pStyle w:val="ListParagraph"/>
        <w:numPr>
          <w:ilvl w:val="0"/>
          <w:numId w:val="6"/>
        </w:numPr>
        <w:spacing w:before="114" w:line="338" w:lineRule="exact"/>
        <w:ind w:right="530"/>
        <w:jc w:val="both"/>
        <w:rPr>
          <w:rFonts w:asciiTheme="majorHAnsi" w:hAnsiTheme="majorHAnsi" w:cstheme="majorHAnsi"/>
          <w:color w:val="000000"/>
          <w:sz w:val="24"/>
          <w:szCs w:val="24"/>
        </w:rPr>
      </w:pPr>
      <w:r w:rsidRPr="000D0DA0">
        <w:rPr>
          <w:rFonts w:asciiTheme="majorHAnsi" w:hAnsiTheme="majorHAnsi" w:cstheme="majorHAnsi"/>
          <w:color w:val="000000"/>
          <w:sz w:val="24"/>
          <w:szCs w:val="24"/>
        </w:rPr>
        <w:t xml:space="preserve">The warranty period for the </w:t>
      </w:r>
      <w:r>
        <w:rPr>
          <w:rFonts w:asciiTheme="majorHAnsi" w:hAnsiTheme="majorHAnsi" w:cstheme="majorHAnsi"/>
          <w:color w:val="000000"/>
          <w:sz w:val="24"/>
          <w:szCs w:val="24"/>
        </w:rPr>
        <w:t>rennovation</w:t>
      </w:r>
      <w:r w:rsidRPr="000D0DA0">
        <w:rPr>
          <w:rFonts w:asciiTheme="majorHAnsi" w:hAnsiTheme="majorHAnsi" w:cstheme="majorHAnsi"/>
          <w:color w:val="000000"/>
          <w:sz w:val="24"/>
          <w:szCs w:val="24"/>
        </w:rPr>
        <w:t xml:space="preserve"> works for at least 2 years.</w:t>
      </w:r>
    </w:p>
    <w:p w14:paraId="7B26DC60" w14:textId="77777777" w:rsidR="006D1786" w:rsidRPr="00A61F6F" w:rsidRDefault="006D1786" w:rsidP="00B7665C">
      <w:pPr>
        <w:spacing w:after="250"/>
        <w:jc w:val="both"/>
        <w:rPr>
          <w:rFonts w:asciiTheme="majorHAnsi" w:hAnsiTheme="majorHAnsi" w:cstheme="majorHAnsi"/>
          <w:color w:val="000000" w:themeColor="text1"/>
          <w:sz w:val="24"/>
          <w:szCs w:val="24"/>
        </w:rPr>
      </w:pPr>
    </w:p>
    <w:p w14:paraId="1CE13707" w14:textId="77777777" w:rsidR="006D1786" w:rsidRPr="00A61F6F" w:rsidRDefault="008E7D29" w:rsidP="00B7665C">
      <w:pPr>
        <w:spacing w:before="140" w:line="409" w:lineRule="exact"/>
        <w:jc w:val="both"/>
        <w:rPr>
          <w:rFonts w:asciiTheme="majorHAnsi" w:hAnsiTheme="majorHAnsi" w:cstheme="majorHAnsi"/>
          <w:color w:val="010302"/>
          <w:sz w:val="24"/>
          <w:szCs w:val="24"/>
        </w:rPr>
      </w:pPr>
      <w:r w:rsidRPr="00A61F6F">
        <w:rPr>
          <w:rFonts w:asciiTheme="majorHAnsi" w:hAnsiTheme="majorHAnsi" w:cstheme="majorHAnsi"/>
          <w:b/>
          <w:bCs/>
          <w:color w:val="FA3C4B"/>
          <w:sz w:val="24"/>
          <w:szCs w:val="24"/>
        </w:rPr>
        <w:t xml:space="preserve">Deliverables   </w:t>
      </w:r>
    </w:p>
    <w:p w14:paraId="0708CD9B" w14:textId="07F17923" w:rsidR="006D1786" w:rsidRPr="00A61F6F" w:rsidRDefault="008E7D29" w:rsidP="00B7665C">
      <w:pPr>
        <w:spacing w:before="228" w:line="345" w:lineRule="exact"/>
        <w:ind w:right="530" w:hanging="15"/>
        <w:jc w:val="both"/>
        <w:rPr>
          <w:rFonts w:asciiTheme="majorHAnsi" w:hAnsiTheme="majorHAnsi" w:cstheme="majorHAnsi"/>
          <w:color w:val="010302"/>
          <w:sz w:val="24"/>
          <w:szCs w:val="24"/>
        </w:rPr>
      </w:pPr>
      <w:r w:rsidRPr="00A61F6F">
        <w:rPr>
          <w:rFonts w:asciiTheme="majorHAnsi" w:hAnsiTheme="majorHAnsi" w:cstheme="majorHAnsi"/>
          <w:color w:val="000000"/>
          <w:sz w:val="24"/>
          <w:szCs w:val="24"/>
        </w:rPr>
        <w:t>The service provider will be responsible to submit the following deliverables to the satisfaction</w:t>
      </w:r>
      <w:r w:rsidRPr="00A61F6F">
        <w:rPr>
          <w:rFonts w:asciiTheme="majorHAnsi" w:hAnsiTheme="majorHAnsi" w:cstheme="majorHAnsi"/>
          <w:sz w:val="24"/>
          <w:szCs w:val="24"/>
        </w:rPr>
        <w:t xml:space="preserve"> </w:t>
      </w:r>
      <w:r w:rsidRPr="00A61F6F">
        <w:rPr>
          <w:rFonts w:asciiTheme="majorHAnsi" w:hAnsiTheme="majorHAnsi" w:cstheme="majorHAnsi"/>
          <w:color w:val="000000"/>
          <w:sz w:val="24"/>
          <w:szCs w:val="24"/>
        </w:rPr>
        <w:t>of the</w:t>
      </w:r>
      <w:r w:rsidR="001C115A" w:rsidRPr="00A61F6F">
        <w:rPr>
          <w:rFonts w:asciiTheme="majorHAnsi" w:hAnsiTheme="majorHAnsi" w:cstheme="majorHAnsi"/>
          <w:color w:val="000000"/>
          <w:sz w:val="24"/>
          <w:szCs w:val="24"/>
        </w:rPr>
        <w:t xml:space="preserve"> construction EXCOLL hired by ILO and</w:t>
      </w:r>
      <w:r w:rsidRPr="00A61F6F">
        <w:rPr>
          <w:rFonts w:asciiTheme="majorHAnsi" w:hAnsiTheme="majorHAnsi" w:cstheme="majorHAnsi"/>
          <w:color w:val="000000"/>
          <w:sz w:val="24"/>
          <w:szCs w:val="24"/>
        </w:rPr>
        <w:t xml:space="preserve"> ILO:  </w:t>
      </w:r>
    </w:p>
    <w:tbl>
      <w:tblPr>
        <w:tblW w:w="10941" w:type="dxa"/>
        <w:tblInd w:w="-459" w:type="dxa"/>
        <w:tblLayout w:type="fixed"/>
        <w:tblLook w:val="0000" w:firstRow="0" w:lastRow="0" w:firstColumn="0" w:lastColumn="0" w:noHBand="0" w:noVBand="0"/>
      </w:tblPr>
      <w:tblGrid>
        <w:gridCol w:w="709"/>
        <w:gridCol w:w="1443"/>
        <w:gridCol w:w="5812"/>
        <w:gridCol w:w="967"/>
        <w:gridCol w:w="2010"/>
      </w:tblGrid>
      <w:tr w:rsidR="00B7665C" w:rsidRPr="00A61F6F" w14:paraId="3A767B56" w14:textId="77777777" w:rsidTr="000B0871">
        <w:trPr>
          <w:cantSplit/>
          <w:trHeight w:val="276"/>
        </w:trPr>
        <w:tc>
          <w:tcPr>
            <w:tcW w:w="709" w:type="dxa"/>
            <w:vMerge w:val="restart"/>
            <w:tcBorders>
              <w:top w:val="single" w:sz="6" w:space="0" w:color="auto"/>
              <w:left w:val="single" w:sz="6" w:space="0" w:color="auto"/>
              <w:bottom w:val="nil"/>
              <w:right w:val="nil"/>
            </w:tcBorders>
            <w:shd w:val="pct5" w:color="auto" w:fill="auto"/>
          </w:tcPr>
          <w:p w14:paraId="77C4606A" w14:textId="77777777" w:rsidR="00B7665C" w:rsidRPr="00A61F6F" w:rsidRDefault="00B7665C" w:rsidP="00B7665C">
            <w:pPr>
              <w:pStyle w:val="ListParagraph"/>
              <w:numPr>
                <w:ilvl w:val="0"/>
                <w:numId w:val="1"/>
              </w:numPr>
              <w:ind w:right="-108"/>
              <w:jc w:val="center"/>
              <w:rPr>
                <w:rFonts w:asciiTheme="majorHAnsi" w:hAnsiTheme="majorHAnsi" w:cstheme="majorHAnsi"/>
                <w:sz w:val="24"/>
                <w:szCs w:val="24"/>
              </w:rPr>
            </w:pPr>
            <w:r w:rsidRPr="00A61F6F">
              <w:rPr>
                <w:rFonts w:asciiTheme="majorHAnsi" w:hAnsiTheme="majorHAnsi" w:cstheme="majorHAnsi"/>
                <w:sz w:val="24"/>
                <w:szCs w:val="24"/>
              </w:rPr>
              <w:t>№</w:t>
            </w:r>
          </w:p>
          <w:p w14:paraId="43B3A9AF" w14:textId="77777777" w:rsidR="00B7665C" w:rsidRPr="00A61F6F" w:rsidRDefault="00B7665C" w:rsidP="00331A7B">
            <w:pPr>
              <w:pStyle w:val="ListParagraph"/>
              <w:ind w:right="-108"/>
              <w:rPr>
                <w:rFonts w:asciiTheme="majorHAnsi" w:hAnsiTheme="majorHAnsi" w:cstheme="majorHAnsi"/>
                <w:sz w:val="24"/>
                <w:szCs w:val="24"/>
              </w:rPr>
            </w:pPr>
            <w:r w:rsidRPr="00A61F6F">
              <w:rPr>
                <w:rFonts w:asciiTheme="majorHAnsi" w:hAnsiTheme="majorHAnsi" w:cstheme="majorHAnsi"/>
                <w:sz w:val="24"/>
                <w:szCs w:val="24"/>
              </w:rPr>
              <w:t xml:space="preserve"> </w:t>
            </w:r>
          </w:p>
        </w:tc>
        <w:tc>
          <w:tcPr>
            <w:tcW w:w="1443" w:type="dxa"/>
            <w:vMerge w:val="restart"/>
            <w:tcBorders>
              <w:top w:val="single" w:sz="6" w:space="0" w:color="auto"/>
              <w:left w:val="single" w:sz="6" w:space="0" w:color="auto"/>
              <w:bottom w:val="nil"/>
              <w:right w:val="nil"/>
            </w:tcBorders>
            <w:shd w:val="pct5" w:color="auto" w:fill="auto"/>
          </w:tcPr>
          <w:p w14:paraId="5E817D0F" w14:textId="77777777" w:rsidR="00B7665C" w:rsidRPr="00A61F6F" w:rsidRDefault="000B0871" w:rsidP="00B03A99">
            <w:pPr>
              <w:ind w:left="-120" w:right="-108"/>
              <w:jc w:val="center"/>
              <w:rPr>
                <w:rFonts w:asciiTheme="majorHAnsi" w:hAnsiTheme="majorHAnsi" w:cstheme="majorHAnsi"/>
                <w:sz w:val="24"/>
                <w:szCs w:val="24"/>
              </w:rPr>
            </w:pPr>
            <w:r w:rsidRPr="00A61F6F">
              <w:rPr>
                <w:rFonts w:asciiTheme="majorHAnsi" w:hAnsiTheme="majorHAnsi" w:cstheme="majorHAnsi"/>
                <w:sz w:val="24"/>
                <w:szCs w:val="24"/>
              </w:rPr>
              <w:t>Standard Symbol and Resource Code</w:t>
            </w:r>
          </w:p>
        </w:tc>
        <w:tc>
          <w:tcPr>
            <w:tcW w:w="5812" w:type="dxa"/>
            <w:vMerge w:val="restart"/>
            <w:tcBorders>
              <w:top w:val="single" w:sz="6" w:space="0" w:color="auto"/>
              <w:left w:val="single" w:sz="6" w:space="0" w:color="auto"/>
              <w:bottom w:val="nil"/>
              <w:right w:val="nil"/>
            </w:tcBorders>
            <w:shd w:val="pct5" w:color="auto" w:fill="auto"/>
          </w:tcPr>
          <w:p w14:paraId="28A7842A" w14:textId="77777777" w:rsidR="00B7665C" w:rsidRPr="00A61F6F" w:rsidRDefault="00B7665C" w:rsidP="00B03A99">
            <w:pPr>
              <w:jc w:val="center"/>
              <w:rPr>
                <w:rFonts w:asciiTheme="majorHAnsi" w:hAnsiTheme="majorHAnsi" w:cstheme="majorHAnsi"/>
                <w:sz w:val="24"/>
                <w:szCs w:val="24"/>
              </w:rPr>
            </w:pPr>
          </w:p>
          <w:p w14:paraId="3D85FF52" w14:textId="77777777" w:rsidR="00B7665C" w:rsidRPr="00A61F6F" w:rsidRDefault="000B0871" w:rsidP="00B03A99">
            <w:pPr>
              <w:jc w:val="center"/>
              <w:rPr>
                <w:rFonts w:asciiTheme="majorHAnsi" w:hAnsiTheme="majorHAnsi" w:cstheme="majorHAnsi"/>
                <w:sz w:val="24"/>
                <w:szCs w:val="24"/>
              </w:rPr>
            </w:pPr>
            <w:r w:rsidRPr="00A61F6F">
              <w:rPr>
                <w:rStyle w:val="Strong"/>
                <w:rFonts w:asciiTheme="majorHAnsi" w:hAnsiTheme="majorHAnsi" w:cstheme="majorHAnsi"/>
                <w:sz w:val="24"/>
                <w:szCs w:val="24"/>
              </w:rPr>
              <w:t>Name/Description of Works</w:t>
            </w:r>
            <w:r w:rsidRPr="00A61F6F">
              <w:rPr>
                <w:rFonts w:asciiTheme="majorHAnsi" w:hAnsiTheme="majorHAnsi" w:cstheme="majorHAnsi"/>
                <w:sz w:val="24"/>
                <w:szCs w:val="24"/>
              </w:rPr>
              <w:t xml:space="preserve"> </w:t>
            </w:r>
          </w:p>
        </w:tc>
        <w:tc>
          <w:tcPr>
            <w:tcW w:w="967" w:type="dxa"/>
            <w:vMerge w:val="restart"/>
            <w:tcBorders>
              <w:top w:val="single" w:sz="6" w:space="0" w:color="auto"/>
              <w:left w:val="single" w:sz="6" w:space="0" w:color="auto"/>
              <w:bottom w:val="nil"/>
              <w:right w:val="nil"/>
            </w:tcBorders>
            <w:shd w:val="pct5" w:color="auto" w:fill="auto"/>
          </w:tcPr>
          <w:p w14:paraId="58A0D23E" w14:textId="77777777" w:rsidR="00B7665C" w:rsidRPr="00A61F6F" w:rsidRDefault="000B0871" w:rsidP="00B03A99">
            <w:pPr>
              <w:ind w:left="-108" w:right="-108"/>
              <w:jc w:val="center"/>
              <w:rPr>
                <w:rFonts w:asciiTheme="majorHAnsi" w:hAnsiTheme="majorHAnsi" w:cstheme="majorHAnsi"/>
                <w:sz w:val="24"/>
                <w:szCs w:val="24"/>
              </w:rPr>
            </w:pPr>
            <w:r w:rsidRPr="00A61F6F">
              <w:rPr>
                <w:rFonts w:asciiTheme="majorHAnsi" w:hAnsiTheme="majorHAnsi" w:cstheme="majorHAnsi"/>
                <w:sz w:val="24"/>
                <w:szCs w:val="24"/>
              </w:rPr>
              <w:t>Unit of Measure</w:t>
            </w:r>
          </w:p>
        </w:tc>
        <w:tc>
          <w:tcPr>
            <w:tcW w:w="2010" w:type="dxa"/>
            <w:vMerge w:val="restart"/>
            <w:tcBorders>
              <w:top w:val="single" w:sz="6" w:space="0" w:color="auto"/>
              <w:left w:val="single" w:sz="6" w:space="0" w:color="auto"/>
              <w:bottom w:val="single" w:sz="6" w:space="0" w:color="auto"/>
              <w:right w:val="single" w:sz="4" w:space="0" w:color="auto"/>
            </w:tcBorders>
            <w:shd w:val="pct5" w:color="auto" w:fill="auto"/>
          </w:tcPr>
          <w:p w14:paraId="2CAE6C1E" w14:textId="77777777" w:rsidR="00B7665C" w:rsidRPr="00A61F6F" w:rsidRDefault="00B7665C" w:rsidP="00B03A99">
            <w:pPr>
              <w:ind w:left="-108" w:right="-108"/>
              <w:jc w:val="center"/>
              <w:rPr>
                <w:rFonts w:asciiTheme="majorHAnsi" w:hAnsiTheme="majorHAnsi" w:cstheme="majorHAnsi"/>
                <w:sz w:val="24"/>
                <w:szCs w:val="24"/>
              </w:rPr>
            </w:pPr>
            <w:r w:rsidRPr="00A61F6F">
              <w:rPr>
                <w:rFonts w:asciiTheme="majorHAnsi" w:hAnsiTheme="majorHAnsi" w:cstheme="majorHAnsi"/>
                <w:sz w:val="24"/>
                <w:szCs w:val="24"/>
              </w:rPr>
              <w:t>Volum</w:t>
            </w:r>
            <w:r w:rsidR="000B0871" w:rsidRPr="00A61F6F">
              <w:rPr>
                <w:rFonts w:asciiTheme="majorHAnsi" w:hAnsiTheme="majorHAnsi" w:cstheme="majorHAnsi"/>
                <w:sz w:val="24"/>
                <w:szCs w:val="24"/>
              </w:rPr>
              <w:t>e</w:t>
            </w:r>
            <w:r w:rsidRPr="00A61F6F">
              <w:rPr>
                <w:rFonts w:asciiTheme="majorHAnsi" w:hAnsiTheme="majorHAnsi" w:cstheme="majorHAnsi"/>
                <w:sz w:val="24"/>
                <w:szCs w:val="24"/>
              </w:rPr>
              <w:t xml:space="preserve"> </w:t>
            </w:r>
          </w:p>
        </w:tc>
      </w:tr>
      <w:tr w:rsidR="00B7665C" w:rsidRPr="00A61F6F" w14:paraId="14D6B4CA" w14:textId="77777777" w:rsidTr="000B0871">
        <w:trPr>
          <w:cantSplit/>
          <w:trHeight w:val="276"/>
        </w:trPr>
        <w:tc>
          <w:tcPr>
            <w:tcW w:w="709" w:type="dxa"/>
            <w:vMerge/>
            <w:tcBorders>
              <w:top w:val="nil"/>
              <w:left w:val="single" w:sz="6" w:space="0" w:color="auto"/>
              <w:bottom w:val="single" w:sz="6" w:space="0" w:color="auto"/>
              <w:right w:val="single" w:sz="6" w:space="0" w:color="auto"/>
            </w:tcBorders>
            <w:shd w:val="pct5" w:color="auto" w:fill="auto"/>
          </w:tcPr>
          <w:p w14:paraId="6E66742C" w14:textId="77777777" w:rsidR="00B7665C" w:rsidRPr="00A61F6F" w:rsidRDefault="00B7665C" w:rsidP="00B03A99">
            <w:pPr>
              <w:jc w:val="center"/>
              <w:rPr>
                <w:rFonts w:asciiTheme="majorHAnsi" w:hAnsiTheme="majorHAnsi" w:cstheme="majorHAnsi"/>
                <w:sz w:val="24"/>
                <w:szCs w:val="24"/>
              </w:rPr>
            </w:pPr>
          </w:p>
        </w:tc>
        <w:tc>
          <w:tcPr>
            <w:tcW w:w="1443" w:type="dxa"/>
            <w:vMerge/>
            <w:tcBorders>
              <w:top w:val="nil"/>
              <w:left w:val="single" w:sz="6" w:space="0" w:color="auto"/>
              <w:bottom w:val="single" w:sz="6" w:space="0" w:color="auto"/>
              <w:right w:val="single" w:sz="6" w:space="0" w:color="auto"/>
            </w:tcBorders>
            <w:shd w:val="pct5" w:color="auto" w:fill="auto"/>
          </w:tcPr>
          <w:p w14:paraId="6B83A555" w14:textId="77777777" w:rsidR="00B7665C" w:rsidRPr="00A61F6F" w:rsidRDefault="00B7665C" w:rsidP="00B03A99">
            <w:pPr>
              <w:jc w:val="center"/>
              <w:rPr>
                <w:rFonts w:asciiTheme="majorHAnsi" w:hAnsiTheme="majorHAnsi" w:cstheme="majorHAnsi"/>
                <w:sz w:val="24"/>
                <w:szCs w:val="24"/>
              </w:rPr>
            </w:pPr>
          </w:p>
        </w:tc>
        <w:tc>
          <w:tcPr>
            <w:tcW w:w="5812" w:type="dxa"/>
            <w:vMerge/>
            <w:tcBorders>
              <w:top w:val="nil"/>
              <w:left w:val="single" w:sz="6" w:space="0" w:color="auto"/>
              <w:bottom w:val="single" w:sz="6" w:space="0" w:color="auto"/>
              <w:right w:val="single" w:sz="6" w:space="0" w:color="auto"/>
            </w:tcBorders>
            <w:shd w:val="pct5" w:color="auto" w:fill="auto"/>
          </w:tcPr>
          <w:p w14:paraId="346A96B4" w14:textId="77777777" w:rsidR="00B7665C" w:rsidRPr="00A61F6F" w:rsidRDefault="00B7665C" w:rsidP="00B03A99">
            <w:pPr>
              <w:jc w:val="center"/>
              <w:rPr>
                <w:rFonts w:asciiTheme="majorHAnsi" w:hAnsiTheme="majorHAnsi" w:cstheme="majorHAnsi"/>
                <w:sz w:val="24"/>
                <w:szCs w:val="24"/>
              </w:rPr>
            </w:pPr>
          </w:p>
        </w:tc>
        <w:tc>
          <w:tcPr>
            <w:tcW w:w="967" w:type="dxa"/>
            <w:vMerge/>
            <w:tcBorders>
              <w:top w:val="nil"/>
              <w:left w:val="single" w:sz="6" w:space="0" w:color="auto"/>
              <w:bottom w:val="single" w:sz="6" w:space="0" w:color="auto"/>
              <w:right w:val="single" w:sz="6" w:space="0" w:color="auto"/>
            </w:tcBorders>
            <w:shd w:val="pct5" w:color="auto" w:fill="auto"/>
          </w:tcPr>
          <w:p w14:paraId="782455B9" w14:textId="77777777" w:rsidR="00B7665C" w:rsidRPr="00A61F6F" w:rsidRDefault="00B7665C" w:rsidP="00B03A99">
            <w:pPr>
              <w:jc w:val="center"/>
              <w:rPr>
                <w:rFonts w:asciiTheme="majorHAnsi" w:hAnsiTheme="majorHAnsi" w:cstheme="majorHAnsi"/>
                <w:sz w:val="24"/>
                <w:szCs w:val="24"/>
              </w:rPr>
            </w:pPr>
          </w:p>
        </w:tc>
        <w:tc>
          <w:tcPr>
            <w:tcW w:w="2010" w:type="dxa"/>
            <w:vMerge/>
            <w:tcBorders>
              <w:top w:val="nil"/>
              <w:left w:val="single" w:sz="6" w:space="0" w:color="auto"/>
              <w:bottom w:val="single" w:sz="6" w:space="0" w:color="auto"/>
              <w:right w:val="single" w:sz="4" w:space="0" w:color="auto"/>
            </w:tcBorders>
            <w:shd w:val="pct5" w:color="auto" w:fill="auto"/>
          </w:tcPr>
          <w:p w14:paraId="24F98E59" w14:textId="77777777" w:rsidR="00B7665C" w:rsidRPr="00A61F6F" w:rsidRDefault="00B7665C" w:rsidP="00B03A99">
            <w:pPr>
              <w:jc w:val="center"/>
              <w:rPr>
                <w:rFonts w:asciiTheme="majorHAnsi" w:hAnsiTheme="majorHAnsi" w:cstheme="majorHAnsi"/>
                <w:sz w:val="24"/>
                <w:szCs w:val="24"/>
              </w:rPr>
            </w:pPr>
          </w:p>
        </w:tc>
      </w:tr>
    </w:tbl>
    <w:p w14:paraId="0BE275AA" w14:textId="77777777" w:rsidR="00B7665C" w:rsidRPr="00A61F6F" w:rsidRDefault="00B7665C" w:rsidP="00B7665C">
      <w:pPr>
        <w:rPr>
          <w:rFonts w:asciiTheme="majorHAnsi" w:hAnsiTheme="majorHAnsi" w:cstheme="majorHAnsi"/>
          <w:sz w:val="24"/>
          <w:szCs w:val="24"/>
        </w:rPr>
      </w:pPr>
    </w:p>
    <w:tbl>
      <w:tblPr>
        <w:tblW w:w="10941" w:type="dxa"/>
        <w:tblInd w:w="-459" w:type="dxa"/>
        <w:tblLayout w:type="fixed"/>
        <w:tblLook w:val="0000" w:firstRow="0" w:lastRow="0" w:firstColumn="0" w:lastColumn="0" w:noHBand="0" w:noVBand="0"/>
      </w:tblPr>
      <w:tblGrid>
        <w:gridCol w:w="709"/>
        <w:gridCol w:w="1443"/>
        <w:gridCol w:w="5812"/>
        <w:gridCol w:w="967"/>
        <w:gridCol w:w="2010"/>
      </w:tblGrid>
      <w:tr w:rsidR="00B7665C" w:rsidRPr="00A61F6F" w14:paraId="60C7B6BF" w14:textId="77777777" w:rsidTr="000B0871">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9C8AACA" w14:textId="77777777" w:rsidR="00B7665C" w:rsidRPr="00A61F6F" w:rsidRDefault="00B7665C" w:rsidP="00B03A99">
            <w:pPr>
              <w:ind w:right="-108"/>
              <w:jc w:val="center"/>
              <w:rPr>
                <w:rFonts w:asciiTheme="majorHAnsi" w:hAnsiTheme="majorHAnsi" w:cstheme="majorHAnsi"/>
                <w:sz w:val="24"/>
                <w:szCs w:val="24"/>
              </w:rPr>
            </w:pPr>
            <w:r w:rsidRPr="00A61F6F">
              <w:rPr>
                <w:rFonts w:asciiTheme="majorHAnsi" w:hAnsiTheme="majorHAnsi" w:cstheme="majorHAnsi"/>
                <w:sz w:val="24"/>
                <w:szCs w:val="24"/>
              </w:rPr>
              <w:t>1</w:t>
            </w:r>
          </w:p>
        </w:tc>
        <w:tc>
          <w:tcPr>
            <w:tcW w:w="1443" w:type="dxa"/>
            <w:tcBorders>
              <w:top w:val="single" w:sz="6" w:space="0" w:color="auto"/>
              <w:left w:val="single" w:sz="6" w:space="0" w:color="auto"/>
              <w:bottom w:val="double" w:sz="6" w:space="0" w:color="auto"/>
              <w:right w:val="nil"/>
            </w:tcBorders>
            <w:shd w:val="pct5" w:color="auto" w:fill="auto"/>
          </w:tcPr>
          <w:p w14:paraId="724CCB6A" w14:textId="77777777" w:rsidR="00B7665C" w:rsidRPr="00A61F6F" w:rsidRDefault="00B7665C" w:rsidP="00B03A99">
            <w:pPr>
              <w:ind w:left="-120" w:right="-108"/>
              <w:jc w:val="center"/>
              <w:rPr>
                <w:rFonts w:asciiTheme="majorHAnsi" w:hAnsiTheme="majorHAnsi" w:cstheme="majorHAnsi"/>
                <w:sz w:val="24"/>
                <w:szCs w:val="24"/>
              </w:rPr>
            </w:pPr>
            <w:r w:rsidRPr="00A61F6F">
              <w:rPr>
                <w:rFonts w:asciiTheme="majorHAnsi" w:hAnsiTheme="majorHAnsi" w:cstheme="majorHAnsi"/>
                <w:sz w:val="24"/>
                <w:szCs w:val="24"/>
              </w:rPr>
              <w:t>2</w:t>
            </w:r>
          </w:p>
        </w:tc>
        <w:tc>
          <w:tcPr>
            <w:tcW w:w="5812" w:type="dxa"/>
            <w:tcBorders>
              <w:top w:val="single" w:sz="6" w:space="0" w:color="auto"/>
              <w:left w:val="single" w:sz="6" w:space="0" w:color="auto"/>
              <w:bottom w:val="double" w:sz="6" w:space="0" w:color="auto"/>
              <w:right w:val="nil"/>
            </w:tcBorders>
            <w:shd w:val="pct5" w:color="auto" w:fill="auto"/>
          </w:tcPr>
          <w:p w14:paraId="07249F04"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3</w:t>
            </w:r>
          </w:p>
        </w:tc>
        <w:tc>
          <w:tcPr>
            <w:tcW w:w="967" w:type="dxa"/>
            <w:tcBorders>
              <w:top w:val="single" w:sz="6" w:space="0" w:color="auto"/>
              <w:left w:val="single" w:sz="6" w:space="0" w:color="auto"/>
              <w:bottom w:val="double" w:sz="6" w:space="0" w:color="auto"/>
              <w:right w:val="nil"/>
            </w:tcBorders>
            <w:shd w:val="pct5" w:color="auto" w:fill="auto"/>
          </w:tcPr>
          <w:p w14:paraId="22F51986" w14:textId="77777777" w:rsidR="00B7665C" w:rsidRPr="00A61F6F" w:rsidRDefault="00B7665C" w:rsidP="00B03A99">
            <w:pPr>
              <w:ind w:left="-108" w:right="-108"/>
              <w:jc w:val="center"/>
              <w:rPr>
                <w:rFonts w:asciiTheme="majorHAnsi" w:hAnsiTheme="majorHAnsi" w:cstheme="majorHAnsi"/>
                <w:sz w:val="24"/>
                <w:szCs w:val="24"/>
              </w:rPr>
            </w:pPr>
            <w:r w:rsidRPr="00A61F6F">
              <w:rPr>
                <w:rFonts w:asciiTheme="majorHAnsi" w:hAnsiTheme="majorHAnsi" w:cstheme="majorHAnsi"/>
                <w:sz w:val="24"/>
                <w:szCs w:val="24"/>
              </w:rPr>
              <w:t>4</w:t>
            </w:r>
          </w:p>
        </w:tc>
        <w:tc>
          <w:tcPr>
            <w:tcW w:w="2010" w:type="dxa"/>
            <w:tcBorders>
              <w:top w:val="single" w:sz="6" w:space="0" w:color="auto"/>
              <w:left w:val="single" w:sz="6" w:space="0" w:color="auto"/>
              <w:bottom w:val="double" w:sz="6" w:space="0" w:color="auto"/>
              <w:right w:val="single" w:sz="4" w:space="0" w:color="auto"/>
            </w:tcBorders>
            <w:shd w:val="pct5" w:color="auto" w:fill="auto"/>
          </w:tcPr>
          <w:p w14:paraId="2FE0DE95" w14:textId="77777777" w:rsidR="00B7665C" w:rsidRPr="00A61F6F" w:rsidRDefault="00B7665C" w:rsidP="00B03A99">
            <w:pPr>
              <w:ind w:left="-108" w:right="-108"/>
              <w:jc w:val="center"/>
              <w:rPr>
                <w:rFonts w:asciiTheme="majorHAnsi" w:hAnsiTheme="majorHAnsi" w:cstheme="majorHAnsi"/>
                <w:sz w:val="24"/>
                <w:szCs w:val="24"/>
              </w:rPr>
            </w:pPr>
            <w:r w:rsidRPr="00A61F6F">
              <w:rPr>
                <w:rFonts w:asciiTheme="majorHAnsi" w:hAnsiTheme="majorHAnsi" w:cstheme="majorHAnsi"/>
                <w:sz w:val="24"/>
                <w:szCs w:val="24"/>
              </w:rPr>
              <w:t>5</w:t>
            </w:r>
          </w:p>
        </w:tc>
      </w:tr>
      <w:tr w:rsidR="00B7665C" w:rsidRPr="00A61F6F" w14:paraId="39CB7F3A" w14:textId="77777777" w:rsidTr="000B0871">
        <w:tc>
          <w:tcPr>
            <w:tcW w:w="709" w:type="dxa"/>
            <w:tcBorders>
              <w:top w:val="nil"/>
              <w:left w:val="single" w:sz="6" w:space="0" w:color="auto"/>
              <w:bottom w:val="nil"/>
              <w:right w:val="nil"/>
            </w:tcBorders>
          </w:tcPr>
          <w:p w14:paraId="68BA9533" w14:textId="77777777" w:rsidR="00B7665C" w:rsidRPr="00A61F6F" w:rsidRDefault="00B7665C" w:rsidP="00B03A99">
            <w:pPr>
              <w:jc w:val="center"/>
              <w:rPr>
                <w:rFonts w:asciiTheme="majorHAnsi" w:hAnsiTheme="majorHAnsi" w:cstheme="majorHAnsi"/>
                <w:sz w:val="24"/>
                <w:szCs w:val="24"/>
              </w:rPr>
            </w:pPr>
          </w:p>
        </w:tc>
        <w:tc>
          <w:tcPr>
            <w:tcW w:w="1443" w:type="dxa"/>
            <w:tcBorders>
              <w:top w:val="nil"/>
              <w:left w:val="single" w:sz="6" w:space="0" w:color="auto"/>
              <w:bottom w:val="nil"/>
              <w:right w:val="nil"/>
            </w:tcBorders>
          </w:tcPr>
          <w:p w14:paraId="58FAC13C" w14:textId="77777777" w:rsidR="00B7665C" w:rsidRPr="00A61F6F" w:rsidRDefault="00B7665C" w:rsidP="00B03A99">
            <w:pPr>
              <w:rPr>
                <w:rFonts w:asciiTheme="majorHAnsi" w:hAnsiTheme="majorHAnsi" w:cstheme="majorHAnsi"/>
                <w:sz w:val="24"/>
                <w:szCs w:val="24"/>
              </w:rPr>
            </w:pPr>
          </w:p>
        </w:tc>
        <w:tc>
          <w:tcPr>
            <w:tcW w:w="5812" w:type="dxa"/>
            <w:tcBorders>
              <w:top w:val="nil"/>
              <w:left w:val="single" w:sz="6" w:space="0" w:color="auto"/>
              <w:bottom w:val="nil"/>
              <w:right w:val="nil"/>
            </w:tcBorders>
          </w:tcPr>
          <w:p w14:paraId="26D3F05E" w14:textId="77777777" w:rsidR="00B7665C" w:rsidRPr="00A61F6F" w:rsidRDefault="000B0871" w:rsidP="00B03A99">
            <w:pPr>
              <w:rPr>
                <w:rFonts w:asciiTheme="majorHAnsi" w:hAnsiTheme="majorHAnsi" w:cstheme="majorHAnsi"/>
                <w:b/>
                <w:bCs/>
                <w:sz w:val="24"/>
                <w:szCs w:val="24"/>
              </w:rPr>
            </w:pPr>
            <w:r w:rsidRPr="00A61F6F">
              <w:rPr>
                <w:rFonts w:asciiTheme="majorHAnsi" w:hAnsiTheme="majorHAnsi" w:cstheme="majorHAnsi"/>
                <w:b/>
                <w:bCs/>
                <w:sz w:val="24"/>
                <w:szCs w:val="24"/>
              </w:rPr>
              <w:t>Chapter 1. Dismantling</w:t>
            </w:r>
          </w:p>
        </w:tc>
        <w:tc>
          <w:tcPr>
            <w:tcW w:w="967" w:type="dxa"/>
            <w:tcBorders>
              <w:top w:val="nil"/>
              <w:left w:val="single" w:sz="6" w:space="0" w:color="auto"/>
              <w:bottom w:val="nil"/>
              <w:right w:val="nil"/>
            </w:tcBorders>
          </w:tcPr>
          <w:p w14:paraId="2BB90A43" w14:textId="77777777" w:rsidR="00B7665C" w:rsidRPr="00A61F6F" w:rsidRDefault="00B7665C" w:rsidP="00B03A99">
            <w:pPr>
              <w:rPr>
                <w:rFonts w:asciiTheme="majorHAnsi" w:hAnsiTheme="majorHAnsi" w:cstheme="majorHAnsi"/>
                <w:sz w:val="24"/>
                <w:szCs w:val="24"/>
              </w:rPr>
            </w:pPr>
          </w:p>
        </w:tc>
        <w:tc>
          <w:tcPr>
            <w:tcW w:w="2010" w:type="dxa"/>
            <w:tcBorders>
              <w:top w:val="nil"/>
              <w:left w:val="single" w:sz="6" w:space="0" w:color="auto"/>
              <w:bottom w:val="nil"/>
              <w:right w:val="single" w:sz="4" w:space="0" w:color="auto"/>
            </w:tcBorders>
          </w:tcPr>
          <w:p w14:paraId="74CB6415" w14:textId="77777777" w:rsidR="00B7665C" w:rsidRPr="00A61F6F" w:rsidRDefault="00B7665C" w:rsidP="00B03A99">
            <w:pPr>
              <w:rPr>
                <w:rFonts w:asciiTheme="majorHAnsi" w:hAnsiTheme="majorHAnsi" w:cstheme="majorHAnsi"/>
                <w:sz w:val="24"/>
                <w:szCs w:val="24"/>
              </w:rPr>
            </w:pPr>
          </w:p>
        </w:tc>
      </w:tr>
      <w:tr w:rsidR="00B7665C" w:rsidRPr="00A61F6F" w14:paraId="358F9800"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EDCA8D0"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1</w:t>
            </w:r>
          </w:p>
        </w:tc>
        <w:tc>
          <w:tcPr>
            <w:tcW w:w="1443" w:type="dxa"/>
            <w:tcBorders>
              <w:top w:val="single" w:sz="4" w:space="0" w:color="auto"/>
              <w:bottom w:val="single" w:sz="4" w:space="0" w:color="auto"/>
            </w:tcBorders>
            <w:vAlign w:val="center"/>
          </w:tcPr>
          <w:p w14:paraId="02451E1D"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RpCO56B</w:t>
            </w:r>
          </w:p>
          <w:p w14:paraId="30A0FD40"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2B205B5E" w14:textId="77777777" w:rsidR="00B7665C" w:rsidRPr="00A61F6F" w:rsidRDefault="000B0871" w:rsidP="000B0871">
            <w:pPr>
              <w:jc w:val="both"/>
              <w:rPr>
                <w:rFonts w:asciiTheme="majorHAnsi" w:hAnsiTheme="majorHAnsi" w:cstheme="majorHAnsi"/>
                <w:sz w:val="24"/>
                <w:szCs w:val="24"/>
              </w:rPr>
            </w:pPr>
            <w:r w:rsidRPr="00A61F6F">
              <w:rPr>
                <w:rFonts w:asciiTheme="majorHAnsi" w:hAnsiTheme="majorHAnsi" w:cstheme="majorHAnsi"/>
                <w:sz w:val="24"/>
                <w:szCs w:val="24"/>
              </w:rPr>
              <w:t>Dismantling: Wooden paneling on walls and ceilings, plywood, MDF, PVC, etc. Window sill</w:t>
            </w:r>
          </w:p>
        </w:tc>
        <w:tc>
          <w:tcPr>
            <w:tcW w:w="967" w:type="dxa"/>
            <w:tcBorders>
              <w:top w:val="single" w:sz="4" w:space="0" w:color="auto"/>
              <w:bottom w:val="single" w:sz="4" w:space="0" w:color="auto"/>
            </w:tcBorders>
            <w:vAlign w:val="center"/>
          </w:tcPr>
          <w:p w14:paraId="135DEAD6"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1506C460"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2,050</w:t>
            </w:r>
          </w:p>
          <w:p w14:paraId="3FA845EE" w14:textId="77777777" w:rsidR="00B7665C" w:rsidRPr="00A61F6F" w:rsidRDefault="00B7665C" w:rsidP="00B03A99">
            <w:pPr>
              <w:jc w:val="center"/>
              <w:rPr>
                <w:rFonts w:asciiTheme="majorHAnsi" w:hAnsiTheme="majorHAnsi" w:cstheme="majorHAnsi"/>
                <w:sz w:val="24"/>
                <w:szCs w:val="24"/>
              </w:rPr>
            </w:pPr>
          </w:p>
        </w:tc>
      </w:tr>
      <w:tr w:rsidR="00B7665C" w:rsidRPr="00A61F6F" w14:paraId="6B25F292"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0C6F7FD"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w:t>
            </w:r>
          </w:p>
        </w:tc>
        <w:tc>
          <w:tcPr>
            <w:tcW w:w="1443" w:type="dxa"/>
            <w:tcBorders>
              <w:top w:val="single" w:sz="4" w:space="0" w:color="auto"/>
              <w:bottom w:val="single" w:sz="4" w:space="0" w:color="auto"/>
            </w:tcBorders>
            <w:vAlign w:val="center"/>
          </w:tcPr>
          <w:p w14:paraId="4C248365"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RpCO56C</w:t>
            </w:r>
          </w:p>
          <w:p w14:paraId="2FD19568"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65D76D9" w14:textId="77777777" w:rsidR="00B7665C" w:rsidRPr="00A61F6F" w:rsidRDefault="000B0871" w:rsidP="000B0871">
            <w:pPr>
              <w:adjustRightInd w:val="0"/>
              <w:jc w:val="both"/>
              <w:rPr>
                <w:rFonts w:asciiTheme="majorHAnsi" w:hAnsiTheme="majorHAnsi" w:cstheme="majorHAnsi"/>
                <w:sz w:val="24"/>
                <w:szCs w:val="24"/>
              </w:rPr>
            </w:pPr>
            <w:r w:rsidRPr="00A61F6F">
              <w:rPr>
                <w:rFonts w:asciiTheme="majorHAnsi" w:hAnsiTheme="majorHAnsi" w:cstheme="majorHAnsi"/>
                <w:sz w:val="24"/>
                <w:szCs w:val="24"/>
              </w:rPr>
              <w:t>Dismantling: Wooden cladding, asbestos cement, MDF, PVC, etc. on walls or suspended ceilings, doors, etc. Laminated lacquered parquet flooring</w:t>
            </w:r>
          </w:p>
        </w:tc>
        <w:tc>
          <w:tcPr>
            <w:tcW w:w="967" w:type="dxa"/>
            <w:tcBorders>
              <w:top w:val="single" w:sz="4" w:space="0" w:color="auto"/>
              <w:bottom w:val="single" w:sz="4" w:space="0" w:color="auto"/>
            </w:tcBorders>
            <w:vAlign w:val="center"/>
          </w:tcPr>
          <w:p w14:paraId="1AA521ED"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4C133253"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11,680</w:t>
            </w:r>
          </w:p>
          <w:p w14:paraId="177E80F5" w14:textId="77777777" w:rsidR="00B7665C" w:rsidRPr="00A61F6F" w:rsidRDefault="00B7665C" w:rsidP="00B03A99">
            <w:pPr>
              <w:jc w:val="center"/>
              <w:rPr>
                <w:rFonts w:asciiTheme="majorHAnsi" w:hAnsiTheme="majorHAnsi" w:cstheme="majorHAnsi"/>
                <w:sz w:val="24"/>
                <w:szCs w:val="24"/>
              </w:rPr>
            </w:pPr>
          </w:p>
        </w:tc>
      </w:tr>
      <w:tr w:rsidR="00B7665C" w:rsidRPr="00A61F6F" w14:paraId="7924C674"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9D7B464"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w:t>
            </w:r>
          </w:p>
        </w:tc>
        <w:tc>
          <w:tcPr>
            <w:tcW w:w="1443" w:type="dxa"/>
            <w:tcBorders>
              <w:top w:val="single" w:sz="4" w:space="0" w:color="auto"/>
              <w:bottom w:val="single" w:sz="4" w:space="0" w:color="auto"/>
            </w:tcBorders>
            <w:vAlign w:val="center"/>
          </w:tcPr>
          <w:p w14:paraId="533022CA"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RpCO56B</w:t>
            </w:r>
          </w:p>
          <w:p w14:paraId="78B37DA4"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8E7E9C0" w14:textId="77777777" w:rsidR="00B7665C" w:rsidRPr="00A61F6F" w:rsidRDefault="000B0871" w:rsidP="000B0871">
            <w:pPr>
              <w:jc w:val="both"/>
              <w:rPr>
                <w:rFonts w:asciiTheme="majorHAnsi" w:hAnsiTheme="majorHAnsi" w:cstheme="majorHAnsi"/>
                <w:sz w:val="24"/>
                <w:szCs w:val="24"/>
              </w:rPr>
            </w:pPr>
            <w:r w:rsidRPr="00A61F6F">
              <w:rPr>
                <w:rFonts w:asciiTheme="majorHAnsi" w:hAnsiTheme="majorHAnsi" w:cstheme="majorHAnsi"/>
                <w:sz w:val="24"/>
                <w:szCs w:val="24"/>
              </w:rPr>
              <w:t>Dismantling: Wooden paneling on walls and ceilings, plywood, MDF, PVC, etc. Radiator covers</w:t>
            </w:r>
          </w:p>
        </w:tc>
        <w:tc>
          <w:tcPr>
            <w:tcW w:w="967" w:type="dxa"/>
            <w:tcBorders>
              <w:top w:val="single" w:sz="4" w:space="0" w:color="auto"/>
              <w:bottom w:val="single" w:sz="4" w:space="0" w:color="auto"/>
            </w:tcBorders>
            <w:vAlign w:val="center"/>
          </w:tcPr>
          <w:p w14:paraId="13FF3741"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40F77D8C"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2,480</w:t>
            </w:r>
          </w:p>
          <w:p w14:paraId="719841E4" w14:textId="77777777" w:rsidR="00B7665C" w:rsidRPr="00A61F6F" w:rsidRDefault="00B7665C" w:rsidP="00B03A99">
            <w:pPr>
              <w:jc w:val="center"/>
              <w:rPr>
                <w:rFonts w:asciiTheme="majorHAnsi" w:hAnsiTheme="majorHAnsi" w:cstheme="majorHAnsi"/>
                <w:sz w:val="24"/>
                <w:szCs w:val="24"/>
              </w:rPr>
            </w:pPr>
          </w:p>
        </w:tc>
      </w:tr>
      <w:tr w:rsidR="00B7665C" w:rsidRPr="00A61F6F" w14:paraId="4C04B8BD"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2DE4F72"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4</w:t>
            </w:r>
          </w:p>
        </w:tc>
        <w:tc>
          <w:tcPr>
            <w:tcW w:w="1443" w:type="dxa"/>
            <w:tcBorders>
              <w:top w:val="single" w:sz="4" w:space="0" w:color="auto"/>
              <w:bottom w:val="single" w:sz="4" w:space="0" w:color="auto"/>
            </w:tcBorders>
            <w:vAlign w:val="center"/>
          </w:tcPr>
          <w:p w14:paraId="759A9344"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RpCO56C</w:t>
            </w:r>
          </w:p>
          <w:p w14:paraId="46108326"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028434EE" w14:textId="77777777" w:rsidR="00B7665C" w:rsidRPr="00A61F6F" w:rsidRDefault="000B0871" w:rsidP="000B0871">
            <w:pPr>
              <w:jc w:val="both"/>
              <w:rPr>
                <w:rFonts w:asciiTheme="majorHAnsi" w:hAnsiTheme="majorHAnsi" w:cstheme="majorHAnsi"/>
                <w:sz w:val="24"/>
                <w:szCs w:val="24"/>
              </w:rPr>
            </w:pPr>
            <w:r w:rsidRPr="00A61F6F">
              <w:rPr>
                <w:rFonts w:asciiTheme="majorHAnsi" w:hAnsiTheme="majorHAnsi" w:cstheme="majorHAnsi"/>
                <w:sz w:val="24"/>
                <w:szCs w:val="24"/>
              </w:rPr>
              <w:t>Dismantling: Wooden cladding, asbestos cement, MDF, PVC, etc. on walls or suspended ceilings, doors, etc.</w:t>
            </w:r>
          </w:p>
        </w:tc>
        <w:tc>
          <w:tcPr>
            <w:tcW w:w="967" w:type="dxa"/>
            <w:tcBorders>
              <w:top w:val="single" w:sz="4" w:space="0" w:color="auto"/>
              <w:bottom w:val="single" w:sz="4" w:space="0" w:color="auto"/>
            </w:tcBorders>
            <w:vAlign w:val="center"/>
          </w:tcPr>
          <w:p w14:paraId="24EF460F"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0A5F7EC1"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16,900</w:t>
            </w:r>
          </w:p>
          <w:p w14:paraId="0C8E594E" w14:textId="77777777" w:rsidR="00B7665C" w:rsidRPr="00A61F6F" w:rsidRDefault="00B7665C" w:rsidP="00B03A99">
            <w:pPr>
              <w:jc w:val="center"/>
              <w:rPr>
                <w:rFonts w:asciiTheme="majorHAnsi" w:hAnsiTheme="majorHAnsi" w:cstheme="majorHAnsi"/>
                <w:sz w:val="24"/>
                <w:szCs w:val="24"/>
              </w:rPr>
            </w:pPr>
          </w:p>
        </w:tc>
      </w:tr>
      <w:tr w:rsidR="00B7665C" w:rsidRPr="00A61F6F" w14:paraId="10E59971"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C2FF55C"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5</w:t>
            </w:r>
          </w:p>
        </w:tc>
        <w:tc>
          <w:tcPr>
            <w:tcW w:w="1443" w:type="dxa"/>
            <w:tcBorders>
              <w:top w:val="single" w:sz="4" w:space="0" w:color="auto"/>
              <w:bottom w:val="single" w:sz="4" w:space="0" w:color="auto"/>
            </w:tcBorders>
            <w:vAlign w:val="center"/>
          </w:tcPr>
          <w:p w14:paraId="06E4CE4D"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RpCO56A</w:t>
            </w:r>
          </w:p>
          <w:p w14:paraId="12CB0777"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1EA0925" w14:textId="77777777" w:rsidR="00B7665C" w:rsidRPr="00A61F6F" w:rsidRDefault="000B0871" w:rsidP="00B03A99">
            <w:pPr>
              <w:rPr>
                <w:rFonts w:asciiTheme="majorHAnsi" w:hAnsiTheme="majorHAnsi" w:cstheme="majorHAnsi"/>
                <w:sz w:val="24"/>
                <w:szCs w:val="24"/>
              </w:rPr>
            </w:pPr>
            <w:r w:rsidRPr="00A61F6F">
              <w:rPr>
                <w:rFonts w:asciiTheme="majorHAnsi" w:hAnsiTheme="majorHAnsi" w:cstheme="majorHAnsi"/>
                <w:sz w:val="24"/>
                <w:szCs w:val="24"/>
              </w:rPr>
              <w:lastRenderedPageBreak/>
              <w:t xml:space="preserve">Dismantling: Wooden joinery (doors, windows, shutters, </w:t>
            </w:r>
            <w:r w:rsidRPr="00A61F6F">
              <w:rPr>
                <w:rFonts w:asciiTheme="majorHAnsi" w:hAnsiTheme="majorHAnsi" w:cstheme="majorHAnsi"/>
                <w:sz w:val="24"/>
                <w:szCs w:val="24"/>
              </w:rPr>
              <w:lastRenderedPageBreak/>
              <w:t>frames, blinds, covers, etc.)</w:t>
            </w:r>
          </w:p>
        </w:tc>
        <w:tc>
          <w:tcPr>
            <w:tcW w:w="967" w:type="dxa"/>
            <w:tcBorders>
              <w:top w:val="single" w:sz="4" w:space="0" w:color="auto"/>
              <w:bottom w:val="single" w:sz="4" w:space="0" w:color="auto"/>
            </w:tcBorders>
            <w:vAlign w:val="center"/>
          </w:tcPr>
          <w:p w14:paraId="5A6D8AA9"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lastRenderedPageBreak/>
              <w:t>m2</w:t>
            </w:r>
          </w:p>
        </w:tc>
        <w:tc>
          <w:tcPr>
            <w:tcW w:w="2010" w:type="dxa"/>
            <w:tcBorders>
              <w:top w:val="single" w:sz="4" w:space="0" w:color="auto"/>
              <w:bottom w:val="single" w:sz="4" w:space="0" w:color="auto"/>
            </w:tcBorders>
            <w:vAlign w:val="center"/>
          </w:tcPr>
          <w:p w14:paraId="376D5468"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7,100</w:t>
            </w:r>
          </w:p>
          <w:p w14:paraId="784BD98B" w14:textId="77777777" w:rsidR="00B7665C" w:rsidRPr="00A61F6F" w:rsidRDefault="00B7665C" w:rsidP="00B03A99">
            <w:pPr>
              <w:jc w:val="center"/>
              <w:rPr>
                <w:rFonts w:asciiTheme="majorHAnsi" w:hAnsiTheme="majorHAnsi" w:cstheme="majorHAnsi"/>
                <w:sz w:val="24"/>
                <w:szCs w:val="24"/>
              </w:rPr>
            </w:pPr>
          </w:p>
        </w:tc>
      </w:tr>
      <w:tr w:rsidR="00B7665C" w:rsidRPr="00A61F6F" w14:paraId="714515CA"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33C45E9"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lastRenderedPageBreak/>
              <w:t xml:space="preserve"> 6</w:t>
            </w:r>
          </w:p>
        </w:tc>
        <w:tc>
          <w:tcPr>
            <w:tcW w:w="1443" w:type="dxa"/>
            <w:tcBorders>
              <w:top w:val="single" w:sz="4" w:space="0" w:color="auto"/>
              <w:bottom w:val="single" w:sz="4" w:space="0" w:color="auto"/>
            </w:tcBorders>
            <w:vAlign w:val="center"/>
          </w:tcPr>
          <w:p w14:paraId="4A52EEE2"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RpCO56B</w:t>
            </w:r>
          </w:p>
          <w:p w14:paraId="6AA33BE0"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33CF02C" w14:textId="77777777" w:rsidR="00B7665C" w:rsidRPr="00A61F6F" w:rsidRDefault="000B0871" w:rsidP="00B03A99">
            <w:pPr>
              <w:rPr>
                <w:rFonts w:asciiTheme="majorHAnsi" w:hAnsiTheme="majorHAnsi" w:cstheme="majorHAnsi"/>
                <w:sz w:val="24"/>
                <w:szCs w:val="24"/>
              </w:rPr>
            </w:pPr>
            <w:r w:rsidRPr="00A61F6F">
              <w:rPr>
                <w:rFonts w:asciiTheme="majorHAnsi" w:hAnsiTheme="majorHAnsi" w:cstheme="majorHAnsi"/>
                <w:sz w:val="24"/>
                <w:szCs w:val="24"/>
              </w:rPr>
              <w:t>Dismantling: Wooden paneling on walls and ceilings, plywood, MDF, PVC, etc. Suspended ceilings</w:t>
            </w:r>
          </w:p>
        </w:tc>
        <w:tc>
          <w:tcPr>
            <w:tcW w:w="967" w:type="dxa"/>
            <w:tcBorders>
              <w:top w:val="single" w:sz="4" w:space="0" w:color="auto"/>
              <w:bottom w:val="single" w:sz="4" w:space="0" w:color="auto"/>
            </w:tcBorders>
            <w:vAlign w:val="center"/>
          </w:tcPr>
          <w:p w14:paraId="23D67BC3"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7656AF05"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31,370</w:t>
            </w:r>
          </w:p>
          <w:p w14:paraId="76854215" w14:textId="77777777" w:rsidR="00B7665C" w:rsidRPr="00A61F6F" w:rsidRDefault="00B7665C" w:rsidP="00B03A99">
            <w:pPr>
              <w:jc w:val="center"/>
              <w:rPr>
                <w:rFonts w:asciiTheme="majorHAnsi" w:hAnsiTheme="majorHAnsi" w:cstheme="majorHAnsi"/>
                <w:sz w:val="24"/>
                <w:szCs w:val="24"/>
              </w:rPr>
            </w:pPr>
          </w:p>
        </w:tc>
      </w:tr>
      <w:tr w:rsidR="00B7665C" w:rsidRPr="00A61F6F" w14:paraId="5BC01367"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261D176"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7</w:t>
            </w:r>
          </w:p>
        </w:tc>
        <w:tc>
          <w:tcPr>
            <w:tcW w:w="1443" w:type="dxa"/>
            <w:tcBorders>
              <w:top w:val="single" w:sz="4" w:space="0" w:color="auto"/>
              <w:bottom w:val="single" w:sz="4" w:space="0" w:color="auto"/>
            </w:tcBorders>
            <w:vAlign w:val="center"/>
          </w:tcPr>
          <w:p w14:paraId="7DAD3EB5"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RpEF23A</w:t>
            </w:r>
          </w:p>
          <w:p w14:paraId="7A4B915A"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40141452" w14:textId="77777777" w:rsidR="00B7665C" w:rsidRPr="00A61F6F" w:rsidRDefault="000B0871" w:rsidP="000B0871">
            <w:pPr>
              <w:adjustRightInd w:val="0"/>
              <w:rPr>
                <w:rFonts w:asciiTheme="majorHAnsi" w:hAnsiTheme="majorHAnsi" w:cstheme="majorHAnsi"/>
                <w:sz w:val="24"/>
                <w:szCs w:val="24"/>
              </w:rPr>
            </w:pPr>
            <w:r w:rsidRPr="00A61F6F">
              <w:rPr>
                <w:rFonts w:asciiTheme="majorHAnsi" w:hAnsiTheme="majorHAnsi" w:cstheme="majorHAnsi"/>
                <w:sz w:val="24"/>
                <w:szCs w:val="24"/>
              </w:rPr>
              <w:t>Dismantling of lighting fixtures of any type, including rods and globes</w:t>
            </w:r>
          </w:p>
        </w:tc>
        <w:tc>
          <w:tcPr>
            <w:tcW w:w="967" w:type="dxa"/>
            <w:tcBorders>
              <w:top w:val="single" w:sz="4" w:space="0" w:color="auto"/>
              <w:bottom w:val="single" w:sz="4" w:space="0" w:color="auto"/>
            </w:tcBorders>
            <w:vAlign w:val="center"/>
          </w:tcPr>
          <w:p w14:paraId="5D5C538C" w14:textId="77777777" w:rsidR="00B7665C" w:rsidRPr="00A61F6F" w:rsidRDefault="000B0871" w:rsidP="00B03A99">
            <w:pPr>
              <w:jc w:val="center"/>
              <w:rPr>
                <w:rFonts w:asciiTheme="majorHAnsi" w:hAnsiTheme="majorHAnsi" w:cstheme="majorHAnsi"/>
                <w:sz w:val="24"/>
                <w:szCs w:val="24"/>
              </w:rPr>
            </w:pPr>
            <w:r w:rsidRPr="00A61F6F">
              <w:rPr>
                <w:rFonts w:asciiTheme="majorHAnsi" w:hAnsiTheme="majorHAnsi" w:cstheme="majorHAnsi"/>
                <w:sz w:val="24"/>
                <w:szCs w:val="24"/>
              </w:rPr>
              <w:t>pcs</w:t>
            </w:r>
          </w:p>
        </w:tc>
        <w:tc>
          <w:tcPr>
            <w:tcW w:w="2010" w:type="dxa"/>
            <w:tcBorders>
              <w:top w:val="single" w:sz="4" w:space="0" w:color="auto"/>
              <w:bottom w:val="single" w:sz="4" w:space="0" w:color="auto"/>
            </w:tcBorders>
            <w:vAlign w:val="center"/>
          </w:tcPr>
          <w:p w14:paraId="39FDFFD2"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6,000</w:t>
            </w:r>
          </w:p>
          <w:p w14:paraId="604BEC96" w14:textId="77777777" w:rsidR="00B7665C" w:rsidRPr="00A61F6F" w:rsidRDefault="00B7665C" w:rsidP="00B03A99">
            <w:pPr>
              <w:jc w:val="center"/>
              <w:rPr>
                <w:rFonts w:asciiTheme="majorHAnsi" w:hAnsiTheme="majorHAnsi" w:cstheme="majorHAnsi"/>
                <w:sz w:val="24"/>
                <w:szCs w:val="24"/>
              </w:rPr>
            </w:pPr>
          </w:p>
        </w:tc>
      </w:tr>
      <w:tr w:rsidR="00B7665C" w:rsidRPr="00A61F6F" w14:paraId="1FD71568"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2B5393F"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8</w:t>
            </w:r>
          </w:p>
        </w:tc>
        <w:tc>
          <w:tcPr>
            <w:tcW w:w="1443" w:type="dxa"/>
            <w:tcBorders>
              <w:top w:val="single" w:sz="4" w:space="0" w:color="auto"/>
              <w:bottom w:val="single" w:sz="4" w:space="0" w:color="auto"/>
            </w:tcBorders>
            <w:vAlign w:val="center"/>
          </w:tcPr>
          <w:p w14:paraId="2D621621"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RpCO56A</w:t>
            </w:r>
          </w:p>
          <w:p w14:paraId="26F7CDBA"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0B9C14F7" w14:textId="77777777" w:rsidR="00B7665C" w:rsidRPr="00A61F6F" w:rsidRDefault="000B0871" w:rsidP="000B0871">
            <w:pPr>
              <w:jc w:val="both"/>
              <w:rPr>
                <w:rFonts w:asciiTheme="majorHAnsi" w:hAnsiTheme="majorHAnsi" w:cstheme="majorHAnsi"/>
                <w:sz w:val="24"/>
                <w:szCs w:val="24"/>
              </w:rPr>
            </w:pPr>
            <w:r w:rsidRPr="00A61F6F">
              <w:rPr>
                <w:rFonts w:asciiTheme="majorHAnsi" w:hAnsiTheme="majorHAnsi" w:cstheme="majorHAnsi"/>
                <w:sz w:val="24"/>
                <w:szCs w:val="24"/>
              </w:rPr>
              <w:t>Dismantling: Wooden joinery (doors, windows, shutters, frames, blinds, covers, etc.) from the middle of the wall</w:t>
            </w:r>
          </w:p>
        </w:tc>
        <w:tc>
          <w:tcPr>
            <w:tcW w:w="967" w:type="dxa"/>
            <w:tcBorders>
              <w:top w:val="single" w:sz="4" w:space="0" w:color="auto"/>
              <w:bottom w:val="single" w:sz="4" w:space="0" w:color="auto"/>
            </w:tcBorders>
            <w:vAlign w:val="center"/>
          </w:tcPr>
          <w:p w14:paraId="7DDD0AA3"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23EE1749"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4,250</w:t>
            </w:r>
          </w:p>
          <w:p w14:paraId="00001FF8" w14:textId="77777777" w:rsidR="00B7665C" w:rsidRPr="00A61F6F" w:rsidRDefault="00B7665C" w:rsidP="00B03A99">
            <w:pPr>
              <w:jc w:val="center"/>
              <w:rPr>
                <w:rFonts w:asciiTheme="majorHAnsi" w:hAnsiTheme="majorHAnsi" w:cstheme="majorHAnsi"/>
                <w:sz w:val="24"/>
                <w:szCs w:val="24"/>
              </w:rPr>
            </w:pPr>
          </w:p>
        </w:tc>
      </w:tr>
      <w:tr w:rsidR="00B7665C" w:rsidRPr="00A61F6F" w14:paraId="416BCCDD"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95D05FC"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9</w:t>
            </w:r>
          </w:p>
        </w:tc>
        <w:tc>
          <w:tcPr>
            <w:tcW w:w="1443" w:type="dxa"/>
            <w:tcBorders>
              <w:top w:val="single" w:sz="4" w:space="0" w:color="auto"/>
              <w:bottom w:val="single" w:sz="4" w:space="0" w:color="auto"/>
            </w:tcBorders>
            <w:vAlign w:val="center"/>
          </w:tcPr>
          <w:p w14:paraId="20BB5596"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RpCK41B</w:t>
            </w:r>
          </w:p>
          <w:p w14:paraId="4DCF2871"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F4F65CC" w14:textId="77777777" w:rsidR="00B7665C" w:rsidRPr="00A61F6F" w:rsidRDefault="008B2673" w:rsidP="00B03A99">
            <w:pPr>
              <w:rPr>
                <w:rFonts w:asciiTheme="majorHAnsi" w:hAnsiTheme="majorHAnsi" w:cstheme="majorHAnsi"/>
                <w:sz w:val="24"/>
                <w:szCs w:val="24"/>
              </w:rPr>
            </w:pPr>
            <w:r w:rsidRPr="00A61F6F">
              <w:rPr>
                <w:rFonts w:asciiTheme="majorHAnsi" w:hAnsiTheme="majorHAnsi" w:cstheme="majorHAnsi"/>
                <w:sz w:val="24"/>
                <w:szCs w:val="24"/>
              </w:rPr>
              <w:t>Dismantling of oak or beech parquet flooring</w:t>
            </w:r>
          </w:p>
        </w:tc>
        <w:tc>
          <w:tcPr>
            <w:tcW w:w="967" w:type="dxa"/>
            <w:tcBorders>
              <w:top w:val="single" w:sz="4" w:space="0" w:color="auto"/>
              <w:bottom w:val="single" w:sz="4" w:space="0" w:color="auto"/>
            </w:tcBorders>
            <w:vAlign w:val="center"/>
          </w:tcPr>
          <w:p w14:paraId="4401086B"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76ACCB62"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31,370</w:t>
            </w:r>
          </w:p>
          <w:p w14:paraId="5E0358A0" w14:textId="77777777" w:rsidR="00B7665C" w:rsidRPr="00A61F6F" w:rsidRDefault="00B7665C" w:rsidP="00B03A99">
            <w:pPr>
              <w:jc w:val="center"/>
              <w:rPr>
                <w:rFonts w:asciiTheme="majorHAnsi" w:hAnsiTheme="majorHAnsi" w:cstheme="majorHAnsi"/>
                <w:sz w:val="24"/>
                <w:szCs w:val="24"/>
              </w:rPr>
            </w:pPr>
          </w:p>
        </w:tc>
      </w:tr>
      <w:tr w:rsidR="00B7665C" w:rsidRPr="00A61F6F" w14:paraId="7D283856"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F9F12D9"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10</w:t>
            </w:r>
          </w:p>
        </w:tc>
        <w:tc>
          <w:tcPr>
            <w:tcW w:w="1443" w:type="dxa"/>
            <w:tcBorders>
              <w:top w:val="single" w:sz="4" w:space="0" w:color="auto"/>
              <w:bottom w:val="single" w:sz="4" w:space="0" w:color="auto"/>
            </w:tcBorders>
            <w:vAlign w:val="center"/>
          </w:tcPr>
          <w:p w14:paraId="74A3037E"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RpCU09C</w:t>
            </w:r>
          </w:p>
          <w:p w14:paraId="2CC9F1DC"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5A504CC7" w14:textId="77777777" w:rsidR="00B7665C" w:rsidRPr="00A61F6F" w:rsidRDefault="00AE5CF5" w:rsidP="00B03A99">
            <w:pPr>
              <w:rPr>
                <w:rFonts w:asciiTheme="majorHAnsi" w:hAnsiTheme="majorHAnsi" w:cstheme="majorHAnsi"/>
                <w:sz w:val="24"/>
                <w:szCs w:val="24"/>
              </w:rPr>
            </w:pPr>
            <w:r w:rsidRPr="00A61F6F">
              <w:rPr>
                <w:rFonts w:asciiTheme="majorHAnsi" w:hAnsiTheme="majorHAnsi" w:cstheme="majorHAnsi"/>
                <w:sz w:val="24"/>
                <w:szCs w:val="24"/>
              </w:rPr>
              <w:t>Manual transport using hand tools by direct carrying over a distance of 60 meters with a load of up to 50 kg (for 1 meter transported vertically, 10 meters horizontally are considered).</w:t>
            </w:r>
          </w:p>
        </w:tc>
        <w:tc>
          <w:tcPr>
            <w:tcW w:w="967" w:type="dxa"/>
            <w:tcBorders>
              <w:top w:val="single" w:sz="4" w:space="0" w:color="auto"/>
              <w:bottom w:val="single" w:sz="4" w:space="0" w:color="auto"/>
            </w:tcBorders>
            <w:vAlign w:val="center"/>
          </w:tcPr>
          <w:p w14:paraId="559E4F8D"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t</w:t>
            </w:r>
          </w:p>
        </w:tc>
        <w:tc>
          <w:tcPr>
            <w:tcW w:w="2010" w:type="dxa"/>
            <w:tcBorders>
              <w:top w:val="single" w:sz="4" w:space="0" w:color="auto"/>
              <w:bottom w:val="single" w:sz="4" w:space="0" w:color="auto"/>
            </w:tcBorders>
            <w:vAlign w:val="center"/>
          </w:tcPr>
          <w:p w14:paraId="355EA539"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1,900</w:t>
            </w:r>
          </w:p>
          <w:p w14:paraId="0AF53CC0" w14:textId="77777777" w:rsidR="00B7665C" w:rsidRPr="00A61F6F" w:rsidRDefault="00B7665C" w:rsidP="00B03A99">
            <w:pPr>
              <w:jc w:val="center"/>
              <w:rPr>
                <w:rFonts w:asciiTheme="majorHAnsi" w:hAnsiTheme="majorHAnsi" w:cstheme="majorHAnsi"/>
                <w:sz w:val="24"/>
                <w:szCs w:val="24"/>
              </w:rPr>
            </w:pPr>
          </w:p>
        </w:tc>
      </w:tr>
      <w:tr w:rsidR="00B7665C" w:rsidRPr="00A61F6F" w14:paraId="4DB338DA"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B0629FD"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11</w:t>
            </w:r>
          </w:p>
        </w:tc>
        <w:tc>
          <w:tcPr>
            <w:tcW w:w="1443" w:type="dxa"/>
            <w:tcBorders>
              <w:top w:val="single" w:sz="4" w:space="0" w:color="auto"/>
              <w:bottom w:val="single" w:sz="4" w:space="0" w:color="auto"/>
            </w:tcBorders>
            <w:vAlign w:val="center"/>
          </w:tcPr>
          <w:p w14:paraId="0685945F"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RpCB18B</w:t>
            </w:r>
          </w:p>
          <w:p w14:paraId="4D99C299"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ECB495E" w14:textId="77777777" w:rsidR="00B7665C" w:rsidRPr="00A61F6F" w:rsidRDefault="00AE5CF5" w:rsidP="00B03A99">
            <w:pPr>
              <w:rPr>
                <w:rFonts w:asciiTheme="majorHAnsi" w:hAnsiTheme="majorHAnsi" w:cstheme="majorHAnsi"/>
                <w:sz w:val="24"/>
                <w:szCs w:val="24"/>
              </w:rPr>
            </w:pPr>
            <w:r w:rsidRPr="00A61F6F">
              <w:rPr>
                <w:rFonts w:asciiTheme="majorHAnsi" w:hAnsiTheme="majorHAnsi" w:cstheme="majorHAnsi"/>
                <w:sz w:val="24"/>
                <w:szCs w:val="24"/>
              </w:rPr>
              <w:t>Demolition of old concrete using manual tools, foundations and elevations with cement dosage over 150 kg/m³</w:t>
            </w:r>
          </w:p>
        </w:tc>
        <w:tc>
          <w:tcPr>
            <w:tcW w:w="967" w:type="dxa"/>
            <w:tcBorders>
              <w:top w:val="single" w:sz="4" w:space="0" w:color="auto"/>
              <w:bottom w:val="single" w:sz="4" w:space="0" w:color="auto"/>
            </w:tcBorders>
            <w:vAlign w:val="center"/>
          </w:tcPr>
          <w:p w14:paraId="77CA5032"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m3</w:t>
            </w:r>
          </w:p>
        </w:tc>
        <w:tc>
          <w:tcPr>
            <w:tcW w:w="2010" w:type="dxa"/>
            <w:tcBorders>
              <w:top w:val="single" w:sz="4" w:space="0" w:color="auto"/>
              <w:bottom w:val="single" w:sz="4" w:space="0" w:color="auto"/>
            </w:tcBorders>
            <w:vAlign w:val="center"/>
          </w:tcPr>
          <w:p w14:paraId="27737F15"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3,273</w:t>
            </w:r>
          </w:p>
          <w:p w14:paraId="14DF1848" w14:textId="77777777" w:rsidR="00B7665C" w:rsidRPr="00A61F6F" w:rsidRDefault="00B7665C" w:rsidP="00B03A99">
            <w:pPr>
              <w:jc w:val="center"/>
              <w:rPr>
                <w:rFonts w:asciiTheme="majorHAnsi" w:hAnsiTheme="majorHAnsi" w:cstheme="majorHAnsi"/>
                <w:sz w:val="24"/>
                <w:szCs w:val="24"/>
              </w:rPr>
            </w:pPr>
          </w:p>
        </w:tc>
      </w:tr>
      <w:tr w:rsidR="00B7665C" w:rsidRPr="00A61F6F" w14:paraId="4A333281"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F98F3F6"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12</w:t>
            </w:r>
          </w:p>
        </w:tc>
        <w:tc>
          <w:tcPr>
            <w:tcW w:w="1443" w:type="dxa"/>
            <w:tcBorders>
              <w:top w:val="single" w:sz="4" w:space="0" w:color="auto"/>
              <w:bottom w:val="single" w:sz="4" w:space="0" w:color="auto"/>
            </w:tcBorders>
            <w:vAlign w:val="center"/>
          </w:tcPr>
          <w:p w14:paraId="59D40C5E"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RpCU09C1</w:t>
            </w:r>
          </w:p>
          <w:p w14:paraId="36EB507C"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7C7B72D2" w14:textId="77777777" w:rsidR="00B7665C" w:rsidRPr="00A61F6F" w:rsidRDefault="00AE5CF5" w:rsidP="00AE5CF5">
            <w:pPr>
              <w:jc w:val="both"/>
              <w:rPr>
                <w:rFonts w:asciiTheme="majorHAnsi" w:hAnsiTheme="majorHAnsi" w:cstheme="majorHAnsi"/>
                <w:sz w:val="24"/>
                <w:szCs w:val="24"/>
              </w:rPr>
            </w:pPr>
            <w:r w:rsidRPr="00A61F6F">
              <w:rPr>
                <w:rFonts w:asciiTheme="majorHAnsi" w:hAnsiTheme="majorHAnsi" w:cstheme="majorHAnsi"/>
                <w:sz w:val="24"/>
                <w:szCs w:val="24"/>
              </w:rPr>
              <w:t>Manual transport using hand tools by direct carrying over a distance of 60 meters with a load of up to 50 kg (for 1 meter transported vertically, 10 meters horizontally are considered). For every 10 meters traveled beyond the first 10 meters, an additional charge is added.</w:t>
            </w:r>
          </w:p>
        </w:tc>
        <w:tc>
          <w:tcPr>
            <w:tcW w:w="967" w:type="dxa"/>
            <w:tcBorders>
              <w:top w:val="single" w:sz="4" w:space="0" w:color="auto"/>
              <w:bottom w:val="single" w:sz="4" w:space="0" w:color="auto"/>
            </w:tcBorders>
            <w:vAlign w:val="center"/>
          </w:tcPr>
          <w:p w14:paraId="26F0D0F6"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t</w:t>
            </w:r>
          </w:p>
        </w:tc>
        <w:tc>
          <w:tcPr>
            <w:tcW w:w="2010" w:type="dxa"/>
            <w:tcBorders>
              <w:top w:val="single" w:sz="4" w:space="0" w:color="auto"/>
              <w:bottom w:val="single" w:sz="4" w:space="0" w:color="auto"/>
            </w:tcBorders>
            <w:vAlign w:val="center"/>
          </w:tcPr>
          <w:p w14:paraId="7F8D2BC7"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8,000</w:t>
            </w:r>
          </w:p>
          <w:p w14:paraId="65D57D42" w14:textId="77777777" w:rsidR="00B7665C" w:rsidRPr="00A61F6F" w:rsidRDefault="00B7665C" w:rsidP="00B03A99">
            <w:pPr>
              <w:jc w:val="center"/>
              <w:rPr>
                <w:rFonts w:asciiTheme="majorHAnsi" w:hAnsiTheme="majorHAnsi" w:cstheme="majorHAnsi"/>
                <w:sz w:val="24"/>
                <w:szCs w:val="24"/>
              </w:rPr>
            </w:pPr>
          </w:p>
        </w:tc>
      </w:tr>
      <w:tr w:rsidR="00B7665C" w:rsidRPr="00A61F6F" w14:paraId="673B8E53"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9255D6D"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13</w:t>
            </w:r>
          </w:p>
        </w:tc>
        <w:tc>
          <w:tcPr>
            <w:tcW w:w="1443" w:type="dxa"/>
            <w:tcBorders>
              <w:top w:val="single" w:sz="4" w:space="0" w:color="auto"/>
              <w:bottom w:val="single" w:sz="4" w:space="0" w:color="auto"/>
            </w:tcBorders>
            <w:vAlign w:val="center"/>
          </w:tcPr>
          <w:p w14:paraId="197DDAEB"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TsI50A5</w:t>
            </w:r>
          </w:p>
          <w:p w14:paraId="0C442551"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2D5853E4" w14:textId="77777777" w:rsidR="00B7665C" w:rsidRPr="00A61F6F" w:rsidRDefault="00AE5CF5" w:rsidP="00AE5CF5">
            <w:pPr>
              <w:rPr>
                <w:rFonts w:asciiTheme="majorHAnsi" w:hAnsiTheme="majorHAnsi" w:cstheme="majorHAnsi"/>
                <w:sz w:val="24"/>
                <w:szCs w:val="24"/>
              </w:rPr>
            </w:pPr>
            <w:r w:rsidRPr="00A61F6F">
              <w:rPr>
                <w:rFonts w:asciiTheme="majorHAnsi" w:hAnsiTheme="majorHAnsi" w:cstheme="majorHAnsi"/>
                <w:sz w:val="24"/>
                <w:szCs w:val="24"/>
              </w:rPr>
              <w:t>Transport of soil (residues) with a 5-ton dump truck over a distance of 5 km</w:t>
            </w:r>
          </w:p>
        </w:tc>
        <w:tc>
          <w:tcPr>
            <w:tcW w:w="967" w:type="dxa"/>
            <w:tcBorders>
              <w:top w:val="single" w:sz="4" w:space="0" w:color="auto"/>
              <w:bottom w:val="single" w:sz="4" w:space="0" w:color="auto"/>
            </w:tcBorders>
            <w:vAlign w:val="center"/>
          </w:tcPr>
          <w:p w14:paraId="309725E6"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t</w:t>
            </w:r>
          </w:p>
        </w:tc>
        <w:tc>
          <w:tcPr>
            <w:tcW w:w="2010" w:type="dxa"/>
            <w:tcBorders>
              <w:top w:val="single" w:sz="4" w:space="0" w:color="auto"/>
              <w:bottom w:val="single" w:sz="4" w:space="0" w:color="auto"/>
            </w:tcBorders>
            <w:vAlign w:val="center"/>
          </w:tcPr>
          <w:p w14:paraId="3195BAC1"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8,000</w:t>
            </w:r>
          </w:p>
          <w:p w14:paraId="582A3B8E" w14:textId="77777777" w:rsidR="00B7665C" w:rsidRPr="00A61F6F" w:rsidRDefault="00B7665C" w:rsidP="00B03A99">
            <w:pPr>
              <w:jc w:val="center"/>
              <w:rPr>
                <w:rFonts w:asciiTheme="majorHAnsi" w:hAnsiTheme="majorHAnsi" w:cstheme="majorHAnsi"/>
                <w:sz w:val="24"/>
                <w:szCs w:val="24"/>
              </w:rPr>
            </w:pPr>
          </w:p>
        </w:tc>
      </w:tr>
      <w:tr w:rsidR="00B7665C" w:rsidRPr="00A61F6F" w14:paraId="17A4FEC5" w14:textId="77777777" w:rsidTr="000B0871">
        <w:tc>
          <w:tcPr>
            <w:tcW w:w="709" w:type="dxa"/>
            <w:tcBorders>
              <w:top w:val="nil"/>
              <w:left w:val="single" w:sz="6" w:space="0" w:color="auto"/>
              <w:bottom w:val="nil"/>
              <w:right w:val="nil"/>
            </w:tcBorders>
          </w:tcPr>
          <w:p w14:paraId="72CFFAE3"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 xml:space="preserve"> </w:t>
            </w:r>
          </w:p>
        </w:tc>
        <w:tc>
          <w:tcPr>
            <w:tcW w:w="1443" w:type="dxa"/>
            <w:tcBorders>
              <w:top w:val="nil"/>
              <w:left w:val="single" w:sz="6" w:space="0" w:color="auto"/>
              <w:bottom w:val="nil"/>
              <w:right w:val="nil"/>
            </w:tcBorders>
          </w:tcPr>
          <w:p w14:paraId="2FD8D685" w14:textId="77777777" w:rsidR="00B7665C" w:rsidRPr="00A61F6F" w:rsidRDefault="00B7665C" w:rsidP="00B03A99">
            <w:pPr>
              <w:rPr>
                <w:rFonts w:asciiTheme="majorHAnsi" w:hAnsiTheme="majorHAnsi" w:cstheme="majorHAnsi"/>
                <w:sz w:val="24"/>
                <w:szCs w:val="24"/>
              </w:rPr>
            </w:pPr>
          </w:p>
        </w:tc>
        <w:tc>
          <w:tcPr>
            <w:tcW w:w="5812" w:type="dxa"/>
            <w:tcBorders>
              <w:top w:val="nil"/>
              <w:left w:val="single" w:sz="6" w:space="0" w:color="auto"/>
              <w:bottom w:val="nil"/>
              <w:right w:val="nil"/>
            </w:tcBorders>
          </w:tcPr>
          <w:p w14:paraId="2CAA7021" w14:textId="77777777" w:rsidR="00B7665C" w:rsidRPr="00A61F6F" w:rsidRDefault="0012301B" w:rsidP="00B03A99">
            <w:pPr>
              <w:rPr>
                <w:rFonts w:asciiTheme="majorHAnsi" w:hAnsiTheme="majorHAnsi" w:cstheme="majorHAnsi"/>
                <w:b/>
                <w:bCs/>
                <w:sz w:val="24"/>
                <w:szCs w:val="24"/>
              </w:rPr>
            </w:pPr>
            <w:r w:rsidRPr="00A61F6F">
              <w:rPr>
                <w:rFonts w:asciiTheme="majorHAnsi" w:hAnsiTheme="majorHAnsi" w:cstheme="majorHAnsi"/>
                <w:b/>
                <w:bCs/>
                <w:sz w:val="24"/>
                <w:szCs w:val="24"/>
              </w:rPr>
              <w:t>Chapter 2. Walls and Ceiling</w:t>
            </w:r>
          </w:p>
        </w:tc>
        <w:tc>
          <w:tcPr>
            <w:tcW w:w="967" w:type="dxa"/>
            <w:tcBorders>
              <w:top w:val="nil"/>
              <w:left w:val="single" w:sz="6" w:space="0" w:color="auto"/>
              <w:bottom w:val="nil"/>
              <w:right w:val="nil"/>
            </w:tcBorders>
          </w:tcPr>
          <w:p w14:paraId="219C643A" w14:textId="77777777" w:rsidR="00B7665C" w:rsidRPr="00A61F6F" w:rsidRDefault="00B7665C" w:rsidP="00B03A99">
            <w:pPr>
              <w:rPr>
                <w:rFonts w:asciiTheme="majorHAnsi" w:hAnsiTheme="majorHAnsi" w:cstheme="majorHAnsi"/>
                <w:sz w:val="24"/>
                <w:szCs w:val="24"/>
              </w:rPr>
            </w:pPr>
          </w:p>
        </w:tc>
        <w:tc>
          <w:tcPr>
            <w:tcW w:w="2010" w:type="dxa"/>
            <w:tcBorders>
              <w:top w:val="nil"/>
              <w:left w:val="single" w:sz="6" w:space="0" w:color="auto"/>
              <w:bottom w:val="nil"/>
              <w:right w:val="single" w:sz="4" w:space="0" w:color="auto"/>
            </w:tcBorders>
          </w:tcPr>
          <w:p w14:paraId="07BDCE6E" w14:textId="77777777" w:rsidR="00B7665C" w:rsidRPr="00A61F6F" w:rsidRDefault="00B7665C" w:rsidP="00B03A99">
            <w:pPr>
              <w:rPr>
                <w:rFonts w:asciiTheme="majorHAnsi" w:hAnsiTheme="majorHAnsi" w:cstheme="majorHAnsi"/>
                <w:sz w:val="24"/>
                <w:szCs w:val="24"/>
              </w:rPr>
            </w:pPr>
          </w:p>
        </w:tc>
      </w:tr>
      <w:tr w:rsidR="00B7665C" w:rsidRPr="00A61F6F" w14:paraId="735435BE"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FCE96DF"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14</w:t>
            </w:r>
          </w:p>
        </w:tc>
        <w:tc>
          <w:tcPr>
            <w:tcW w:w="1443" w:type="dxa"/>
            <w:tcBorders>
              <w:top w:val="single" w:sz="4" w:space="0" w:color="auto"/>
              <w:bottom w:val="single" w:sz="4" w:space="0" w:color="auto"/>
            </w:tcBorders>
            <w:vAlign w:val="center"/>
          </w:tcPr>
          <w:p w14:paraId="237EB18B"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IzA04A</w:t>
            </w:r>
          </w:p>
          <w:p w14:paraId="4E6DF4BE"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6B52EF4B" w14:textId="77777777" w:rsidR="00B7665C" w:rsidRPr="00A61F6F" w:rsidRDefault="0012301B" w:rsidP="0012301B">
            <w:pPr>
              <w:jc w:val="both"/>
              <w:rPr>
                <w:rFonts w:asciiTheme="majorHAnsi" w:hAnsiTheme="majorHAnsi" w:cstheme="majorHAnsi"/>
                <w:sz w:val="24"/>
                <w:szCs w:val="24"/>
              </w:rPr>
            </w:pPr>
            <w:r w:rsidRPr="00A61F6F">
              <w:rPr>
                <w:rFonts w:asciiTheme="majorHAnsi" w:hAnsiTheme="majorHAnsi" w:cstheme="majorHAnsi"/>
                <w:sz w:val="24"/>
                <w:szCs w:val="24"/>
              </w:rPr>
              <w:t>Preparation of plastered (unplastered) concrete surfaces or metal surfaces for the application of anticorrosive protection by cleaning with a wire brush</w:t>
            </w:r>
          </w:p>
        </w:tc>
        <w:tc>
          <w:tcPr>
            <w:tcW w:w="967" w:type="dxa"/>
            <w:tcBorders>
              <w:top w:val="single" w:sz="4" w:space="0" w:color="auto"/>
              <w:bottom w:val="single" w:sz="4" w:space="0" w:color="auto"/>
            </w:tcBorders>
            <w:vAlign w:val="center"/>
          </w:tcPr>
          <w:p w14:paraId="67B2FB04"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5854C283"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81,000</w:t>
            </w:r>
          </w:p>
          <w:p w14:paraId="46B6F14F" w14:textId="77777777" w:rsidR="00B7665C" w:rsidRPr="00A61F6F" w:rsidRDefault="00B7665C" w:rsidP="00B03A99">
            <w:pPr>
              <w:jc w:val="center"/>
              <w:rPr>
                <w:rFonts w:asciiTheme="majorHAnsi" w:hAnsiTheme="majorHAnsi" w:cstheme="majorHAnsi"/>
                <w:sz w:val="24"/>
                <w:szCs w:val="24"/>
              </w:rPr>
            </w:pPr>
          </w:p>
        </w:tc>
      </w:tr>
      <w:tr w:rsidR="00B7665C" w:rsidRPr="00A61F6F" w14:paraId="2B78C502"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09EB642"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15</w:t>
            </w:r>
          </w:p>
        </w:tc>
        <w:tc>
          <w:tcPr>
            <w:tcW w:w="1443" w:type="dxa"/>
            <w:tcBorders>
              <w:top w:val="single" w:sz="4" w:space="0" w:color="auto"/>
              <w:bottom w:val="single" w:sz="4" w:space="0" w:color="auto"/>
            </w:tcBorders>
            <w:vAlign w:val="center"/>
          </w:tcPr>
          <w:p w14:paraId="63C2BBBF"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CN53A</w:t>
            </w:r>
          </w:p>
          <w:p w14:paraId="40A969F3"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3E52733B" w14:textId="77777777" w:rsidR="00B7665C" w:rsidRPr="00A61F6F" w:rsidRDefault="004431DF" w:rsidP="00B03A99">
            <w:pPr>
              <w:rPr>
                <w:rFonts w:asciiTheme="majorHAnsi" w:hAnsiTheme="majorHAnsi" w:cstheme="majorHAnsi"/>
                <w:sz w:val="24"/>
                <w:szCs w:val="24"/>
              </w:rPr>
            </w:pPr>
            <w:r w:rsidRPr="00A61F6F">
              <w:rPr>
                <w:rFonts w:asciiTheme="majorHAnsi" w:hAnsiTheme="majorHAnsi" w:cstheme="majorHAnsi"/>
                <w:sz w:val="24"/>
                <w:szCs w:val="24"/>
              </w:rPr>
              <w:t>The priming of interior walls and ceilings.</w:t>
            </w:r>
          </w:p>
        </w:tc>
        <w:tc>
          <w:tcPr>
            <w:tcW w:w="967" w:type="dxa"/>
            <w:tcBorders>
              <w:top w:val="single" w:sz="4" w:space="0" w:color="auto"/>
              <w:bottom w:val="single" w:sz="4" w:space="0" w:color="auto"/>
            </w:tcBorders>
            <w:vAlign w:val="center"/>
          </w:tcPr>
          <w:p w14:paraId="7C1B841C"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46A812AB"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81,000</w:t>
            </w:r>
          </w:p>
          <w:p w14:paraId="38E1048F" w14:textId="77777777" w:rsidR="00B7665C" w:rsidRPr="00A61F6F" w:rsidRDefault="00B7665C" w:rsidP="00B03A99">
            <w:pPr>
              <w:jc w:val="center"/>
              <w:rPr>
                <w:rFonts w:asciiTheme="majorHAnsi" w:hAnsiTheme="majorHAnsi" w:cstheme="majorHAnsi"/>
                <w:sz w:val="24"/>
                <w:szCs w:val="24"/>
              </w:rPr>
            </w:pPr>
          </w:p>
        </w:tc>
      </w:tr>
      <w:tr w:rsidR="00B7665C" w:rsidRPr="00A61F6F" w14:paraId="355B34EF"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32A9626"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16</w:t>
            </w:r>
          </w:p>
        </w:tc>
        <w:tc>
          <w:tcPr>
            <w:tcW w:w="1443" w:type="dxa"/>
            <w:tcBorders>
              <w:top w:val="single" w:sz="4" w:space="0" w:color="auto"/>
              <w:bottom w:val="single" w:sz="4" w:space="0" w:color="auto"/>
            </w:tcBorders>
            <w:vAlign w:val="center"/>
          </w:tcPr>
          <w:p w14:paraId="23CF0107"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CF50B</w:t>
            </w:r>
          </w:p>
          <w:p w14:paraId="57673F7C"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2EFB5F00" w14:textId="77777777" w:rsidR="00B7665C" w:rsidRPr="00A61F6F" w:rsidRDefault="004431DF" w:rsidP="004431DF">
            <w:pPr>
              <w:adjustRightInd w:val="0"/>
              <w:jc w:val="both"/>
              <w:rPr>
                <w:rFonts w:asciiTheme="majorHAnsi" w:hAnsiTheme="majorHAnsi" w:cstheme="majorHAnsi"/>
                <w:sz w:val="24"/>
                <w:szCs w:val="24"/>
              </w:rPr>
            </w:pPr>
            <w:r w:rsidRPr="00A61F6F">
              <w:rPr>
                <w:rFonts w:asciiTheme="majorHAnsi" w:hAnsiTheme="majorHAnsi" w:cstheme="majorHAnsi"/>
                <w:sz w:val="24"/>
                <w:szCs w:val="24"/>
              </w:rPr>
              <w:t>Interior plastering of 5 mm thickness, manually applied, with a dry mix based on gypsum, on walls and partition walls, with manual preparation of the mortar.</w:t>
            </w:r>
          </w:p>
          <w:p w14:paraId="7C784C80" w14:textId="77777777" w:rsidR="00B7665C" w:rsidRPr="00A61F6F" w:rsidRDefault="00B7665C" w:rsidP="00B03A99">
            <w:pPr>
              <w:rPr>
                <w:rFonts w:asciiTheme="majorHAnsi" w:hAnsiTheme="majorHAnsi" w:cstheme="majorHAnsi"/>
                <w:sz w:val="24"/>
                <w:szCs w:val="24"/>
              </w:rPr>
            </w:pPr>
          </w:p>
        </w:tc>
        <w:tc>
          <w:tcPr>
            <w:tcW w:w="967" w:type="dxa"/>
            <w:tcBorders>
              <w:top w:val="single" w:sz="4" w:space="0" w:color="auto"/>
              <w:bottom w:val="single" w:sz="4" w:space="0" w:color="auto"/>
            </w:tcBorders>
            <w:vAlign w:val="center"/>
          </w:tcPr>
          <w:p w14:paraId="2E1BD1F9"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7C530084"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81,000</w:t>
            </w:r>
          </w:p>
          <w:p w14:paraId="1747B799" w14:textId="77777777" w:rsidR="00B7665C" w:rsidRPr="00A61F6F" w:rsidRDefault="00B7665C" w:rsidP="00B03A99">
            <w:pPr>
              <w:jc w:val="center"/>
              <w:rPr>
                <w:rFonts w:asciiTheme="majorHAnsi" w:hAnsiTheme="majorHAnsi" w:cstheme="majorHAnsi"/>
                <w:sz w:val="24"/>
                <w:szCs w:val="24"/>
              </w:rPr>
            </w:pPr>
          </w:p>
        </w:tc>
      </w:tr>
      <w:tr w:rsidR="00B7665C" w:rsidRPr="00A61F6F" w14:paraId="06B7F69D"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70A9230"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17</w:t>
            </w:r>
          </w:p>
        </w:tc>
        <w:tc>
          <w:tcPr>
            <w:tcW w:w="1443" w:type="dxa"/>
            <w:tcBorders>
              <w:top w:val="single" w:sz="4" w:space="0" w:color="auto"/>
              <w:bottom w:val="single" w:sz="4" w:space="0" w:color="auto"/>
            </w:tcBorders>
            <w:vAlign w:val="center"/>
          </w:tcPr>
          <w:p w14:paraId="3B96FB5A"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CF51B</w:t>
            </w:r>
          </w:p>
          <w:p w14:paraId="2A358337"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61F78E73" w14:textId="77777777" w:rsidR="00B7665C" w:rsidRPr="00A61F6F" w:rsidRDefault="00E90374" w:rsidP="00E90374">
            <w:pPr>
              <w:adjustRightInd w:val="0"/>
              <w:rPr>
                <w:rFonts w:asciiTheme="majorHAnsi" w:hAnsiTheme="majorHAnsi" w:cstheme="majorHAnsi"/>
                <w:sz w:val="24"/>
                <w:szCs w:val="24"/>
              </w:rPr>
            </w:pPr>
            <w:r w:rsidRPr="00A61F6F">
              <w:rPr>
                <w:rFonts w:asciiTheme="majorHAnsi" w:hAnsiTheme="majorHAnsi" w:cstheme="majorHAnsi"/>
                <w:sz w:val="24"/>
                <w:szCs w:val="24"/>
              </w:rPr>
              <w:t>Interior plastering of 5 mm thickness, manually applied, with a dry mix based on gypsum, on walls and partition walls, with manual preparation of the mortar. The difference for each additional or reduced 1.0 mm (to be added or subtracted to item CF50) is K=3,000.</w:t>
            </w:r>
          </w:p>
        </w:tc>
        <w:tc>
          <w:tcPr>
            <w:tcW w:w="967" w:type="dxa"/>
            <w:tcBorders>
              <w:top w:val="single" w:sz="4" w:space="0" w:color="auto"/>
              <w:bottom w:val="single" w:sz="4" w:space="0" w:color="auto"/>
            </w:tcBorders>
            <w:vAlign w:val="center"/>
          </w:tcPr>
          <w:p w14:paraId="7120B7D4"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0F3928FE"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81,000</w:t>
            </w:r>
          </w:p>
          <w:p w14:paraId="1EE65E2F" w14:textId="77777777" w:rsidR="00B7665C" w:rsidRPr="00A61F6F" w:rsidRDefault="00B7665C" w:rsidP="00B03A99">
            <w:pPr>
              <w:jc w:val="center"/>
              <w:rPr>
                <w:rFonts w:asciiTheme="majorHAnsi" w:hAnsiTheme="majorHAnsi" w:cstheme="majorHAnsi"/>
                <w:sz w:val="24"/>
                <w:szCs w:val="24"/>
              </w:rPr>
            </w:pPr>
          </w:p>
        </w:tc>
      </w:tr>
      <w:tr w:rsidR="00B7665C" w:rsidRPr="00A61F6F" w14:paraId="4EA5859E"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A7C87BA"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18</w:t>
            </w:r>
          </w:p>
        </w:tc>
        <w:tc>
          <w:tcPr>
            <w:tcW w:w="1443" w:type="dxa"/>
            <w:tcBorders>
              <w:top w:val="single" w:sz="4" w:space="0" w:color="auto"/>
              <w:bottom w:val="single" w:sz="4" w:space="0" w:color="auto"/>
            </w:tcBorders>
            <w:vAlign w:val="center"/>
          </w:tcPr>
          <w:p w14:paraId="766FC83A"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CF57A</w:t>
            </w:r>
          </w:p>
          <w:p w14:paraId="39615B39"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66F560D0" w14:textId="77777777" w:rsidR="00B7665C" w:rsidRPr="00A61F6F" w:rsidRDefault="00607295" w:rsidP="00607295">
            <w:pPr>
              <w:jc w:val="both"/>
              <w:rPr>
                <w:rFonts w:asciiTheme="majorHAnsi" w:hAnsiTheme="majorHAnsi" w:cstheme="majorHAnsi"/>
                <w:sz w:val="24"/>
                <w:szCs w:val="24"/>
              </w:rPr>
            </w:pPr>
            <w:r w:rsidRPr="00A61F6F">
              <w:rPr>
                <w:rFonts w:asciiTheme="majorHAnsi" w:hAnsiTheme="majorHAnsi" w:cstheme="majorHAnsi"/>
                <w:sz w:val="24"/>
                <w:szCs w:val="24"/>
              </w:rPr>
              <w:t>Manual application of "Eurofin" gypsum-based filler, 1.0 mm thickness, on the surfaces of walls, columns, and ceilings.</w:t>
            </w:r>
          </w:p>
        </w:tc>
        <w:tc>
          <w:tcPr>
            <w:tcW w:w="967" w:type="dxa"/>
            <w:tcBorders>
              <w:top w:val="single" w:sz="4" w:space="0" w:color="auto"/>
              <w:bottom w:val="single" w:sz="4" w:space="0" w:color="auto"/>
            </w:tcBorders>
            <w:vAlign w:val="center"/>
          </w:tcPr>
          <w:p w14:paraId="6E8FF3DC"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238B3922"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81,000</w:t>
            </w:r>
          </w:p>
          <w:p w14:paraId="2F1B8AB8" w14:textId="77777777" w:rsidR="00B7665C" w:rsidRPr="00A61F6F" w:rsidRDefault="00B7665C" w:rsidP="00B03A99">
            <w:pPr>
              <w:jc w:val="center"/>
              <w:rPr>
                <w:rFonts w:asciiTheme="majorHAnsi" w:hAnsiTheme="majorHAnsi" w:cstheme="majorHAnsi"/>
                <w:sz w:val="24"/>
                <w:szCs w:val="24"/>
              </w:rPr>
            </w:pPr>
          </w:p>
        </w:tc>
      </w:tr>
      <w:tr w:rsidR="00B7665C" w:rsidRPr="00A61F6F" w14:paraId="6319EB17"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F03D0E5"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19</w:t>
            </w:r>
          </w:p>
        </w:tc>
        <w:tc>
          <w:tcPr>
            <w:tcW w:w="1443" w:type="dxa"/>
            <w:tcBorders>
              <w:top w:val="single" w:sz="4" w:space="0" w:color="auto"/>
              <w:bottom w:val="single" w:sz="4" w:space="0" w:color="auto"/>
            </w:tcBorders>
            <w:vAlign w:val="center"/>
          </w:tcPr>
          <w:p w14:paraId="1071BA82"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CN53A</w:t>
            </w:r>
          </w:p>
          <w:p w14:paraId="760CD47B"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654068EB" w14:textId="77777777" w:rsidR="00B7665C" w:rsidRPr="00A61F6F" w:rsidRDefault="00607295" w:rsidP="00B03A99">
            <w:pPr>
              <w:rPr>
                <w:rFonts w:asciiTheme="majorHAnsi" w:hAnsiTheme="majorHAnsi" w:cstheme="majorHAnsi"/>
                <w:sz w:val="24"/>
                <w:szCs w:val="24"/>
              </w:rPr>
            </w:pPr>
            <w:r w:rsidRPr="00A61F6F">
              <w:rPr>
                <w:rFonts w:asciiTheme="majorHAnsi" w:hAnsiTheme="majorHAnsi" w:cstheme="majorHAnsi"/>
                <w:sz w:val="24"/>
                <w:szCs w:val="24"/>
              </w:rPr>
              <w:t>Priming of the interior surfaces of walls and ceilings.</w:t>
            </w:r>
          </w:p>
        </w:tc>
        <w:tc>
          <w:tcPr>
            <w:tcW w:w="967" w:type="dxa"/>
            <w:tcBorders>
              <w:top w:val="single" w:sz="4" w:space="0" w:color="auto"/>
              <w:bottom w:val="single" w:sz="4" w:space="0" w:color="auto"/>
            </w:tcBorders>
            <w:vAlign w:val="center"/>
          </w:tcPr>
          <w:p w14:paraId="7305F17C"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460E1463"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81,000</w:t>
            </w:r>
          </w:p>
          <w:p w14:paraId="2530FB00" w14:textId="77777777" w:rsidR="00B7665C" w:rsidRPr="00A61F6F" w:rsidRDefault="00B7665C" w:rsidP="00B03A99">
            <w:pPr>
              <w:jc w:val="center"/>
              <w:rPr>
                <w:rFonts w:asciiTheme="majorHAnsi" w:hAnsiTheme="majorHAnsi" w:cstheme="majorHAnsi"/>
                <w:sz w:val="24"/>
                <w:szCs w:val="24"/>
              </w:rPr>
            </w:pPr>
          </w:p>
        </w:tc>
      </w:tr>
      <w:tr w:rsidR="00B7665C" w:rsidRPr="00A61F6F" w14:paraId="0C8E5DE8"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45CC51E"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20</w:t>
            </w:r>
          </w:p>
        </w:tc>
        <w:tc>
          <w:tcPr>
            <w:tcW w:w="1443" w:type="dxa"/>
            <w:tcBorders>
              <w:top w:val="single" w:sz="4" w:space="0" w:color="auto"/>
              <w:bottom w:val="single" w:sz="4" w:space="0" w:color="auto"/>
            </w:tcBorders>
            <w:vAlign w:val="center"/>
          </w:tcPr>
          <w:p w14:paraId="26030217"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CN12C</w:t>
            </w:r>
          </w:p>
          <w:p w14:paraId="5C73FF4D"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691609BB" w14:textId="77777777" w:rsidR="00B7665C" w:rsidRPr="00A61F6F" w:rsidRDefault="00607295" w:rsidP="00607295">
            <w:pPr>
              <w:jc w:val="both"/>
              <w:rPr>
                <w:rFonts w:asciiTheme="majorHAnsi" w:hAnsiTheme="majorHAnsi" w:cstheme="majorHAnsi"/>
                <w:sz w:val="24"/>
                <w:szCs w:val="24"/>
              </w:rPr>
            </w:pPr>
            <w:r w:rsidRPr="00A61F6F">
              <w:rPr>
                <w:rFonts w:asciiTheme="majorHAnsi" w:hAnsiTheme="majorHAnsi" w:cstheme="majorHAnsi"/>
                <w:sz w:val="24"/>
                <w:szCs w:val="24"/>
              </w:rPr>
              <w:t>Decorative relief painting with vinyl dispersion-based paint, applied on autoclaved aerated concrete surfaces, over an existing smoothing plaster layer, executed with a layer of polyvinyl acetate-based paint and a layer of decorative paint.</w:t>
            </w:r>
          </w:p>
        </w:tc>
        <w:tc>
          <w:tcPr>
            <w:tcW w:w="967" w:type="dxa"/>
            <w:tcBorders>
              <w:top w:val="single" w:sz="4" w:space="0" w:color="auto"/>
              <w:bottom w:val="single" w:sz="4" w:space="0" w:color="auto"/>
            </w:tcBorders>
            <w:vAlign w:val="center"/>
          </w:tcPr>
          <w:p w14:paraId="0D804632"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0D1197ED"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81,000</w:t>
            </w:r>
          </w:p>
          <w:p w14:paraId="76FE1591" w14:textId="77777777" w:rsidR="00B7665C" w:rsidRPr="00A61F6F" w:rsidRDefault="00B7665C" w:rsidP="00B03A99">
            <w:pPr>
              <w:jc w:val="center"/>
              <w:rPr>
                <w:rFonts w:asciiTheme="majorHAnsi" w:hAnsiTheme="majorHAnsi" w:cstheme="majorHAnsi"/>
                <w:sz w:val="24"/>
                <w:szCs w:val="24"/>
              </w:rPr>
            </w:pPr>
          </w:p>
        </w:tc>
      </w:tr>
      <w:tr w:rsidR="00B7665C" w:rsidRPr="00A61F6F" w14:paraId="493CFB51"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CB53511"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21</w:t>
            </w:r>
          </w:p>
        </w:tc>
        <w:tc>
          <w:tcPr>
            <w:tcW w:w="1443" w:type="dxa"/>
            <w:tcBorders>
              <w:top w:val="single" w:sz="4" w:space="0" w:color="auto"/>
              <w:bottom w:val="single" w:sz="4" w:space="0" w:color="auto"/>
            </w:tcBorders>
            <w:vAlign w:val="center"/>
          </w:tcPr>
          <w:p w14:paraId="5EC1B852"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CK29F</w:t>
            </w:r>
          </w:p>
          <w:p w14:paraId="48C91840"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65B42FC1" w14:textId="77777777" w:rsidR="00B7665C" w:rsidRPr="00A61F6F" w:rsidRDefault="00607295" w:rsidP="00607295">
            <w:pPr>
              <w:jc w:val="both"/>
              <w:rPr>
                <w:rFonts w:asciiTheme="majorHAnsi" w:hAnsiTheme="majorHAnsi" w:cstheme="majorHAnsi"/>
                <w:sz w:val="24"/>
                <w:szCs w:val="24"/>
              </w:rPr>
            </w:pPr>
            <w:r w:rsidRPr="00A61F6F">
              <w:rPr>
                <w:rFonts w:asciiTheme="majorHAnsi" w:hAnsiTheme="majorHAnsi" w:cstheme="majorHAnsi"/>
                <w:sz w:val="24"/>
                <w:szCs w:val="24"/>
              </w:rPr>
              <w:t>Suspended ceilings made of "Armstrong" prefabricated panels, including the grid system.</w:t>
            </w:r>
          </w:p>
        </w:tc>
        <w:tc>
          <w:tcPr>
            <w:tcW w:w="967" w:type="dxa"/>
            <w:tcBorders>
              <w:top w:val="single" w:sz="4" w:space="0" w:color="auto"/>
              <w:bottom w:val="single" w:sz="4" w:space="0" w:color="auto"/>
            </w:tcBorders>
            <w:vAlign w:val="center"/>
          </w:tcPr>
          <w:p w14:paraId="4C98FD84"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24429B34"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45,630</w:t>
            </w:r>
          </w:p>
          <w:p w14:paraId="2A48E319" w14:textId="77777777" w:rsidR="00B7665C" w:rsidRPr="00A61F6F" w:rsidRDefault="00B7665C" w:rsidP="00B03A99">
            <w:pPr>
              <w:jc w:val="center"/>
              <w:rPr>
                <w:rFonts w:asciiTheme="majorHAnsi" w:hAnsiTheme="majorHAnsi" w:cstheme="majorHAnsi"/>
                <w:sz w:val="24"/>
                <w:szCs w:val="24"/>
              </w:rPr>
            </w:pPr>
          </w:p>
        </w:tc>
      </w:tr>
      <w:tr w:rsidR="00B7665C" w:rsidRPr="00A61F6F" w14:paraId="101A20D8"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38225F9"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22</w:t>
            </w:r>
          </w:p>
        </w:tc>
        <w:tc>
          <w:tcPr>
            <w:tcW w:w="1443" w:type="dxa"/>
            <w:tcBorders>
              <w:top w:val="single" w:sz="4" w:space="0" w:color="auto"/>
              <w:bottom w:val="single" w:sz="4" w:space="0" w:color="auto"/>
            </w:tcBorders>
            <w:vAlign w:val="center"/>
          </w:tcPr>
          <w:p w14:paraId="72F7893C"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RpCR25A</w:t>
            </w:r>
          </w:p>
          <w:p w14:paraId="1D58C374"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714EE7F8" w14:textId="77777777" w:rsidR="00B7665C" w:rsidRPr="00A61F6F" w:rsidRDefault="00607295" w:rsidP="00607295">
            <w:pPr>
              <w:adjustRightInd w:val="0"/>
              <w:jc w:val="both"/>
              <w:rPr>
                <w:rFonts w:asciiTheme="majorHAnsi" w:hAnsiTheme="majorHAnsi" w:cstheme="majorHAnsi"/>
                <w:sz w:val="24"/>
                <w:szCs w:val="24"/>
              </w:rPr>
            </w:pPr>
            <w:r w:rsidRPr="00A61F6F">
              <w:rPr>
                <w:rFonts w:asciiTheme="majorHAnsi" w:hAnsiTheme="majorHAnsi" w:cstheme="majorHAnsi"/>
                <w:sz w:val="24"/>
                <w:szCs w:val="24"/>
              </w:rPr>
              <w:t>Oil painting of radiator bodies in existing buildings, with two coats of paint and one layer of heat-resistant varnish.</w:t>
            </w:r>
          </w:p>
          <w:p w14:paraId="7B260316" w14:textId="77777777" w:rsidR="00B7665C" w:rsidRPr="00A61F6F" w:rsidRDefault="00B7665C" w:rsidP="00B03A99">
            <w:pPr>
              <w:rPr>
                <w:rFonts w:asciiTheme="majorHAnsi" w:hAnsiTheme="majorHAnsi" w:cstheme="majorHAnsi"/>
                <w:sz w:val="24"/>
                <w:szCs w:val="24"/>
              </w:rPr>
            </w:pPr>
          </w:p>
        </w:tc>
        <w:tc>
          <w:tcPr>
            <w:tcW w:w="967" w:type="dxa"/>
            <w:tcBorders>
              <w:top w:val="single" w:sz="4" w:space="0" w:color="auto"/>
              <w:bottom w:val="single" w:sz="4" w:space="0" w:color="auto"/>
            </w:tcBorders>
            <w:vAlign w:val="center"/>
          </w:tcPr>
          <w:p w14:paraId="7C5155B4"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5751DE30"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3,600</w:t>
            </w:r>
          </w:p>
          <w:p w14:paraId="7AC5C4C1" w14:textId="77777777" w:rsidR="00B7665C" w:rsidRPr="00A61F6F" w:rsidRDefault="00B7665C" w:rsidP="00B03A99">
            <w:pPr>
              <w:jc w:val="center"/>
              <w:rPr>
                <w:rFonts w:asciiTheme="majorHAnsi" w:hAnsiTheme="majorHAnsi" w:cstheme="majorHAnsi"/>
                <w:sz w:val="24"/>
                <w:szCs w:val="24"/>
              </w:rPr>
            </w:pPr>
          </w:p>
        </w:tc>
      </w:tr>
      <w:tr w:rsidR="00B7665C" w:rsidRPr="00A61F6F" w14:paraId="6F7D395E"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56AB457"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23</w:t>
            </w:r>
          </w:p>
        </w:tc>
        <w:tc>
          <w:tcPr>
            <w:tcW w:w="1443" w:type="dxa"/>
            <w:tcBorders>
              <w:top w:val="single" w:sz="4" w:space="0" w:color="auto"/>
              <w:bottom w:val="single" w:sz="4" w:space="0" w:color="auto"/>
            </w:tcBorders>
            <w:vAlign w:val="center"/>
          </w:tcPr>
          <w:p w14:paraId="79955E72"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RpCR27A1</w:t>
            </w:r>
          </w:p>
          <w:p w14:paraId="72552A61"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4847CBE4" w14:textId="77777777" w:rsidR="00B7665C" w:rsidRPr="00A61F6F" w:rsidRDefault="00607295" w:rsidP="00B03A99">
            <w:pPr>
              <w:rPr>
                <w:rFonts w:asciiTheme="majorHAnsi" w:hAnsiTheme="majorHAnsi" w:cstheme="majorHAnsi"/>
                <w:sz w:val="24"/>
                <w:szCs w:val="24"/>
              </w:rPr>
            </w:pPr>
            <w:r w:rsidRPr="00A61F6F">
              <w:rPr>
                <w:rFonts w:asciiTheme="majorHAnsi" w:hAnsiTheme="majorHAnsi" w:cstheme="majorHAnsi"/>
                <w:sz w:val="24"/>
                <w:szCs w:val="24"/>
              </w:rPr>
              <w:lastRenderedPageBreak/>
              <w:t xml:space="preserve">Painting of installation pipes, in two coats, with oil-based </w:t>
            </w:r>
            <w:r w:rsidRPr="00A61F6F">
              <w:rPr>
                <w:rFonts w:asciiTheme="majorHAnsi" w:hAnsiTheme="majorHAnsi" w:cstheme="majorHAnsi"/>
                <w:sz w:val="24"/>
                <w:szCs w:val="24"/>
              </w:rPr>
              <w:lastRenderedPageBreak/>
              <w:t>paints, on pipes with an outer diameter of up to 60 mm, including two coats of paint and one layer of varnish.</w:t>
            </w:r>
          </w:p>
        </w:tc>
        <w:tc>
          <w:tcPr>
            <w:tcW w:w="967" w:type="dxa"/>
            <w:tcBorders>
              <w:top w:val="single" w:sz="4" w:space="0" w:color="auto"/>
              <w:bottom w:val="single" w:sz="4" w:space="0" w:color="auto"/>
            </w:tcBorders>
            <w:vAlign w:val="center"/>
          </w:tcPr>
          <w:p w14:paraId="0565BF07"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lastRenderedPageBreak/>
              <w:t>m</w:t>
            </w:r>
          </w:p>
        </w:tc>
        <w:tc>
          <w:tcPr>
            <w:tcW w:w="2010" w:type="dxa"/>
            <w:tcBorders>
              <w:top w:val="single" w:sz="4" w:space="0" w:color="auto"/>
              <w:bottom w:val="single" w:sz="4" w:space="0" w:color="auto"/>
            </w:tcBorders>
            <w:vAlign w:val="center"/>
          </w:tcPr>
          <w:p w14:paraId="2B5E10D0"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6,000</w:t>
            </w:r>
          </w:p>
          <w:p w14:paraId="52B7C7EA" w14:textId="77777777" w:rsidR="00B7665C" w:rsidRPr="00A61F6F" w:rsidRDefault="00B7665C" w:rsidP="00B03A99">
            <w:pPr>
              <w:jc w:val="center"/>
              <w:rPr>
                <w:rFonts w:asciiTheme="majorHAnsi" w:hAnsiTheme="majorHAnsi" w:cstheme="majorHAnsi"/>
                <w:sz w:val="24"/>
                <w:szCs w:val="24"/>
              </w:rPr>
            </w:pPr>
          </w:p>
        </w:tc>
      </w:tr>
      <w:tr w:rsidR="00B7665C" w:rsidRPr="00A61F6F" w14:paraId="2818FAC1"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20EB16D"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24</w:t>
            </w:r>
          </w:p>
        </w:tc>
        <w:tc>
          <w:tcPr>
            <w:tcW w:w="1443" w:type="dxa"/>
            <w:tcBorders>
              <w:top w:val="single" w:sz="4" w:space="0" w:color="auto"/>
              <w:bottom w:val="single" w:sz="4" w:space="0" w:color="auto"/>
            </w:tcBorders>
            <w:vAlign w:val="center"/>
          </w:tcPr>
          <w:p w14:paraId="78B97A30"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CK30B</w:t>
            </w:r>
          </w:p>
          <w:p w14:paraId="7E916A3C"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2BA58818" w14:textId="77777777" w:rsidR="00B7665C" w:rsidRPr="00A61F6F" w:rsidRDefault="00607295" w:rsidP="00B03A99">
            <w:pPr>
              <w:rPr>
                <w:rFonts w:asciiTheme="majorHAnsi" w:hAnsiTheme="majorHAnsi" w:cstheme="majorHAnsi"/>
                <w:sz w:val="24"/>
                <w:szCs w:val="24"/>
              </w:rPr>
            </w:pPr>
            <w:r w:rsidRPr="00A61F6F">
              <w:rPr>
                <w:rFonts w:asciiTheme="majorHAnsi" w:hAnsiTheme="majorHAnsi" w:cstheme="majorHAnsi"/>
                <w:sz w:val="24"/>
                <w:szCs w:val="24"/>
              </w:rPr>
              <w:t>Pre-fabricated radiator cover made of wooden slats or anodized aluminum sheet, including the dowels.</w:t>
            </w:r>
          </w:p>
        </w:tc>
        <w:tc>
          <w:tcPr>
            <w:tcW w:w="967" w:type="dxa"/>
            <w:tcBorders>
              <w:top w:val="single" w:sz="4" w:space="0" w:color="auto"/>
              <w:bottom w:val="single" w:sz="4" w:space="0" w:color="auto"/>
            </w:tcBorders>
            <w:vAlign w:val="center"/>
          </w:tcPr>
          <w:p w14:paraId="0862C3C9"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4FFD98EF"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2,480</w:t>
            </w:r>
          </w:p>
          <w:p w14:paraId="4EE0FB64" w14:textId="77777777" w:rsidR="00B7665C" w:rsidRPr="00A61F6F" w:rsidRDefault="00B7665C" w:rsidP="00B03A99">
            <w:pPr>
              <w:jc w:val="center"/>
              <w:rPr>
                <w:rFonts w:asciiTheme="majorHAnsi" w:hAnsiTheme="majorHAnsi" w:cstheme="majorHAnsi"/>
                <w:sz w:val="24"/>
                <w:szCs w:val="24"/>
              </w:rPr>
            </w:pPr>
          </w:p>
        </w:tc>
      </w:tr>
      <w:tr w:rsidR="00B7665C" w:rsidRPr="00A61F6F" w14:paraId="08AB4650"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1588644"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25</w:t>
            </w:r>
          </w:p>
        </w:tc>
        <w:tc>
          <w:tcPr>
            <w:tcW w:w="1443" w:type="dxa"/>
            <w:tcBorders>
              <w:top w:val="single" w:sz="4" w:space="0" w:color="auto"/>
              <w:bottom w:val="single" w:sz="4" w:space="0" w:color="auto"/>
            </w:tcBorders>
            <w:vAlign w:val="center"/>
          </w:tcPr>
          <w:p w14:paraId="1C23DBD6"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CK32A</w:t>
            </w:r>
          </w:p>
          <w:p w14:paraId="26B56142"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760E384" w14:textId="77777777" w:rsidR="00B7665C" w:rsidRPr="00A61F6F" w:rsidRDefault="00607295" w:rsidP="00607295">
            <w:pPr>
              <w:jc w:val="both"/>
              <w:rPr>
                <w:rFonts w:asciiTheme="majorHAnsi" w:hAnsiTheme="majorHAnsi" w:cstheme="majorHAnsi"/>
                <w:sz w:val="24"/>
                <w:szCs w:val="24"/>
              </w:rPr>
            </w:pPr>
            <w:r w:rsidRPr="00A61F6F">
              <w:rPr>
                <w:rFonts w:asciiTheme="majorHAnsi" w:hAnsiTheme="majorHAnsi" w:cstheme="majorHAnsi"/>
                <w:sz w:val="24"/>
                <w:szCs w:val="24"/>
              </w:rPr>
              <w:t>Roman-style window shutters with fabric, wooden support for windows, and vertical slats for the window frame. Small materials (sewing thread, nails) = 1.050.</w:t>
            </w:r>
          </w:p>
        </w:tc>
        <w:tc>
          <w:tcPr>
            <w:tcW w:w="967" w:type="dxa"/>
            <w:tcBorders>
              <w:top w:val="single" w:sz="4" w:space="0" w:color="auto"/>
              <w:bottom w:val="single" w:sz="4" w:space="0" w:color="auto"/>
            </w:tcBorders>
            <w:vAlign w:val="center"/>
          </w:tcPr>
          <w:p w14:paraId="7B04FDD1"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098A23FB"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10,320</w:t>
            </w:r>
          </w:p>
          <w:p w14:paraId="1392FAC6" w14:textId="77777777" w:rsidR="00B7665C" w:rsidRPr="00A61F6F" w:rsidRDefault="00B7665C" w:rsidP="00B03A99">
            <w:pPr>
              <w:jc w:val="center"/>
              <w:rPr>
                <w:rFonts w:asciiTheme="majorHAnsi" w:hAnsiTheme="majorHAnsi" w:cstheme="majorHAnsi"/>
                <w:sz w:val="24"/>
                <w:szCs w:val="24"/>
              </w:rPr>
            </w:pPr>
          </w:p>
        </w:tc>
      </w:tr>
      <w:tr w:rsidR="00B7665C" w:rsidRPr="00A61F6F" w14:paraId="0BC4F349"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2DB5305F"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26</w:t>
            </w:r>
          </w:p>
        </w:tc>
        <w:tc>
          <w:tcPr>
            <w:tcW w:w="1443" w:type="dxa"/>
            <w:tcBorders>
              <w:top w:val="single" w:sz="4" w:space="0" w:color="auto"/>
              <w:bottom w:val="single" w:sz="4" w:space="0" w:color="auto"/>
            </w:tcBorders>
            <w:vAlign w:val="center"/>
          </w:tcPr>
          <w:p w14:paraId="1B0D8707"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CK31A</w:t>
            </w:r>
          </w:p>
          <w:p w14:paraId="7101DB33"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6F43348D" w14:textId="77777777" w:rsidR="00607295" w:rsidRPr="00A61F6F" w:rsidRDefault="00607295" w:rsidP="00607295">
            <w:pPr>
              <w:adjustRightInd w:val="0"/>
              <w:jc w:val="both"/>
              <w:rPr>
                <w:rFonts w:asciiTheme="majorHAnsi" w:hAnsiTheme="majorHAnsi" w:cstheme="majorHAnsi"/>
                <w:sz w:val="24"/>
                <w:szCs w:val="24"/>
              </w:rPr>
            </w:pPr>
            <w:r w:rsidRPr="00A61F6F">
              <w:rPr>
                <w:rFonts w:asciiTheme="majorHAnsi" w:hAnsiTheme="majorHAnsi" w:cstheme="majorHAnsi"/>
                <w:sz w:val="24"/>
                <w:szCs w:val="24"/>
              </w:rPr>
              <w:t>Pantry shelves, mounted on wooden or metal supports, 30 cm wide, made of 18 mm thick chipboard on supports made of softwood planks or with mechanical fastenings.</w:t>
            </w:r>
          </w:p>
          <w:p w14:paraId="0043FD56" w14:textId="77777777" w:rsidR="00B7665C" w:rsidRPr="00A61F6F" w:rsidRDefault="00607295" w:rsidP="00607295">
            <w:pPr>
              <w:jc w:val="both"/>
              <w:rPr>
                <w:rFonts w:asciiTheme="majorHAnsi" w:hAnsiTheme="majorHAnsi" w:cstheme="majorHAnsi"/>
                <w:sz w:val="24"/>
                <w:szCs w:val="24"/>
              </w:rPr>
            </w:pPr>
            <w:r w:rsidRPr="00A61F6F">
              <w:rPr>
                <w:rFonts w:asciiTheme="majorHAnsi" w:hAnsiTheme="majorHAnsi" w:cstheme="majorHAnsi"/>
                <w:sz w:val="24"/>
                <w:szCs w:val="24"/>
              </w:rPr>
              <w:t>Small materials (nails, screws for wood with countersunk head, bone glue) = 1.045.</w:t>
            </w:r>
          </w:p>
        </w:tc>
        <w:tc>
          <w:tcPr>
            <w:tcW w:w="967" w:type="dxa"/>
            <w:tcBorders>
              <w:top w:val="single" w:sz="4" w:space="0" w:color="auto"/>
              <w:bottom w:val="single" w:sz="4" w:space="0" w:color="auto"/>
            </w:tcBorders>
            <w:vAlign w:val="center"/>
          </w:tcPr>
          <w:p w14:paraId="4B5A8650"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6ADF7C22"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6,000</w:t>
            </w:r>
          </w:p>
          <w:p w14:paraId="1AAA211C" w14:textId="77777777" w:rsidR="00B7665C" w:rsidRPr="00A61F6F" w:rsidRDefault="00B7665C" w:rsidP="00B03A99">
            <w:pPr>
              <w:jc w:val="center"/>
              <w:rPr>
                <w:rFonts w:asciiTheme="majorHAnsi" w:hAnsiTheme="majorHAnsi" w:cstheme="majorHAnsi"/>
                <w:sz w:val="24"/>
                <w:szCs w:val="24"/>
              </w:rPr>
            </w:pPr>
          </w:p>
        </w:tc>
      </w:tr>
      <w:tr w:rsidR="00B7665C" w:rsidRPr="00A61F6F" w14:paraId="7A5EA5F0"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DB5EF45"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27</w:t>
            </w:r>
          </w:p>
        </w:tc>
        <w:tc>
          <w:tcPr>
            <w:tcW w:w="1443" w:type="dxa"/>
            <w:tcBorders>
              <w:top w:val="single" w:sz="4" w:space="0" w:color="auto"/>
              <w:bottom w:val="single" w:sz="4" w:space="0" w:color="auto"/>
            </w:tcBorders>
            <w:vAlign w:val="center"/>
          </w:tcPr>
          <w:p w14:paraId="67A8E2EF"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CK03A</w:t>
            </w:r>
          </w:p>
          <w:p w14:paraId="5516E5DB"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6A7CE623" w14:textId="77777777" w:rsidR="00B7665C" w:rsidRPr="00A61F6F" w:rsidRDefault="00607295" w:rsidP="00607295">
            <w:pPr>
              <w:jc w:val="both"/>
              <w:rPr>
                <w:rFonts w:asciiTheme="majorHAnsi" w:hAnsiTheme="majorHAnsi" w:cstheme="majorHAnsi"/>
                <w:sz w:val="24"/>
                <w:szCs w:val="24"/>
              </w:rPr>
            </w:pPr>
            <w:r w:rsidRPr="00A61F6F">
              <w:rPr>
                <w:rFonts w:asciiTheme="majorHAnsi" w:hAnsiTheme="majorHAnsi" w:cstheme="majorHAnsi"/>
                <w:sz w:val="24"/>
                <w:szCs w:val="24"/>
              </w:rPr>
              <w:t>18 mm chipboard interior doors with a single leaf, mounted on linings, and balcony doors, including waterproof and thermal insulation of the frame, installed on existing door frames in buildings with heights up to 35 meters.</w:t>
            </w:r>
          </w:p>
        </w:tc>
        <w:tc>
          <w:tcPr>
            <w:tcW w:w="967" w:type="dxa"/>
            <w:tcBorders>
              <w:top w:val="single" w:sz="4" w:space="0" w:color="auto"/>
              <w:bottom w:val="single" w:sz="4" w:space="0" w:color="auto"/>
            </w:tcBorders>
            <w:vAlign w:val="center"/>
          </w:tcPr>
          <w:p w14:paraId="5495B5EA"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0E70ACC0"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5,000</w:t>
            </w:r>
          </w:p>
          <w:p w14:paraId="139FF3F4" w14:textId="77777777" w:rsidR="00B7665C" w:rsidRPr="00A61F6F" w:rsidRDefault="00B7665C" w:rsidP="00B03A99">
            <w:pPr>
              <w:jc w:val="center"/>
              <w:rPr>
                <w:rFonts w:asciiTheme="majorHAnsi" w:hAnsiTheme="majorHAnsi" w:cstheme="majorHAnsi"/>
                <w:sz w:val="24"/>
                <w:szCs w:val="24"/>
              </w:rPr>
            </w:pPr>
          </w:p>
        </w:tc>
      </w:tr>
      <w:tr w:rsidR="00B7665C" w:rsidRPr="00A61F6F" w14:paraId="3A38F961"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C10E146"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28</w:t>
            </w:r>
          </w:p>
        </w:tc>
        <w:tc>
          <w:tcPr>
            <w:tcW w:w="1443" w:type="dxa"/>
            <w:tcBorders>
              <w:top w:val="single" w:sz="4" w:space="0" w:color="auto"/>
              <w:bottom w:val="single" w:sz="4" w:space="0" w:color="auto"/>
            </w:tcBorders>
            <w:vAlign w:val="center"/>
          </w:tcPr>
          <w:p w14:paraId="4E9F0249"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CK06A</w:t>
            </w:r>
          </w:p>
          <w:p w14:paraId="45278BC7"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92A224B" w14:textId="77777777" w:rsidR="00B7665C" w:rsidRPr="00A61F6F" w:rsidRDefault="00607295" w:rsidP="00607295">
            <w:pPr>
              <w:jc w:val="both"/>
              <w:rPr>
                <w:rFonts w:asciiTheme="majorHAnsi" w:hAnsiTheme="majorHAnsi" w:cstheme="majorHAnsi"/>
                <w:sz w:val="24"/>
                <w:szCs w:val="24"/>
              </w:rPr>
            </w:pPr>
            <w:r w:rsidRPr="00A61F6F">
              <w:rPr>
                <w:rFonts w:asciiTheme="majorHAnsi" w:hAnsiTheme="majorHAnsi" w:cstheme="majorHAnsi"/>
                <w:sz w:val="24"/>
                <w:szCs w:val="24"/>
              </w:rPr>
              <w:t>Wooden doors with a single leaf for built-in wardrobes, installation of pre-manufactured wooden interior doors, made from any type of material, on the frame, including the installation of the frame. The door frame is made of high-strength composite material, using monolithic MDF. Finish: multi-layer high-density coating with a natural wood grain relief. The door panel is made from Premium quality three-layer chipboard. PVC coating with a protective lacquer layer. White Cloud glass with black satin texture and a velvety feel that does not leave fingerprints. Door thickness: 39 mm. Moisture resistance; Resistance to mechanical damage; Ability to replace any element; Resistance to temperature changes; Edge-free finishing technology—360° wrapping of all door elements; Anti-vandal coating. These are entrance doors for built-in wardrobes, matching in color and texture with the other doors.</w:t>
            </w:r>
          </w:p>
        </w:tc>
        <w:tc>
          <w:tcPr>
            <w:tcW w:w="967" w:type="dxa"/>
            <w:tcBorders>
              <w:top w:val="single" w:sz="4" w:space="0" w:color="auto"/>
              <w:bottom w:val="single" w:sz="4" w:space="0" w:color="auto"/>
            </w:tcBorders>
            <w:vAlign w:val="center"/>
          </w:tcPr>
          <w:p w14:paraId="0072584A"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3DB1B579"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2,100</w:t>
            </w:r>
          </w:p>
          <w:p w14:paraId="658BAB56" w14:textId="77777777" w:rsidR="00B7665C" w:rsidRPr="00A61F6F" w:rsidRDefault="00B7665C" w:rsidP="00B03A99">
            <w:pPr>
              <w:jc w:val="center"/>
              <w:rPr>
                <w:rFonts w:asciiTheme="majorHAnsi" w:hAnsiTheme="majorHAnsi" w:cstheme="majorHAnsi"/>
                <w:sz w:val="24"/>
                <w:szCs w:val="24"/>
              </w:rPr>
            </w:pPr>
          </w:p>
        </w:tc>
      </w:tr>
      <w:tr w:rsidR="00B7665C" w:rsidRPr="00A61F6F" w14:paraId="49AEE095"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6C3D0BC"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29</w:t>
            </w:r>
          </w:p>
        </w:tc>
        <w:tc>
          <w:tcPr>
            <w:tcW w:w="1443" w:type="dxa"/>
            <w:tcBorders>
              <w:top w:val="single" w:sz="4" w:space="0" w:color="auto"/>
              <w:bottom w:val="single" w:sz="4" w:space="0" w:color="auto"/>
            </w:tcBorders>
            <w:vAlign w:val="center"/>
          </w:tcPr>
          <w:p w14:paraId="112B959D"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RpCP23A</w:t>
            </w:r>
          </w:p>
          <w:p w14:paraId="50176F4B"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2E15601F" w14:textId="77777777" w:rsidR="00B7665C" w:rsidRPr="00A61F6F" w:rsidRDefault="00607295" w:rsidP="00B03A99">
            <w:pPr>
              <w:rPr>
                <w:rFonts w:asciiTheme="majorHAnsi" w:hAnsiTheme="majorHAnsi" w:cstheme="majorHAnsi"/>
                <w:sz w:val="24"/>
                <w:szCs w:val="24"/>
              </w:rPr>
            </w:pPr>
            <w:r w:rsidRPr="00A61F6F">
              <w:rPr>
                <w:rFonts w:asciiTheme="majorHAnsi" w:hAnsiTheme="majorHAnsi" w:cstheme="majorHAnsi"/>
                <w:sz w:val="24"/>
                <w:szCs w:val="24"/>
              </w:rPr>
              <w:t>Installation of pre-manufactured ventilation grilles, made of black sheet metal, 20x25 cm, consisting of a grille, louvers, and a chain for manual operation, mounted in the wall.</w:t>
            </w:r>
          </w:p>
        </w:tc>
        <w:tc>
          <w:tcPr>
            <w:tcW w:w="967" w:type="dxa"/>
            <w:tcBorders>
              <w:top w:val="single" w:sz="4" w:space="0" w:color="auto"/>
              <w:bottom w:val="single" w:sz="4" w:space="0" w:color="auto"/>
            </w:tcBorders>
            <w:vAlign w:val="center"/>
          </w:tcPr>
          <w:p w14:paraId="051550DE" w14:textId="77777777" w:rsidR="00B7665C" w:rsidRPr="00A61F6F" w:rsidRDefault="00607295" w:rsidP="00B03A99">
            <w:pPr>
              <w:jc w:val="center"/>
              <w:rPr>
                <w:rFonts w:asciiTheme="majorHAnsi" w:hAnsiTheme="majorHAnsi" w:cstheme="majorHAnsi"/>
                <w:sz w:val="24"/>
                <w:szCs w:val="24"/>
              </w:rPr>
            </w:pPr>
            <w:r w:rsidRPr="00A61F6F">
              <w:rPr>
                <w:rFonts w:asciiTheme="majorHAnsi" w:hAnsiTheme="majorHAnsi" w:cstheme="majorHAnsi"/>
                <w:sz w:val="24"/>
                <w:szCs w:val="24"/>
              </w:rPr>
              <w:t>pcs</w:t>
            </w:r>
          </w:p>
        </w:tc>
        <w:tc>
          <w:tcPr>
            <w:tcW w:w="2010" w:type="dxa"/>
            <w:tcBorders>
              <w:top w:val="single" w:sz="4" w:space="0" w:color="auto"/>
              <w:bottom w:val="single" w:sz="4" w:space="0" w:color="auto"/>
            </w:tcBorders>
            <w:vAlign w:val="center"/>
          </w:tcPr>
          <w:p w14:paraId="1DCC12B1"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2,000</w:t>
            </w:r>
          </w:p>
          <w:p w14:paraId="38F5D310" w14:textId="77777777" w:rsidR="00B7665C" w:rsidRPr="00A61F6F" w:rsidRDefault="00B7665C" w:rsidP="00B03A99">
            <w:pPr>
              <w:jc w:val="center"/>
              <w:rPr>
                <w:rFonts w:asciiTheme="majorHAnsi" w:hAnsiTheme="majorHAnsi" w:cstheme="majorHAnsi"/>
                <w:sz w:val="24"/>
                <w:szCs w:val="24"/>
              </w:rPr>
            </w:pPr>
          </w:p>
        </w:tc>
      </w:tr>
      <w:tr w:rsidR="00B7665C" w:rsidRPr="00A61F6F" w14:paraId="0B5105E8"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4EA90D0"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30</w:t>
            </w:r>
          </w:p>
        </w:tc>
        <w:tc>
          <w:tcPr>
            <w:tcW w:w="1443" w:type="dxa"/>
            <w:tcBorders>
              <w:top w:val="single" w:sz="4" w:space="0" w:color="auto"/>
              <w:bottom w:val="single" w:sz="4" w:space="0" w:color="auto"/>
            </w:tcBorders>
            <w:vAlign w:val="center"/>
          </w:tcPr>
          <w:p w14:paraId="45C26FDA"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CI17A</w:t>
            </w:r>
          </w:p>
          <w:p w14:paraId="4F49D470"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5E67A926" w14:textId="77777777" w:rsidR="00B7665C" w:rsidRPr="00A61F6F" w:rsidRDefault="007B3585" w:rsidP="007B3585">
            <w:pPr>
              <w:jc w:val="both"/>
              <w:rPr>
                <w:rFonts w:asciiTheme="majorHAnsi" w:hAnsiTheme="majorHAnsi" w:cstheme="majorHAnsi"/>
                <w:sz w:val="24"/>
                <w:szCs w:val="24"/>
              </w:rPr>
            </w:pPr>
            <w:r w:rsidRPr="00A61F6F">
              <w:rPr>
                <w:rFonts w:asciiTheme="majorHAnsi" w:hAnsiTheme="majorHAnsi" w:cstheme="majorHAnsi"/>
                <w:sz w:val="24"/>
                <w:szCs w:val="24"/>
              </w:rPr>
              <w:t>Cladding with lightweight, soft fiberboard panels (made from pine wood fibers bonded with lignin), with a surface covered in textile wallpaper made from natural and synthetic fibers (a blend of cotton, linen, viscose, and polyester fibers), or paper wallpaper, intended for interior wall and ceiling cladding in rooms with normal humidity. These panels are mounted by gluing onto flat supports (wood, metal, cement mortar, ceramic tiles) that need renovation. Linear elements made of laminated DSP and glued ABS at the cuts, with a width of 150 mm and thickness of 16 mm. The color will be specified by the beneficiary.</w:t>
            </w:r>
          </w:p>
        </w:tc>
        <w:tc>
          <w:tcPr>
            <w:tcW w:w="967" w:type="dxa"/>
            <w:tcBorders>
              <w:top w:val="single" w:sz="4" w:space="0" w:color="auto"/>
              <w:bottom w:val="single" w:sz="4" w:space="0" w:color="auto"/>
            </w:tcBorders>
            <w:vAlign w:val="center"/>
          </w:tcPr>
          <w:p w14:paraId="49D0F630"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7081720A"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6,000</w:t>
            </w:r>
          </w:p>
          <w:p w14:paraId="3100EB56" w14:textId="77777777" w:rsidR="00B7665C" w:rsidRPr="00A61F6F" w:rsidRDefault="00B7665C" w:rsidP="00B03A99">
            <w:pPr>
              <w:jc w:val="center"/>
              <w:rPr>
                <w:rFonts w:asciiTheme="majorHAnsi" w:hAnsiTheme="majorHAnsi" w:cstheme="majorHAnsi"/>
                <w:sz w:val="24"/>
                <w:szCs w:val="24"/>
              </w:rPr>
            </w:pPr>
          </w:p>
        </w:tc>
      </w:tr>
      <w:tr w:rsidR="00B7665C" w:rsidRPr="00A61F6F" w14:paraId="307AA894" w14:textId="77777777" w:rsidTr="000B0871">
        <w:tc>
          <w:tcPr>
            <w:tcW w:w="709" w:type="dxa"/>
            <w:tcBorders>
              <w:top w:val="nil"/>
              <w:left w:val="single" w:sz="6" w:space="0" w:color="auto"/>
              <w:bottom w:val="nil"/>
              <w:right w:val="nil"/>
            </w:tcBorders>
          </w:tcPr>
          <w:p w14:paraId="3E5C4995"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 xml:space="preserve"> </w:t>
            </w:r>
          </w:p>
        </w:tc>
        <w:tc>
          <w:tcPr>
            <w:tcW w:w="1443" w:type="dxa"/>
            <w:tcBorders>
              <w:top w:val="nil"/>
              <w:left w:val="single" w:sz="6" w:space="0" w:color="auto"/>
              <w:bottom w:val="nil"/>
              <w:right w:val="nil"/>
            </w:tcBorders>
          </w:tcPr>
          <w:p w14:paraId="757FAAB9" w14:textId="77777777" w:rsidR="00B7665C" w:rsidRPr="00A61F6F" w:rsidRDefault="00B7665C" w:rsidP="00B03A99">
            <w:pPr>
              <w:rPr>
                <w:rFonts w:asciiTheme="majorHAnsi" w:hAnsiTheme="majorHAnsi" w:cstheme="majorHAnsi"/>
                <w:sz w:val="24"/>
                <w:szCs w:val="24"/>
              </w:rPr>
            </w:pPr>
          </w:p>
        </w:tc>
        <w:tc>
          <w:tcPr>
            <w:tcW w:w="5812" w:type="dxa"/>
            <w:tcBorders>
              <w:top w:val="nil"/>
              <w:left w:val="single" w:sz="6" w:space="0" w:color="auto"/>
              <w:bottom w:val="nil"/>
              <w:right w:val="nil"/>
            </w:tcBorders>
          </w:tcPr>
          <w:p w14:paraId="3DC573FE" w14:textId="77777777" w:rsidR="00B7665C" w:rsidRPr="00A61F6F" w:rsidRDefault="007B3585" w:rsidP="00B03A99">
            <w:pPr>
              <w:rPr>
                <w:rFonts w:asciiTheme="majorHAnsi" w:hAnsiTheme="majorHAnsi" w:cstheme="majorHAnsi"/>
                <w:b/>
                <w:bCs/>
                <w:sz w:val="24"/>
                <w:szCs w:val="24"/>
              </w:rPr>
            </w:pPr>
            <w:r w:rsidRPr="00A61F6F">
              <w:rPr>
                <w:rFonts w:asciiTheme="majorHAnsi" w:hAnsiTheme="majorHAnsi" w:cstheme="majorHAnsi"/>
                <w:b/>
                <w:bCs/>
                <w:sz w:val="24"/>
                <w:szCs w:val="24"/>
              </w:rPr>
              <w:t>Chapter 3: Electricity</w:t>
            </w:r>
          </w:p>
        </w:tc>
        <w:tc>
          <w:tcPr>
            <w:tcW w:w="967" w:type="dxa"/>
            <w:tcBorders>
              <w:top w:val="nil"/>
              <w:left w:val="single" w:sz="6" w:space="0" w:color="auto"/>
              <w:bottom w:val="nil"/>
              <w:right w:val="nil"/>
            </w:tcBorders>
          </w:tcPr>
          <w:p w14:paraId="5AFFA99E" w14:textId="77777777" w:rsidR="00B7665C" w:rsidRPr="00A61F6F" w:rsidRDefault="00B7665C" w:rsidP="00B03A99">
            <w:pPr>
              <w:rPr>
                <w:rFonts w:asciiTheme="majorHAnsi" w:hAnsiTheme="majorHAnsi" w:cstheme="majorHAnsi"/>
                <w:sz w:val="24"/>
                <w:szCs w:val="24"/>
              </w:rPr>
            </w:pPr>
          </w:p>
        </w:tc>
        <w:tc>
          <w:tcPr>
            <w:tcW w:w="2010" w:type="dxa"/>
            <w:tcBorders>
              <w:top w:val="nil"/>
              <w:left w:val="single" w:sz="6" w:space="0" w:color="auto"/>
              <w:bottom w:val="nil"/>
              <w:right w:val="single" w:sz="4" w:space="0" w:color="auto"/>
            </w:tcBorders>
          </w:tcPr>
          <w:p w14:paraId="1D1B0424" w14:textId="77777777" w:rsidR="00B7665C" w:rsidRPr="00A61F6F" w:rsidRDefault="00B7665C" w:rsidP="00B03A99">
            <w:pPr>
              <w:rPr>
                <w:rFonts w:asciiTheme="majorHAnsi" w:hAnsiTheme="majorHAnsi" w:cstheme="majorHAnsi"/>
                <w:sz w:val="24"/>
                <w:szCs w:val="24"/>
              </w:rPr>
            </w:pPr>
          </w:p>
        </w:tc>
      </w:tr>
      <w:tr w:rsidR="00B7665C" w:rsidRPr="00A61F6F" w14:paraId="4130F519"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CA204E3"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31</w:t>
            </w:r>
          </w:p>
        </w:tc>
        <w:tc>
          <w:tcPr>
            <w:tcW w:w="1443" w:type="dxa"/>
            <w:tcBorders>
              <w:top w:val="single" w:sz="4" w:space="0" w:color="auto"/>
              <w:bottom w:val="single" w:sz="4" w:space="0" w:color="auto"/>
            </w:tcBorders>
            <w:vAlign w:val="center"/>
          </w:tcPr>
          <w:p w14:paraId="1EA2717A"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RpEG05D</w:t>
            </w:r>
          </w:p>
          <w:p w14:paraId="58E81648"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5AABB480" w14:textId="77777777" w:rsidR="00B7665C" w:rsidRPr="00A61F6F" w:rsidRDefault="007B3585" w:rsidP="00000C2D">
            <w:pPr>
              <w:jc w:val="both"/>
              <w:rPr>
                <w:rFonts w:asciiTheme="majorHAnsi" w:hAnsiTheme="majorHAnsi" w:cstheme="majorHAnsi"/>
                <w:sz w:val="24"/>
                <w:szCs w:val="24"/>
              </w:rPr>
            </w:pPr>
            <w:r w:rsidRPr="00A61F6F">
              <w:rPr>
                <w:rFonts w:asciiTheme="majorHAnsi" w:hAnsiTheme="majorHAnsi" w:cstheme="majorHAnsi"/>
                <w:sz w:val="24"/>
                <w:szCs w:val="24"/>
              </w:rPr>
              <w:t xml:space="preserve">Installation of electrical distribution panels for apartments, including connection to the electrical system of the building with a 4-circuit electric panel (without meter), including 3 circuit breakers of 6-16A and a 16A </w:t>
            </w:r>
            <w:r w:rsidRPr="00A61F6F">
              <w:rPr>
                <w:rFonts w:asciiTheme="majorHAnsi" w:hAnsiTheme="majorHAnsi" w:cstheme="majorHAnsi"/>
                <w:sz w:val="24"/>
                <w:szCs w:val="24"/>
              </w:rPr>
              <w:lastRenderedPageBreak/>
              <w:t>differential switch.</w:t>
            </w:r>
          </w:p>
        </w:tc>
        <w:tc>
          <w:tcPr>
            <w:tcW w:w="967" w:type="dxa"/>
            <w:tcBorders>
              <w:top w:val="single" w:sz="4" w:space="0" w:color="auto"/>
              <w:bottom w:val="single" w:sz="4" w:space="0" w:color="auto"/>
            </w:tcBorders>
            <w:vAlign w:val="center"/>
          </w:tcPr>
          <w:p w14:paraId="0838855E" w14:textId="77777777" w:rsidR="00B7665C" w:rsidRPr="00A61F6F" w:rsidRDefault="00C27B15" w:rsidP="00B03A99">
            <w:pPr>
              <w:jc w:val="center"/>
              <w:rPr>
                <w:rFonts w:asciiTheme="majorHAnsi" w:hAnsiTheme="majorHAnsi" w:cstheme="majorHAnsi"/>
                <w:sz w:val="24"/>
                <w:szCs w:val="24"/>
              </w:rPr>
            </w:pPr>
            <w:r w:rsidRPr="00A61F6F">
              <w:rPr>
                <w:rFonts w:asciiTheme="majorHAnsi" w:hAnsiTheme="majorHAnsi" w:cstheme="majorHAnsi"/>
                <w:sz w:val="24"/>
                <w:szCs w:val="24"/>
              </w:rPr>
              <w:lastRenderedPageBreak/>
              <w:t>pcs</w:t>
            </w:r>
          </w:p>
        </w:tc>
        <w:tc>
          <w:tcPr>
            <w:tcW w:w="2010" w:type="dxa"/>
            <w:tcBorders>
              <w:top w:val="single" w:sz="4" w:space="0" w:color="auto"/>
              <w:bottom w:val="single" w:sz="4" w:space="0" w:color="auto"/>
            </w:tcBorders>
            <w:vAlign w:val="center"/>
          </w:tcPr>
          <w:p w14:paraId="7B612C14"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1,000</w:t>
            </w:r>
          </w:p>
          <w:p w14:paraId="59E4FFAA" w14:textId="77777777" w:rsidR="00B7665C" w:rsidRPr="00A61F6F" w:rsidRDefault="00B7665C" w:rsidP="00B03A99">
            <w:pPr>
              <w:jc w:val="center"/>
              <w:rPr>
                <w:rFonts w:asciiTheme="majorHAnsi" w:hAnsiTheme="majorHAnsi" w:cstheme="majorHAnsi"/>
                <w:sz w:val="24"/>
                <w:szCs w:val="24"/>
              </w:rPr>
            </w:pPr>
          </w:p>
        </w:tc>
      </w:tr>
      <w:tr w:rsidR="00B7665C" w:rsidRPr="00A61F6F" w14:paraId="7565B257"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0E379FD8"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32</w:t>
            </w:r>
          </w:p>
        </w:tc>
        <w:tc>
          <w:tcPr>
            <w:tcW w:w="1443" w:type="dxa"/>
            <w:tcBorders>
              <w:top w:val="single" w:sz="4" w:space="0" w:color="auto"/>
              <w:bottom w:val="single" w:sz="4" w:space="0" w:color="auto"/>
            </w:tcBorders>
            <w:vAlign w:val="center"/>
          </w:tcPr>
          <w:p w14:paraId="06FBDA31"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RpED01A</w:t>
            </w:r>
          </w:p>
          <w:p w14:paraId="06EE5089"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7F945D39" w14:textId="77777777" w:rsidR="00B7665C" w:rsidRPr="00A61F6F" w:rsidRDefault="00000C2D" w:rsidP="00000C2D">
            <w:pPr>
              <w:jc w:val="both"/>
              <w:rPr>
                <w:rFonts w:asciiTheme="majorHAnsi" w:hAnsiTheme="majorHAnsi" w:cstheme="majorHAnsi"/>
                <w:sz w:val="24"/>
                <w:szCs w:val="24"/>
              </w:rPr>
            </w:pPr>
            <w:r w:rsidRPr="00A61F6F">
              <w:rPr>
                <w:rFonts w:asciiTheme="majorHAnsi" w:hAnsiTheme="majorHAnsi" w:cstheme="majorHAnsi"/>
                <w:sz w:val="24"/>
                <w:szCs w:val="24"/>
              </w:rPr>
              <w:t>Installation of electrical power cables, laid freely in trenches or at the bottom of channels, with conductor sections up to 16 mm².</w:t>
            </w:r>
          </w:p>
        </w:tc>
        <w:tc>
          <w:tcPr>
            <w:tcW w:w="967" w:type="dxa"/>
            <w:tcBorders>
              <w:top w:val="single" w:sz="4" w:space="0" w:color="auto"/>
              <w:bottom w:val="single" w:sz="4" w:space="0" w:color="auto"/>
            </w:tcBorders>
            <w:vAlign w:val="center"/>
          </w:tcPr>
          <w:p w14:paraId="79C96284"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w:t>
            </w:r>
          </w:p>
        </w:tc>
        <w:tc>
          <w:tcPr>
            <w:tcW w:w="2010" w:type="dxa"/>
            <w:tcBorders>
              <w:top w:val="single" w:sz="4" w:space="0" w:color="auto"/>
              <w:bottom w:val="single" w:sz="4" w:space="0" w:color="auto"/>
            </w:tcBorders>
            <w:vAlign w:val="center"/>
          </w:tcPr>
          <w:p w14:paraId="3DD56A40"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124,000</w:t>
            </w:r>
          </w:p>
          <w:p w14:paraId="3F59DC50" w14:textId="77777777" w:rsidR="00B7665C" w:rsidRPr="00A61F6F" w:rsidRDefault="00B7665C" w:rsidP="00B03A99">
            <w:pPr>
              <w:jc w:val="center"/>
              <w:rPr>
                <w:rFonts w:asciiTheme="majorHAnsi" w:hAnsiTheme="majorHAnsi" w:cstheme="majorHAnsi"/>
                <w:sz w:val="24"/>
                <w:szCs w:val="24"/>
              </w:rPr>
            </w:pPr>
          </w:p>
        </w:tc>
      </w:tr>
      <w:tr w:rsidR="00B7665C" w:rsidRPr="00A61F6F" w14:paraId="3F04CF54"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5977A62B"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33</w:t>
            </w:r>
          </w:p>
        </w:tc>
        <w:tc>
          <w:tcPr>
            <w:tcW w:w="1443" w:type="dxa"/>
            <w:tcBorders>
              <w:top w:val="single" w:sz="4" w:space="0" w:color="auto"/>
              <w:bottom w:val="single" w:sz="4" w:space="0" w:color="auto"/>
            </w:tcBorders>
            <w:vAlign w:val="center"/>
          </w:tcPr>
          <w:p w14:paraId="5E2EB57B"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RpEA01A</w:t>
            </w:r>
          </w:p>
          <w:p w14:paraId="40F5252C"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79FDBA2" w14:textId="77777777" w:rsidR="00000C2D" w:rsidRPr="00A61F6F" w:rsidRDefault="00000C2D" w:rsidP="00000C2D">
            <w:pPr>
              <w:adjustRightInd w:val="0"/>
              <w:jc w:val="both"/>
              <w:rPr>
                <w:rFonts w:asciiTheme="majorHAnsi" w:hAnsiTheme="majorHAnsi" w:cstheme="majorHAnsi"/>
                <w:sz w:val="24"/>
                <w:szCs w:val="24"/>
              </w:rPr>
            </w:pPr>
            <w:r w:rsidRPr="00A61F6F">
              <w:rPr>
                <w:rFonts w:asciiTheme="majorHAnsi" w:hAnsiTheme="majorHAnsi" w:cstheme="majorHAnsi"/>
                <w:sz w:val="24"/>
                <w:szCs w:val="24"/>
              </w:rPr>
              <w:t>Installation of PVC protective tubes, type IP-PVC, with a diameter of up to 16 mm, mounted on the surface and fixed directly to the walls.</w:t>
            </w:r>
          </w:p>
          <w:p w14:paraId="6AB996BD" w14:textId="77777777" w:rsidR="00B7665C" w:rsidRPr="00A61F6F" w:rsidRDefault="00000C2D" w:rsidP="00000C2D">
            <w:pPr>
              <w:jc w:val="both"/>
              <w:rPr>
                <w:rFonts w:asciiTheme="majorHAnsi" w:hAnsiTheme="majorHAnsi" w:cstheme="majorHAnsi"/>
                <w:sz w:val="24"/>
                <w:szCs w:val="24"/>
              </w:rPr>
            </w:pPr>
            <w:r w:rsidRPr="00A61F6F">
              <w:rPr>
                <w:rFonts w:asciiTheme="majorHAnsi" w:hAnsiTheme="majorHAnsi" w:cstheme="majorHAnsi"/>
                <w:sz w:val="24"/>
                <w:szCs w:val="24"/>
              </w:rPr>
              <w:t>Small materials (nails, wire, plaster, hooks, etc.) with the material value specified = 1.050.</w:t>
            </w:r>
          </w:p>
        </w:tc>
        <w:tc>
          <w:tcPr>
            <w:tcW w:w="967" w:type="dxa"/>
            <w:tcBorders>
              <w:top w:val="single" w:sz="4" w:space="0" w:color="auto"/>
              <w:bottom w:val="single" w:sz="4" w:space="0" w:color="auto"/>
            </w:tcBorders>
            <w:vAlign w:val="center"/>
          </w:tcPr>
          <w:p w14:paraId="6CD8B609"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w:t>
            </w:r>
          </w:p>
        </w:tc>
        <w:tc>
          <w:tcPr>
            <w:tcW w:w="2010" w:type="dxa"/>
            <w:tcBorders>
              <w:top w:val="single" w:sz="4" w:space="0" w:color="auto"/>
              <w:bottom w:val="single" w:sz="4" w:space="0" w:color="auto"/>
            </w:tcBorders>
            <w:vAlign w:val="center"/>
          </w:tcPr>
          <w:p w14:paraId="50CC6E41"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121,000</w:t>
            </w:r>
          </w:p>
          <w:p w14:paraId="4DAE9E89" w14:textId="77777777" w:rsidR="00B7665C" w:rsidRPr="00A61F6F" w:rsidRDefault="00B7665C" w:rsidP="00B03A99">
            <w:pPr>
              <w:jc w:val="center"/>
              <w:rPr>
                <w:rFonts w:asciiTheme="majorHAnsi" w:hAnsiTheme="majorHAnsi" w:cstheme="majorHAnsi"/>
                <w:sz w:val="24"/>
                <w:szCs w:val="24"/>
              </w:rPr>
            </w:pPr>
          </w:p>
        </w:tc>
      </w:tr>
      <w:tr w:rsidR="00B7665C" w:rsidRPr="00A61F6F" w14:paraId="495D5F8D"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6929006"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34</w:t>
            </w:r>
          </w:p>
        </w:tc>
        <w:tc>
          <w:tcPr>
            <w:tcW w:w="1443" w:type="dxa"/>
            <w:tcBorders>
              <w:top w:val="single" w:sz="4" w:space="0" w:color="auto"/>
              <w:bottom w:val="single" w:sz="4" w:space="0" w:color="auto"/>
            </w:tcBorders>
            <w:vAlign w:val="center"/>
          </w:tcPr>
          <w:p w14:paraId="2FAC0D19"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RpEF02A</w:t>
            </w:r>
          </w:p>
          <w:p w14:paraId="767F4687"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0BC1B011" w14:textId="77777777" w:rsidR="00000C2D" w:rsidRPr="00A61F6F" w:rsidRDefault="00000C2D" w:rsidP="00000C2D">
            <w:pPr>
              <w:adjustRightInd w:val="0"/>
              <w:jc w:val="both"/>
              <w:rPr>
                <w:rFonts w:asciiTheme="majorHAnsi" w:hAnsiTheme="majorHAnsi" w:cstheme="majorHAnsi"/>
                <w:sz w:val="24"/>
                <w:szCs w:val="24"/>
                <w:lang w:val="ru-RU"/>
              </w:rPr>
            </w:pPr>
            <w:r w:rsidRPr="00A61F6F">
              <w:rPr>
                <w:rFonts w:asciiTheme="majorHAnsi" w:hAnsiTheme="majorHAnsi" w:cstheme="majorHAnsi"/>
                <w:sz w:val="24"/>
                <w:szCs w:val="24"/>
                <w:lang w:val="en-GB"/>
              </w:rPr>
              <w:t xml:space="preserve">Installation of multiple lighting fixtures for tubular fluorescent lamps, any type, for ceiling or wall mounting, including the supporting device, type CGA 140-485, fully equipped. Recessed LED lighting in the ceiling, 60W, with a </w:t>
            </w:r>
            <w:r w:rsidR="0062710C" w:rsidRPr="00A61F6F">
              <w:rPr>
                <w:rFonts w:asciiTheme="majorHAnsi" w:hAnsiTheme="majorHAnsi" w:cstheme="majorHAnsi"/>
                <w:sz w:val="24"/>
                <w:szCs w:val="24"/>
                <w:lang w:val="en-GB"/>
              </w:rPr>
              <w:t>colour</w:t>
            </w:r>
            <w:r w:rsidRPr="00A61F6F">
              <w:rPr>
                <w:rFonts w:asciiTheme="majorHAnsi" w:hAnsiTheme="majorHAnsi" w:cstheme="majorHAnsi"/>
                <w:sz w:val="24"/>
                <w:szCs w:val="24"/>
                <w:lang w:val="en-GB"/>
              </w:rPr>
              <w:t xml:space="preserve"> temperature of 2700-3500K. Small materials (insulation tape, dowels, etc.) = 1.020</w:t>
            </w:r>
            <w:r w:rsidRPr="00A61F6F">
              <w:rPr>
                <w:rFonts w:asciiTheme="majorHAnsi" w:hAnsiTheme="majorHAnsi" w:cstheme="majorHAnsi"/>
                <w:sz w:val="24"/>
                <w:szCs w:val="24"/>
                <w:lang w:val="ru-RU"/>
              </w:rPr>
              <w:t>.</w:t>
            </w:r>
          </w:p>
          <w:p w14:paraId="208C3BF1" w14:textId="77777777" w:rsidR="00B7665C" w:rsidRPr="00A61F6F" w:rsidRDefault="00B7665C" w:rsidP="00B03A99">
            <w:pPr>
              <w:rPr>
                <w:rFonts w:asciiTheme="majorHAnsi" w:hAnsiTheme="majorHAnsi" w:cstheme="majorHAnsi"/>
                <w:sz w:val="24"/>
                <w:szCs w:val="24"/>
              </w:rPr>
            </w:pPr>
          </w:p>
        </w:tc>
        <w:tc>
          <w:tcPr>
            <w:tcW w:w="967" w:type="dxa"/>
            <w:tcBorders>
              <w:top w:val="single" w:sz="4" w:space="0" w:color="auto"/>
              <w:bottom w:val="single" w:sz="4" w:space="0" w:color="auto"/>
            </w:tcBorders>
            <w:vAlign w:val="center"/>
          </w:tcPr>
          <w:p w14:paraId="3EE45621" w14:textId="77777777" w:rsidR="00B7665C" w:rsidRPr="00A61F6F" w:rsidRDefault="0062710C" w:rsidP="00B03A99">
            <w:pPr>
              <w:jc w:val="center"/>
              <w:rPr>
                <w:rFonts w:asciiTheme="majorHAnsi" w:hAnsiTheme="majorHAnsi" w:cstheme="majorHAnsi"/>
                <w:sz w:val="24"/>
                <w:szCs w:val="24"/>
              </w:rPr>
            </w:pPr>
            <w:r w:rsidRPr="00A61F6F">
              <w:rPr>
                <w:rFonts w:asciiTheme="majorHAnsi" w:hAnsiTheme="majorHAnsi" w:cstheme="majorHAnsi"/>
                <w:sz w:val="24"/>
                <w:szCs w:val="24"/>
              </w:rPr>
              <w:t>pcs</w:t>
            </w:r>
          </w:p>
        </w:tc>
        <w:tc>
          <w:tcPr>
            <w:tcW w:w="2010" w:type="dxa"/>
            <w:tcBorders>
              <w:top w:val="single" w:sz="4" w:space="0" w:color="auto"/>
              <w:bottom w:val="single" w:sz="4" w:space="0" w:color="auto"/>
            </w:tcBorders>
            <w:vAlign w:val="center"/>
          </w:tcPr>
          <w:p w14:paraId="58C91810"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6,000</w:t>
            </w:r>
          </w:p>
          <w:p w14:paraId="35AD031E" w14:textId="77777777" w:rsidR="00B7665C" w:rsidRPr="00A61F6F" w:rsidRDefault="00B7665C" w:rsidP="00B03A99">
            <w:pPr>
              <w:jc w:val="center"/>
              <w:rPr>
                <w:rFonts w:asciiTheme="majorHAnsi" w:hAnsiTheme="majorHAnsi" w:cstheme="majorHAnsi"/>
                <w:sz w:val="24"/>
                <w:szCs w:val="24"/>
              </w:rPr>
            </w:pPr>
          </w:p>
        </w:tc>
      </w:tr>
      <w:tr w:rsidR="00B7665C" w:rsidRPr="00A61F6F" w14:paraId="18B4EE29"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1E279345"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35</w:t>
            </w:r>
          </w:p>
        </w:tc>
        <w:tc>
          <w:tcPr>
            <w:tcW w:w="1443" w:type="dxa"/>
            <w:tcBorders>
              <w:top w:val="single" w:sz="4" w:space="0" w:color="auto"/>
              <w:bottom w:val="single" w:sz="4" w:space="0" w:color="auto"/>
            </w:tcBorders>
            <w:vAlign w:val="center"/>
          </w:tcPr>
          <w:p w14:paraId="6F4978E2"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RpEE03A</w:t>
            </w:r>
          </w:p>
          <w:p w14:paraId="70AF667E"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13FBDB4C" w14:textId="77777777" w:rsidR="00B7665C" w:rsidRPr="00A61F6F" w:rsidRDefault="0062710C" w:rsidP="0062710C">
            <w:pPr>
              <w:adjustRightInd w:val="0"/>
              <w:jc w:val="both"/>
              <w:rPr>
                <w:rFonts w:asciiTheme="majorHAnsi" w:hAnsiTheme="majorHAnsi" w:cstheme="majorHAnsi"/>
                <w:sz w:val="24"/>
                <w:szCs w:val="24"/>
              </w:rPr>
            </w:pPr>
            <w:r w:rsidRPr="00A61F6F">
              <w:rPr>
                <w:rFonts w:asciiTheme="majorHAnsi" w:hAnsiTheme="majorHAnsi" w:cstheme="majorHAnsi"/>
                <w:sz w:val="24"/>
                <w:szCs w:val="24"/>
              </w:rPr>
              <w:t>Installation of bipolar sockets with a standard construction made of bakelite or aminoplast, single, double, waterproof, sealed, metal-sealed, or similar, mounted either recessed under plaster or surface-mounted on wooden or plastic dowels. Double sockets.</w:t>
            </w:r>
          </w:p>
        </w:tc>
        <w:tc>
          <w:tcPr>
            <w:tcW w:w="967" w:type="dxa"/>
            <w:tcBorders>
              <w:top w:val="single" w:sz="4" w:space="0" w:color="auto"/>
              <w:bottom w:val="single" w:sz="4" w:space="0" w:color="auto"/>
            </w:tcBorders>
            <w:vAlign w:val="center"/>
          </w:tcPr>
          <w:p w14:paraId="4018BF43" w14:textId="77777777" w:rsidR="00B7665C" w:rsidRPr="00A61F6F" w:rsidRDefault="0062710C" w:rsidP="00B03A99">
            <w:pPr>
              <w:jc w:val="center"/>
              <w:rPr>
                <w:rFonts w:asciiTheme="majorHAnsi" w:hAnsiTheme="majorHAnsi" w:cstheme="majorHAnsi"/>
                <w:sz w:val="24"/>
                <w:szCs w:val="24"/>
              </w:rPr>
            </w:pPr>
            <w:r w:rsidRPr="00A61F6F">
              <w:rPr>
                <w:rFonts w:asciiTheme="majorHAnsi" w:hAnsiTheme="majorHAnsi" w:cstheme="majorHAnsi"/>
                <w:sz w:val="24"/>
                <w:szCs w:val="24"/>
              </w:rPr>
              <w:t>pcs</w:t>
            </w:r>
          </w:p>
        </w:tc>
        <w:tc>
          <w:tcPr>
            <w:tcW w:w="2010" w:type="dxa"/>
            <w:tcBorders>
              <w:top w:val="single" w:sz="4" w:space="0" w:color="auto"/>
              <w:bottom w:val="single" w:sz="4" w:space="0" w:color="auto"/>
            </w:tcBorders>
            <w:vAlign w:val="center"/>
          </w:tcPr>
          <w:p w14:paraId="106E4037"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9,000</w:t>
            </w:r>
          </w:p>
          <w:p w14:paraId="70A22D68" w14:textId="77777777" w:rsidR="00B7665C" w:rsidRPr="00A61F6F" w:rsidRDefault="00B7665C" w:rsidP="00B03A99">
            <w:pPr>
              <w:jc w:val="center"/>
              <w:rPr>
                <w:rFonts w:asciiTheme="majorHAnsi" w:hAnsiTheme="majorHAnsi" w:cstheme="majorHAnsi"/>
                <w:sz w:val="24"/>
                <w:szCs w:val="24"/>
              </w:rPr>
            </w:pPr>
          </w:p>
        </w:tc>
      </w:tr>
      <w:tr w:rsidR="00B7665C" w:rsidRPr="00A61F6F" w14:paraId="3FE456F2"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70216CA4"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36</w:t>
            </w:r>
          </w:p>
        </w:tc>
        <w:tc>
          <w:tcPr>
            <w:tcW w:w="1443" w:type="dxa"/>
            <w:tcBorders>
              <w:top w:val="single" w:sz="4" w:space="0" w:color="auto"/>
              <w:bottom w:val="single" w:sz="4" w:space="0" w:color="auto"/>
            </w:tcBorders>
            <w:vAlign w:val="center"/>
          </w:tcPr>
          <w:p w14:paraId="4D51AFEF"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RpEE03A</w:t>
            </w:r>
          </w:p>
          <w:p w14:paraId="51D75471"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4CCF4D1D" w14:textId="77777777" w:rsidR="00B7665C" w:rsidRPr="00A61F6F" w:rsidRDefault="0062710C" w:rsidP="0062710C">
            <w:pPr>
              <w:jc w:val="both"/>
              <w:rPr>
                <w:rFonts w:asciiTheme="majorHAnsi" w:hAnsiTheme="majorHAnsi" w:cstheme="majorHAnsi"/>
                <w:sz w:val="24"/>
                <w:szCs w:val="24"/>
              </w:rPr>
            </w:pPr>
            <w:r w:rsidRPr="00A61F6F">
              <w:rPr>
                <w:rFonts w:asciiTheme="majorHAnsi" w:hAnsiTheme="majorHAnsi" w:cstheme="majorHAnsi"/>
                <w:sz w:val="24"/>
                <w:szCs w:val="24"/>
              </w:rPr>
              <w:t>Installation of bipolar sockets with a standard construction made of bakelite or aminoplast, single, double, waterproof, sealed, metal-sealed, or similar, mounted recessed under plaster or surface-mounted on wooden or plastic dowels. Floor sockets for workstations.</w:t>
            </w:r>
          </w:p>
        </w:tc>
        <w:tc>
          <w:tcPr>
            <w:tcW w:w="967" w:type="dxa"/>
            <w:tcBorders>
              <w:top w:val="single" w:sz="4" w:space="0" w:color="auto"/>
              <w:bottom w:val="single" w:sz="4" w:space="0" w:color="auto"/>
            </w:tcBorders>
            <w:vAlign w:val="center"/>
          </w:tcPr>
          <w:p w14:paraId="47CE381D" w14:textId="77777777" w:rsidR="00B7665C" w:rsidRPr="00A61F6F" w:rsidRDefault="0062710C" w:rsidP="00B03A99">
            <w:pPr>
              <w:jc w:val="center"/>
              <w:rPr>
                <w:rFonts w:asciiTheme="majorHAnsi" w:hAnsiTheme="majorHAnsi" w:cstheme="majorHAnsi"/>
                <w:sz w:val="24"/>
                <w:szCs w:val="24"/>
              </w:rPr>
            </w:pPr>
            <w:r w:rsidRPr="00A61F6F">
              <w:rPr>
                <w:rFonts w:asciiTheme="majorHAnsi" w:hAnsiTheme="majorHAnsi" w:cstheme="majorHAnsi"/>
                <w:sz w:val="24"/>
                <w:szCs w:val="24"/>
              </w:rPr>
              <w:t>pcs</w:t>
            </w:r>
          </w:p>
        </w:tc>
        <w:tc>
          <w:tcPr>
            <w:tcW w:w="2010" w:type="dxa"/>
            <w:tcBorders>
              <w:top w:val="single" w:sz="4" w:space="0" w:color="auto"/>
              <w:bottom w:val="single" w:sz="4" w:space="0" w:color="auto"/>
            </w:tcBorders>
            <w:vAlign w:val="center"/>
          </w:tcPr>
          <w:p w14:paraId="4D4B7D90"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4,000</w:t>
            </w:r>
          </w:p>
          <w:p w14:paraId="641CCCA9" w14:textId="77777777" w:rsidR="00B7665C" w:rsidRPr="00A61F6F" w:rsidRDefault="00B7665C" w:rsidP="00B03A99">
            <w:pPr>
              <w:jc w:val="center"/>
              <w:rPr>
                <w:rFonts w:asciiTheme="majorHAnsi" w:hAnsiTheme="majorHAnsi" w:cstheme="majorHAnsi"/>
                <w:sz w:val="24"/>
                <w:szCs w:val="24"/>
              </w:rPr>
            </w:pPr>
          </w:p>
        </w:tc>
      </w:tr>
      <w:tr w:rsidR="00B7665C" w:rsidRPr="00A61F6F" w14:paraId="654A184E"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35E85CCE"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37</w:t>
            </w:r>
          </w:p>
        </w:tc>
        <w:tc>
          <w:tcPr>
            <w:tcW w:w="1443" w:type="dxa"/>
            <w:tcBorders>
              <w:top w:val="single" w:sz="4" w:space="0" w:color="auto"/>
              <w:bottom w:val="single" w:sz="4" w:space="0" w:color="auto"/>
            </w:tcBorders>
            <w:vAlign w:val="center"/>
          </w:tcPr>
          <w:p w14:paraId="2E3D0AFA"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RpEE01A</w:t>
            </w:r>
          </w:p>
          <w:p w14:paraId="76DADEE0"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45A53135" w14:textId="77777777" w:rsidR="00B7665C" w:rsidRPr="00A61F6F" w:rsidRDefault="0062710C" w:rsidP="0062710C">
            <w:pPr>
              <w:jc w:val="both"/>
              <w:rPr>
                <w:rFonts w:asciiTheme="majorHAnsi" w:hAnsiTheme="majorHAnsi" w:cstheme="majorHAnsi"/>
                <w:sz w:val="24"/>
                <w:szCs w:val="24"/>
              </w:rPr>
            </w:pPr>
            <w:r w:rsidRPr="00A61F6F">
              <w:rPr>
                <w:rFonts w:asciiTheme="majorHAnsi" w:hAnsiTheme="majorHAnsi" w:cstheme="majorHAnsi"/>
                <w:sz w:val="24"/>
                <w:szCs w:val="24"/>
              </w:rPr>
              <w:t>Installation of single-pole or double-pole switches (10-25 A) with standard construction, waterproof or sealed, in aminoplast, bakelite, metal, or porcelain casings, mounted recessed or surface-mounted on wooden or plastic dowels, connected to copper or aluminum conductors.</w:t>
            </w:r>
          </w:p>
        </w:tc>
        <w:tc>
          <w:tcPr>
            <w:tcW w:w="967" w:type="dxa"/>
            <w:tcBorders>
              <w:top w:val="single" w:sz="4" w:space="0" w:color="auto"/>
              <w:bottom w:val="single" w:sz="4" w:space="0" w:color="auto"/>
            </w:tcBorders>
            <w:vAlign w:val="center"/>
          </w:tcPr>
          <w:p w14:paraId="6D5DA594" w14:textId="77777777" w:rsidR="00B7665C" w:rsidRPr="00A61F6F" w:rsidRDefault="006C5C16" w:rsidP="00B03A99">
            <w:pPr>
              <w:jc w:val="center"/>
              <w:rPr>
                <w:rFonts w:asciiTheme="majorHAnsi" w:hAnsiTheme="majorHAnsi" w:cstheme="majorHAnsi"/>
                <w:sz w:val="24"/>
                <w:szCs w:val="24"/>
              </w:rPr>
            </w:pPr>
            <w:r w:rsidRPr="00A61F6F">
              <w:rPr>
                <w:rFonts w:asciiTheme="majorHAnsi" w:hAnsiTheme="majorHAnsi" w:cstheme="majorHAnsi"/>
                <w:sz w:val="24"/>
                <w:szCs w:val="24"/>
              </w:rPr>
              <w:t>pcs</w:t>
            </w:r>
          </w:p>
        </w:tc>
        <w:tc>
          <w:tcPr>
            <w:tcW w:w="2010" w:type="dxa"/>
            <w:tcBorders>
              <w:top w:val="single" w:sz="4" w:space="0" w:color="auto"/>
              <w:bottom w:val="single" w:sz="4" w:space="0" w:color="auto"/>
            </w:tcBorders>
            <w:vAlign w:val="center"/>
          </w:tcPr>
          <w:p w14:paraId="3CA60B1D"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4,000</w:t>
            </w:r>
          </w:p>
          <w:p w14:paraId="49052430" w14:textId="77777777" w:rsidR="00B7665C" w:rsidRPr="00A61F6F" w:rsidRDefault="00B7665C" w:rsidP="00B03A99">
            <w:pPr>
              <w:jc w:val="center"/>
              <w:rPr>
                <w:rFonts w:asciiTheme="majorHAnsi" w:hAnsiTheme="majorHAnsi" w:cstheme="majorHAnsi"/>
                <w:sz w:val="24"/>
                <w:szCs w:val="24"/>
              </w:rPr>
            </w:pPr>
          </w:p>
        </w:tc>
      </w:tr>
      <w:tr w:rsidR="00B7665C" w:rsidRPr="00A61F6F" w14:paraId="3EA1CA55"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693647D"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38</w:t>
            </w:r>
          </w:p>
        </w:tc>
        <w:tc>
          <w:tcPr>
            <w:tcW w:w="1443" w:type="dxa"/>
            <w:tcBorders>
              <w:top w:val="single" w:sz="4" w:space="0" w:color="auto"/>
              <w:bottom w:val="single" w:sz="4" w:space="0" w:color="auto"/>
            </w:tcBorders>
            <w:vAlign w:val="center"/>
          </w:tcPr>
          <w:p w14:paraId="3F830ECA"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VC37A</w:t>
            </w:r>
          </w:p>
          <w:p w14:paraId="21DB2D22"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705F2B58" w14:textId="77777777" w:rsidR="0062710C" w:rsidRPr="00A61F6F" w:rsidRDefault="0062710C" w:rsidP="0062710C">
            <w:pPr>
              <w:adjustRightInd w:val="0"/>
              <w:jc w:val="both"/>
              <w:rPr>
                <w:rFonts w:asciiTheme="majorHAnsi" w:hAnsiTheme="majorHAnsi" w:cstheme="majorHAnsi"/>
                <w:sz w:val="24"/>
                <w:szCs w:val="24"/>
              </w:rPr>
            </w:pPr>
            <w:r w:rsidRPr="00A61F6F">
              <w:rPr>
                <w:rFonts w:asciiTheme="majorHAnsi" w:hAnsiTheme="majorHAnsi" w:cstheme="majorHAnsi"/>
                <w:sz w:val="24"/>
                <w:szCs w:val="24"/>
              </w:rPr>
              <w:t>Installation of domestic air conditioning units (split system) with motor power up to 3.6 kW, using ladders. The cost of the air conditioners is not included, only the installation and mounting of the indoor unit are considered.</w:t>
            </w:r>
          </w:p>
          <w:p w14:paraId="0E0EBF71" w14:textId="77777777" w:rsidR="00B7665C" w:rsidRPr="00A61F6F" w:rsidRDefault="0062710C" w:rsidP="0062710C">
            <w:pPr>
              <w:rPr>
                <w:rFonts w:asciiTheme="majorHAnsi" w:hAnsiTheme="majorHAnsi" w:cstheme="majorHAnsi"/>
                <w:sz w:val="24"/>
                <w:szCs w:val="24"/>
              </w:rPr>
            </w:pPr>
            <w:r w:rsidRPr="00A61F6F">
              <w:rPr>
                <w:rFonts w:asciiTheme="majorHAnsi" w:hAnsiTheme="majorHAnsi" w:cstheme="majorHAnsi"/>
                <w:sz w:val="24"/>
                <w:szCs w:val="24"/>
              </w:rPr>
              <w:t>Small materials = 1.050.</w:t>
            </w:r>
          </w:p>
        </w:tc>
        <w:tc>
          <w:tcPr>
            <w:tcW w:w="967" w:type="dxa"/>
            <w:tcBorders>
              <w:top w:val="single" w:sz="4" w:space="0" w:color="auto"/>
              <w:bottom w:val="single" w:sz="4" w:space="0" w:color="auto"/>
            </w:tcBorders>
            <w:vAlign w:val="center"/>
          </w:tcPr>
          <w:p w14:paraId="66D2F7E3" w14:textId="77777777" w:rsidR="00B7665C" w:rsidRPr="00A61F6F" w:rsidRDefault="00B072C4" w:rsidP="00B03A99">
            <w:pPr>
              <w:jc w:val="center"/>
              <w:rPr>
                <w:rFonts w:asciiTheme="majorHAnsi" w:hAnsiTheme="majorHAnsi" w:cstheme="majorHAnsi"/>
                <w:sz w:val="24"/>
                <w:szCs w:val="24"/>
              </w:rPr>
            </w:pPr>
            <w:r w:rsidRPr="00A61F6F">
              <w:rPr>
                <w:rFonts w:asciiTheme="majorHAnsi" w:hAnsiTheme="majorHAnsi" w:cstheme="majorHAnsi"/>
                <w:sz w:val="24"/>
                <w:szCs w:val="24"/>
              </w:rPr>
              <w:t>pcs</w:t>
            </w:r>
          </w:p>
        </w:tc>
        <w:tc>
          <w:tcPr>
            <w:tcW w:w="2010" w:type="dxa"/>
            <w:tcBorders>
              <w:top w:val="single" w:sz="4" w:space="0" w:color="auto"/>
              <w:bottom w:val="single" w:sz="4" w:space="0" w:color="auto"/>
            </w:tcBorders>
            <w:vAlign w:val="center"/>
          </w:tcPr>
          <w:p w14:paraId="467CB541"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2,000</w:t>
            </w:r>
          </w:p>
          <w:p w14:paraId="394246C5" w14:textId="77777777" w:rsidR="00B7665C" w:rsidRPr="00A61F6F" w:rsidRDefault="00B7665C" w:rsidP="00B03A99">
            <w:pPr>
              <w:jc w:val="center"/>
              <w:rPr>
                <w:rFonts w:asciiTheme="majorHAnsi" w:hAnsiTheme="majorHAnsi" w:cstheme="majorHAnsi"/>
                <w:sz w:val="24"/>
                <w:szCs w:val="24"/>
              </w:rPr>
            </w:pPr>
          </w:p>
        </w:tc>
      </w:tr>
      <w:tr w:rsidR="00B7665C" w:rsidRPr="00A61F6F" w14:paraId="2139D125" w14:textId="77777777" w:rsidTr="000B0871">
        <w:tc>
          <w:tcPr>
            <w:tcW w:w="709" w:type="dxa"/>
            <w:tcBorders>
              <w:top w:val="nil"/>
              <w:left w:val="single" w:sz="6" w:space="0" w:color="auto"/>
              <w:bottom w:val="nil"/>
              <w:right w:val="nil"/>
            </w:tcBorders>
          </w:tcPr>
          <w:p w14:paraId="5FDC05C1"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 xml:space="preserve"> </w:t>
            </w:r>
          </w:p>
        </w:tc>
        <w:tc>
          <w:tcPr>
            <w:tcW w:w="1443" w:type="dxa"/>
            <w:tcBorders>
              <w:top w:val="nil"/>
              <w:left w:val="single" w:sz="6" w:space="0" w:color="auto"/>
              <w:bottom w:val="nil"/>
              <w:right w:val="nil"/>
            </w:tcBorders>
          </w:tcPr>
          <w:p w14:paraId="16D5A604" w14:textId="77777777" w:rsidR="00B7665C" w:rsidRPr="00A61F6F" w:rsidRDefault="00B7665C" w:rsidP="00B03A99">
            <w:pPr>
              <w:rPr>
                <w:rFonts w:asciiTheme="majorHAnsi" w:hAnsiTheme="majorHAnsi" w:cstheme="majorHAnsi"/>
                <w:sz w:val="24"/>
                <w:szCs w:val="24"/>
              </w:rPr>
            </w:pPr>
          </w:p>
        </w:tc>
        <w:tc>
          <w:tcPr>
            <w:tcW w:w="5812" w:type="dxa"/>
            <w:tcBorders>
              <w:top w:val="nil"/>
              <w:left w:val="single" w:sz="6" w:space="0" w:color="auto"/>
              <w:bottom w:val="nil"/>
              <w:right w:val="nil"/>
            </w:tcBorders>
          </w:tcPr>
          <w:p w14:paraId="1D4EA652" w14:textId="77777777" w:rsidR="00B7665C" w:rsidRPr="00A61F6F" w:rsidRDefault="003A5E5E" w:rsidP="00B03A99">
            <w:pPr>
              <w:rPr>
                <w:rFonts w:asciiTheme="majorHAnsi" w:hAnsiTheme="majorHAnsi" w:cstheme="majorHAnsi"/>
                <w:b/>
                <w:bCs/>
                <w:sz w:val="24"/>
                <w:szCs w:val="24"/>
              </w:rPr>
            </w:pPr>
            <w:r w:rsidRPr="00A61F6F">
              <w:rPr>
                <w:rFonts w:asciiTheme="majorHAnsi" w:hAnsiTheme="majorHAnsi" w:cstheme="majorHAnsi"/>
                <w:b/>
                <w:bCs/>
                <w:sz w:val="24"/>
                <w:szCs w:val="24"/>
              </w:rPr>
              <w:t>Chapter 4: Flooring</w:t>
            </w:r>
          </w:p>
        </w:tc>
        <w:tc>
          <w:tcPr>
            <w:tcW w:w="967" w:type="dxa"/>
            <w:tcBorders>
              <w:top w:val="nil"/>
              <w:left w:val="single" w:sz="6" w:space="0" w:color="auto"/>
              <w:bottom w:val="nil"/>
              <w:right w:val="nil"/>
            </w:tcBorders>
          </w:tcPr>
          <w:p w14:paraId="6D4F5A79" w14:textId="77777777" w:rsidR="00B7665C" w:rsidRPr="00A61F6F" w:rsidRDefault="00B7665C" w:rsidP="00B03A99">
            <w:pPr>
              <w:rPr>
                <w:rFonts w:asciiTheme="majorHAnsi" w:hAnsiTheme="majorHAnsi" w:cstheme="majorHAnsi"/>
                <w:sz w:val="24"/>
                <w:szCs w:val="24"/>
              </w:rPr>
            </w:pPr>
          </w:p>
        </w:tc>
        <w:tc>
          <w:tcPr>
            <w:tcW w:w="2010" w:type="dxa"/>
            <w:tcBorders>
              <w:top w:val="nil"/>
              <w:left w:val="single" w:sz="6" w:space="0" w:color="auto"/>
              <w:bottom w:val="nil"/>
              <w:right w:val="single" w:sz="4" w:space="0" w:color="auto"/>
            </w:tcBorders>
          </w:tcPr>
          <w:p w14:paraId="184EC720" w14:textId="77777777" w:rsidR="00B7665C" w:rsidRPr="00A61F6F" w:rsidRDefault="00B7665C" w:rsidP="00B03A99">
            <w:pPr>
              <w:rPr>
                <w:rFonts w:asciiTheme="majorHAnsi" w:hAnsiTheme="majorHAnsi" w:cstheme="majorHAnsi"/>
                <w:sz w:val="24"/>
                <w:szCs w:val="24"/>
              </w:rPr>
            </w:pPr>
          </w:p>
        </w:tc>
      </w:tr>
      <w:tr w:rsidR="00B7665C" w:rsidRPr="00A61F6F" w14:paraId="710F2FC5"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42194CF6"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39</w:t>
            </w:r>
          </w:p>
        </w:tc>
        <w:tc>
          <w:tcPr>
            <w:tcW w:w="1443" w:type="dxa"/>
            <w:tcBorders>
              <w:top w:val="single" w:sz="4" w:space="0" w:color="auto"/>
              <w:bottom w:val="single" w:sz="4" w:space="0" w:color="auto"/>
            </w:tcBorders>
            <w:vAlign w:val="center"/>
          </w:tcPr>
          <w:p w14:paraId="5FAA4F02"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RpCK01A1</w:t>
            </w:r>
          </w:p>
          <w:p w14:paraId="23A5F12C"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3021D89C" w14:textId="77777777" w:rsidR="00B7665C" w:rsidRPr="00A61F6F" w:rsidRDefault="003A5E5E" w:rsidP="003A5E5E">
            <w:pPr>
              <w:jc w:val="both"/>
              <w:rPr>
                <w:rFonts w:asciiTheme="majorHAnsi" w:hAnsiTheme="majorHAnsi" w:cstheme="majorHAnsi"/>
                <w:sz w:val="24"/>
                <w:szCs w:val="24"/>
              </w:rPr>
            </w:pPr>
            <w:r w:rsidRPr="00A61F6F">
              <w:rPr>
                <w:rFonts w:asciiTheme="majorHAnsi" w:hAnsiTheme="majorHAnsi" w:cstheme="majorHAnsi"/>
                <w:sz w:val="24"/>
                <w:szCs w:val="24"/>
              </w:rPr>
              <w:t>Repair of the substrate layer for flooring made of concrete class C-5/4 (B-75) with a thickness of 5 cm, with the addition of 20 kg of cement per cubic meter of concrete, with a scratched surface to ensure adhesion, for new works (total refurbishments). The color will be specified by the beneficiary.</w:t>
            </w:r>
          </w:p>
        </w:tc>
        <w:tc>
          <w:tcPr>
            <w:tcW w:w="967" w:type="dxa"/>
            <w:tcBorders>
              <w:top w:val="single" w:sz="4" w:space="0" w:color="auto"/>
              <w:bottom w:val="single" w:sz="4" w:space="0" w:color="auto"/>
            </w:tcBorders>
            <w:vAlign w:val="center"/>
          </w:tcPr>
          <w:p w14:paraId="1D7FB848"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47CD734E"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32,730</w:t>
            </w:r>
          </w:p>
          <w:p w14:paraId="2FCD4650" w14:textId="77777777" w:rsidR="00B7665C" w:rsidRPr="00A61F6F" w:rsidRDefault="00B7665C" w:rsidP="00B03A99">
            <w:pPr>
              <w:jc w:val="center"/>
              <w:rPr>
                <w:rFonts w:asciiTheme="majorHAnsi" w:hAnsiTheme="majorHAnsi" w:cstheme="majorHAnsi"/>
                <w:sz w:val="24"/>
                <w:szCs w:val="24"/>
              </w:rPr>
            </w:pPr>
          </w:p>
        </w:tc>
      </w:tr>
      <w:tr w:rsidR="00B7665C" w:rsidRPr="00A61F6F" w14:paraId="11326251" w14:textId="77777777" w:rsidTr="000B0871">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vAlign w:val="center"/>
          </w:tcPr>
          <w:p w14:paraId="6EA8880F"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 xml:space="preserve"> 40</w:t>
            </w:r>
          </w:p>
        </w:tc>
        <w:tc>
          <w:tcPr>
            <w:tcW w:w="1443" w:type="dxa"/>
            <w:tcBorders>
              <w:top w:val="single" w:sz="4" w:space="0" w:color="auto"/>
              <w:bottom w:val="single" w:sz="4" w:space="0" w:color="auto"/>
            </w:tcBorders>
            <w:vAlign w:val="center"/>
          </w:tcPr>
          <w:p w14:paraId="52788C14" w14:textId="77777777" w:rsidR="00B7665C" w:rsidRPr="00A61F6F" w:rsidRDefault="00B7665C" w:rsidP="00B03A99">
            <w:pPr>
              <w:rPr>
                <w:rFonts w:asciiTheme="majorHAnsi" w:hAnsiTheme="majorHAnsi" w:cstheme="majorHAnsi"/>
                <w:sz w:val="24"/>
                <w:szCs w:val="24"/>
              </w:rPr>
            </w:pPr>
            <w:r w:rsidRPr="00A61F6F">
              <w:rPr>
                <w:rFonts w:asciiTheme="majorHAnsi" w:hAnsiTheme="majorHAnsi" w:cstheme="majorHAnsi"/>
                <w:sz w:val="24"/>
                <w:szCs w:val="24"/>
              </w:rPr>
              <w:t>CG36B</w:t>
            </w:r>
          </w:p>
          <w:p w14:paraId="75A2B301" w14:textId="77777777" w:rsidR="00B7665C" w:rsidRPr="00A61F6F" w:rsidRDefault="00B7665C" w:rsidP="00B03A99">
            <w:pPr>
              <w:rPr>
                <w:rFonts w:asciiTheme="majorHAnsi" w:hAnsiTheme="majorHAnsi" w:cstheme="majorHAnsi"/>
                <w:sz w:val="24"/>
                <w:szCs w:val="24"/>
              </w:rPr>
            </w:pPr>
          </w:p>
        </w:tc>
        <w:tc>
          <w:tcPr>
            <w:tcW w:w="5812" w:type="dxa"/>
            <w:tcBorders>
              <w:top w:val="single" w:sz="4" w:space="0" w:color="auto"/>
              <w:bottom w:val="single" w:sz="4" w:space="0" w:color="auto"/>
            </w:tcBorders>
            <w:vAlign w:val="center"/>
          </w:tcPr>
          <w:p w14:paraId="7DBA2219" w14:textId="77777777" w:rsidR="003A5E5E" w:rsidRPr="00A61F6F" w:rsidRDefault="003A5E5E" w:rsidP="003A5E5E">
            <w:pPr>
              <w:adjustRightInd w:val="0"/>
              <w:jc w:val="both"/>
              <w:rPr>
                <w:rFonts w:asciiTheme="majorHAnsi" w:hAnsiTheme="majorHAnsi" w:cstheme="majorHAnsi"/>
                <w:sz w:val="24"/>
                <w:szCs w:val="24"/>
              </w:rPr>
            </w:pPr>
            <w:r w:rsidRPr="00A61F6F">
              <w:rPr>
                <w:rFonts w:asciiTheme="majorHAnsi" w:hAnsiTheme="majorHAnsi" w:cstheme="majorHAnsi"/>
                <w:sz w:val="24"/>
                <w:szCs w:val="24"/>
              </w:rPr>
              <w:t>Laminate flooring installed dry with the placement of a synthetic layer on the existing substrate, including wooden skirting boards and cleaning, in rooms of 16 m² or less.</w:t>
            </w:r>
          </w:p>
          <w:p w14:paraId="68BB1948" w14:textId="77777777" w:rsidR="00B7665C" w:rsidRPr="00A61F6F" w:rsidRDefault="003A5E5E" w:rsidP="003A5E5E">
            <w:pPr>
              <w:jc w:val="both"/>
              <w:rPr>
                <w:rFonts w:asciiTheme="majorHAnsi" w:hAnsiTheme="majorHAnsi" w:cstheme="majorHAnsi"/>
                <w:sz w:val="24"/>
                <w:szCs w:val="24"/>
              </w:rPr>
            </w:pPr>
            <w:r w:rsidRPr="00A61F6F">
              <w:rPr>
                <w:rFonts w:asciiTheme="majorHAnsi" w:hAnsiTheme="majorHAnsi" w:cstheme="majorHAnsi"/>
                <w:sz w:val="24"/>
                <w:szCs w:val="24"/>
              </w:rPr>
              <w:t>Small materials (nails) = 1.010.</w:t>
            </w:r>
          </w:p>
        </w:tc>
        <w:tc>
          <w:tcPr>
            <w:tcW w:w="967" w:type="dxa"/>
            <w:tcBorders>
              <w:top w:val="single" w:sz="4" w:space="0" w:color="auto"/>
              <w:bottom w:val="single" w:sz="4" w:space="0" w:color="auto"/>
            </w:tcBorders>
            <w:vAlign w:val="center"/>
          </w:tcPr>
          <w:p w14:paraId="6CC5D744" w14:textId="77777777" w:rsidR="00B7665C" w:rsidRPr="00A61F6F" w:rsidRDefault="00B7665C" w:rsidP="00B03A99">
            <w:pPr>
              <w:jc w:val="center"/>
              <w:rPr>
                <w:rFonts w:asciiTheme="majorHAnsi" w:hAnsiTheme="majorHAnsi" w:cstheme="majorHAnsi"/>
                <w:sz w:val="24"/>
                <w:szCs w:val="24"/>
              </w:rPr>
            </w:pPr>
            <w:r w:rsidRPr="00A61F6F">
              <w:rPr>
                <w:rFonts w:asciiTheme="majorHAnsi" w:hAnsiTheme="majorHAnsi" w:cstheme="majorHAnsi"/>
                <w:sz w:val="24"/>
                <w:szCs w:val="24"/>
              </w:rPr>
              <w:t>m2</w:t>
            </w:r>
          </w:p>
        </w:tc>
        <w:tc>
          <w:tcPr>
            <w:tcW w:w="2010" w:type="dxa"/>
            <w:tcBorders>
              <w:top w:val="single" w:sz="4" w:space="0" w:color="auto"/>
              <w:bottom w:val="single" w:sz="4" w:space="0" w:color="auto"/>
            </w:tcBorders>
            <w:vAlign w:val="center"/>
          </w:tcPr>
          <w:p w14:paraId="7CE02C0F" w14:textId="77777777" w:rsidR="00B7665C" w:rsidRPr="00A61F6F" w:rsidRDefault="00B7665C" w:rsidP="00B03A99">
            <w:pPr>
              <w:adjustRightInd w:val="0"/>
              <w:jc w:val="center"/>
              <w:rPr>
                <w:rFonts w:asciiTheme="majorHAnsi" w:hAnsiTheme="majorHAnsi" w:cstheme="majorHAnsi"/>
                <w:sz w:val="24"/>
                <w:szCs w:val="24"/>
              </w:rPr>
            </w:pPr>
            <w:r w:rsidRPr="00A61F6F">
              <w:rPr>
                <w:rFonts w:asciiTheme="majorHAnsi" w:hAnsiTheme="majorHAnsi" w:cstheme="majorHAnsi"/>
                <w:sz w:val="24"/>
                <w:szCs w:val="24"/>
              </w:rPr>
              <w:t>45,630</w:t>
            </w:r>
          </w:p>
          <w:p w14:paraId="3F072C11" w14:textId="77777777" w:rsidR="00B7665C" w:rsidRPr="00A61F6F" w:rsidRDefault="00B7665C" w:rsidP="00B03A99">
            <w:pPr>
              <w:jc w:val="center"/>
              <w:rPr>
                <w:rFonts w:asciiTheme="majorHAnsi" w:hAnsiTheme="majorHAnsi" w:cstheme="majorHAnsi"/>
                <w:sz w:val="24"/>
                <w:szCs w:val="24"/>
              </w:rPr>
            </w:pPr>
          </w:p>
        </w:tc>
      </w:tr>
    </w:tbl>
    <w:p w14:paraId="54F2849B" w14:textId="77777777" w:rsidR="006D1786" w:rsidRPr="00A61F6F" w:rsidRDefault="006D1786">
      <w:pPr>
        <w:pStyle w:val="ListParagraph"/>
        <w:numPr>
          <w:ilvl w:val="0"/>
          <w:numId w:val="1"/>
        </w:numPr>
        <w:spacing w:before="20" w:line="306" w:lineRule="exact"/>
        <w:ind w:left="1341" w:hanging="360"/>
        <w:rPr>
          <w:rFonts w:asciiTheme="majorHAnsi" w:hAnsiTheme="majorHAnsi" w:cstheme="majorHAnsi"/>
          <w:color w:val="010302"/>
          <w:sz w:val="24"/>
          <w:szCs w:val="24"/>
        </w:rPr>
        <w:sectPr w:rsidR="006D1786" w:rsidRPr="00A61F6F" w:rsidSect="00331A7B">
          <w:type w:val="continuous"/>
          <w:pgSz w:w="11920" w:h="16855"/>
          <w:pgMar w:top="709" w:right="500" w:bottom="709" w:left="993" w:header="708" w:footer="708" w:gutter="0"/>
          <w:cols w:space="720"/>
          <w:docGrid w:linePitch="360"/>
        </w:sectPr>
      </w:pPr>
    </w:p>
    <w:p w14:paraId="76D61D93" w14:textId="77777777" w:rsidR="006D1786" w:rsidRPr="00A61F6F" w:rsidRDefault="006D1786" w:rsidP="003A5E5E">
      <w:pPr>
        <w:spacing w:line="306" w:lineRule="exact"/>
        <w:rPr>
          <w:rFonts w:asciiTheme="majorHAnsi" w:hAnsiTheme="majorHAnsi" w:cstheme="majorHAnsi"/>
          <w:color w:val="000000" w:themeColor="text1"/>
          <w:sz w:val="24"/>
          <w:szCs w:val="24"/>
        </w:rPr>
      </w:pPr>
    </w:p>
    <w:p w14:paraId="0F39867E" w14:textId="77777777" w:rsidR="006D1786" w:rsidRPr="00A61F6F" w:rsidRDefault="008E7D29">
      <w:pPr>
        <w:spacing w:line="306" w:lineRule="exact"/>
        <w:ind w:left="606"/>
        <w:rPr>
          <w:rFonts w:asciiTheme="majorHAnsi" w:hAnsiTheme="majorHAnsi" w:cstheme="majorHAnsi"/>
          <w:color w:val="010302"/>
          <w:sz w:val="24"/>
          <w:szCs w:val="24"/>
        </w:rPr>
      </w:pPr>
      <w:r w:rsidRPr="00A61F6F">
        <w:rPr>
          <w:rFonts w:asciiTheme="majorHAnsi" w:hAnsiTheme="majorHAnsi" w:cstheme="majorHAnsi"/>
          <w:b/>
          <w:bCs/>
          <w:color w:val="FA3C4B"/>
          <w:sz w:val="24"/>
          <w:szCs w:val="24"/>
        </w:rPr>
        <w:t xml:space="preserve">Management Arrangements   </w:t>
      </w:r>
    </w:p>
    <w:p w14:paraId="2CE94D71" w14:textId="6C52797D" w:rsidR="00E04AD5" w:rsidRPr="00A61F6F" w:rsidRDefault="00BD37E2" w:rsidP="00E04AD5">
      <w:pPr>
        <w:spacing w:line="345" w:lineRule="exact"/>
        <w:ind w:left="636" w:right="548" w:hanging="15"/>
        <w:jc w:val="both"/>
        <w:rPr>
          <w:rFonts w:asciiTheme="majorHAnsi" w:hAnsiTheme="majorHAnsi" w:cstheme="majorHAnsi"/>
          <w:sz w:val="24"/>
          <w:szCs w:val="24"/>
          <w:lang w:val="en-GB"/>
        </w:rPr>
      </w:pPr>
      <w:r w:rsidRPr="00A61F6F">
        <w:rPr>
          <w:rFonts w:asciiTheme="majorHAnsi" w:hAnsiTheme="majorHAnsi" w:cstheme="majorHAnsi"/>
          <w:sz w:val="24"/>
          <w:szCs w:val="24"/>
          <w:lang w:val="en-GB"/>
        </w:rPr>
        <w:t>The Contractor is expected to carry out repair and renovation works in two offices, under the supervision of a Supervisor (</w:t>
      </w:r>
      <w:r w:rsidR="001C115A" w:rsidRPr="00A61F6F">
        <w:rPr>
          <w:rFonts w:asciiTheme="majorHAnsi" w:hAnsiTheme="majorHAnsi" w:cstheme="majorHAnsi"/>
          <w:sz w:val="24"/>
          <w:szCs w:val="24"/>
          <w:lang w:val="en-GB"/>
        </w:rPr>
        <w:t xml:space="preserve">EXCOLL </w:t>
      </w:r>
      <w:r w:rsidRPr="00A61F6F">
        <w:rPr>
          <w:rFonts w:asciiTheme="majorHAnsi" w:hAnsiTheme="majorHAnsi" w:cstheme="majorHAnsi"/>
          <w:sz w:val="24"/>
          <w:szCs w:val="24"/>
          <w:lang w:val="en-GB"/>
        </w:rPr>
        <w:t>hired by the ILO for this purpose), who will oversee the refurbishment activities througho</w:t>
      </w:r>
      <w:r w:rsidR="00E04AD5" w:rsidRPr="00A61F6F">
        <w:rPr>
          <w:rFonts w:asciiTheme="majorHAnsi" w:hAnsiTheme="majorHAnsi" w:cstheme="majorHAnsi"/>
          <w:sz w:val="24"/>
          <w:szCs w:val="24"/>
          <w:lang w:val="en-GB"/>
        </w:rPr>
        <w:t>ut t</w:t>
      </w:r>
      <w:r w:rsidR="008E7D29" w:rsidRPr="00A61F6F">
        <w:rPr>
          <w:rFonts w:asciiTheme="majorHAnsi" w:hAnsiTheme="majorHAnsi" w:cstheme="majorHAnsi"/>
          <w:sz w:val="24"/>
          <w:szCs w:val="24"/>
          <w:lang w:val="en-GB"/>
        </w:rPr>
        <w:t>he duration of the contract,</w:t>
      </w:r>
      <w:r w:rsidR="00E04AD5" w:rsidRPr="00A61F6F">
        <w:rPr>
          <w:rFonts w:asciiTheme="majorHAnsi" w:hAnsiTheme="majorHAnsi" w:cstheme="majorHAnsi"/>
          <w:sz w:val="24"/>
          <w:szCs w:val="24"/>
          <w:lang w:val="en-GB"/>
        </w:rPr>
        <w:t xml:space="preserve"> in close </w:t>
      </w:r>
      <w:r w:rsidR="00E04AD5" w:rsidRPr="00A61F6F">
        <w:rPr>
          <w:rFonts w:asciiTheme="majorHAnsi" w:hAnsiTheme="majorHAnsi" w:cstheme="majorHAnsi"/>
          <w:color w:val="000000"/>
          <w:sz w:val="24"/>
          <w:szCs w:val="24"/>
        </w:rPr>
        <w:t>cooperation</w:t>
      </w:r>
      <w:r w:rsidR="00E04AD5" w:rsidRPr="00A61F6F">
        <w:rPr>
          <w:rFonts w:asciiTheme="majorHAnsi" w:hAnsiTheme="majorHAnsi" w:cstheme="majorHAnsi"/>
          <w:sz w:val="24"/>
          <w:szCs w:val="24"/>
        </w:rPr>
        <w:t xml:space="preserve"> with </w:t>
      </w:r>
      <w:r w:rsidR="00E04AD5" w:rsidRPr="00A61F6F">
        <w:rPr>
          <w:rFonts w:asciiTheme="majorHAnsi" w:hAnsiTheme="majorHAnsi" w:cstheme="majorHAnsi"/>
          <w:color w:val="000000"/>
          <w:sz w:val="24"/>
          <w:szCs w:val="24"/>
        </w:rPr>
        <w:t xml:space="preserve">the ILO’s </w:t>
      </w:r>
      <w:r w:rsidR="00E04AD5" w:rsidRPr="00A61F6F">
        <w:rPr>
          <w:rFonts w:asciiTheme="majorHAnsi" w:hAnsiTheme="majorHAnsi" w:cstheme="majorHAnsi"/>
          <w:color w:val="000000"/>
          <w:sz w:val="24"/>
          <w:szCs w:val="24"/>
        </w:rPr>
        <w:lastRenderedPageBreak/>
        <w:t xml:space="preserve">Project Coordinators Nelea Rusu and Diana Cebotaru and the Specialist in Formalization and Gender Equality DWTC ILO Budapest, Maria Jose Chamorro, </w:t>
      </w:r>
      <w:r w:rsidR="001C115A" w:rsidRPr="00A61F6F">
        <w:rPr>
          <w:rFonts w:asciiTheme="majorHAnsi" w:hAnsiTheme="majorHAnsi" w:cstheme="majorHAnsi"/>
          <w:color w:val="000000"/>
          <w:sz w:val="24"/>
          <w:szCs w:val="24"/>
        </w:rPr>
        <w:t xml:space="preserve">Ala Lipciu, National Coordinator </w:t>
      </w:r>
      <w:r w:rsidR="00E04AD5" w:rsidRPr="00A61F6F">
        <w:rPr>
          <w:rFonts w:asciiTheme="majorHAnsi" w:hAnsiTheme="majorHAnsi" w:cstheme="majorHAnsi"/>
          <w:color w:val="000000"/>
          <w:sz w:val="24"/>
          <w:szCs w:val="24"/>
        </w:rPr>
        <w:t>as well as the ILO PROCUREMENT Bureau in Geneva for effective achievement of results.</w:t>
      </w:r>
    </w:p>
    <w:p w14:paraId="0D4CAE56" w14:textId="77777777" w:rsidR="00BD37E2" w:rsidRPr="00A61F6F" w:rsidRDefault="00BD37E2" w:rsidP="00BD37E2">
      <w:pPr>
        <w:spacing w:line="345" w:lineRule="exact"/>
        <w:ind w:left="636" w:right="548" w:hanging="15"/>
        <w:jc w:val="both"/>
        <w:rPr>
          <w:rFonts w:asciiTheme="majorHAnsi" w:hAnsiTheme="majorHAnsi" w:cstheme="majorHAnsi"/>
          <w:sz w:val="24"/>
          <w:szCs w:val="24"/>
        </w:rPr>
      </w:pPr>
    </w:p>
    <w:p w14:paraId="51C8DB41" w14:textId="77777777" w:rsidR="006D1786" w:rsidRPr="00A61F6F" w:rsidRDefault="008E7D29">
      <w:pPr>
        <w:spacing w:line="326" w:lineRule="exact"/>
        <w:ind w:left="606"/>
        <w:rPr>
          <w:rFonts w:asciiTheme="majorHAnsi" w:hAnsiTheme="majorHAnsi" w:cstheme="majorHAnsi"/>
          <w:color w:val="010302"/>
          <w:sz w:val="24"/>
          <w:szCs w:val="24"/>
        </w:rPr>
      </w:pPr>
      <w:r w:rsidRPr="00A61F6F">
        <w:rPr>
          <w:rFonts w:asciiTheme="majorHAnsi" w:hAnsiTheme="majorHAnsi" w:cstheme="majorHAnsi"/>
          <w:b/>
          <w:bCs/>
          <w:color w:val="FA3C4B"/>
          <w:sz w:val="24"/>
          <w:szCs w:val="24"/>
        </w:rPr>
        <w:t xml:space="preserve">Application Requirements   </w:t>
      </w:r>
    </w:p>
    <w:p w14:paraId="2190276E" w14:textId="77777777" w:rsidR="006D1786" w:rsidRPr="00A61F6F" w:rsidRDefault="008E7D29">
      <w:pPr>
        <w:spacing w:before="220" w:line="306" w:lineRule="exact"/>
        <w:ind w:left="606"/>
        <w:rPr>
          <w:rFonts w:asciiTheme="majorHAnsi" w:hAnsiTheme="majorHAnsi" w:cstheme="majorHAnsi"/>
          <w:b/>
          <w:color w:val="010302"/>
          <w:sz w:val="24"/>
          <w:szCs w:val="24"/>
        </w:rPr>
      </w:pPr>
      <w:r w:rsidRPr="00A61F6F">
        <w:rPr>
          <w:rFonts w:asciiTheme="majorHAnsi" w:hAnsiTheme="majorHAnsi" w:cstheme="majorHAnsi"/>
          <w:b/>
          <w:color w:val="1E2CBD"/>
          <w:sz w:val="24"/>
          <w:szCs w:val="24"/>
        </w:rPr>
        <w:t xml:space="preserve">Application Process   </w:t>
      </w:r>
    </w:p>
    <w:p w14:paraId="32456022" w14:textId="23D7E5A5" w:rsidR="006D1786" w:rsidRPr="00A61F6F" w:rsidRDefault="008E7D29" w:rsidP="00703D4D">
      <w:pPr>
        <w:spacing w:before="61" w:line="330" w:lineRule="exact"/>
        <w:ind w:left="636" w:right="547" w:hanging="15"/>
        <w:jc w:val="both"/>
        <w:rPr>
          <w:rFonts w:asciiTheme="majorHAnsi" w:hAnsiTheme="majorHAnsi" w:cstheme="majorHAnsi"/>
          <w:color w:val="010302"/>
          <w:sz w:val="24"/>
          <w:szCs w:val="24"/>
        </w:rPr>
      </w:pPr>
      <w:r w:rsidRPr="00A61F6F">
        <w:rPr>
          <w:rFonts w:asciiTheme="majorHAnsi" w:hAnsiTheme="majorHAnsi" w:cstheme="majorHAnsi"/>
          <w:color w:val="000000"/>
          <w:sz w:val="24"/>
          <w:szCs w:val="24"/>
        </w:rPr>
        <w:t xml:space="preserve">Interested service providers are invited to submit the following documents to </w:t>
      </w:r>
      <w:hyperlink r:id="rId9" w:history="1">
        <w:r w:rsidRPr="00A61F6F">
          <w:rPr>
            <w:rFonts w:asciiTheme="majorHAnsi" w:hAnsiTheme="majorHAnsi" w:cstheme="majorHAnsi"/>
            <w:color w:val="1E2DBE"/>
            <w:sz w:val="24"/>
            <w:szCs w:val="24"/>
          </w:rPr>
          <w:t>rusu@ilo.org</w:t>
        </w:r>
      </w:hyperlink>
      <w:r w:rsidR="00703D4D" w:rsidRPr="00A61F6F">
        <w:rPr>
          <w:rFonts w:asciiTheme="majorHAnsi" w:hAnsiTheme="majorHAnsi" w:cstheme="majorHAnsi"/>
          <w:color w:val="1E2DBE"/>
          <w:sz w:val="24"/>
          <w:szCs w:val="24"/>
        </w:rPr>
        <w:t xml:space="preserve">, </w:t>
      </w:r>
      <w:hyperlink r:id="rId10" w:history="1">
        <w:r w:rsidR="00703D4D" w:rsidRPr="00A61F6F">
          <w:rPr>
            <w:rFonts w:asciiTheme="majorHAnsi" w:hAnsiTheme="majorHAnsi" w:cstheme="majorHAnsi"/>
            <w:color w:val="1E2DBE"/>
            <w:sz w:val="24"/>
            <w:szCs w:val="24"/>
          </w:rPr>
          <w:t>cebotaru@ilo.org</w:t>
        </w:r>
      </w:hyperlink>
      <w:r w:rsidR="00A61F6F">
        <w:rPr>
          <w:rFonts w:asciiTheme="majorHAnsi" w:hAnsiTheme="majorHAnsi" w:cstheme="majorHAnsi"/>
          <w:color w:val="1E2DBE"/>
          <w:sz w:val="24"/>
          <w:szCs w:val="24"/>
          <w:u w:val="single"/>
        </w:rPr>
        <w:t xml:space="preserve"> </w:t>
      </w:r>
      <w:r w:rsidRPr="00A61F6F">
        <w:rPr>
          <w:rFonts w:asciiTheme="majorHAnsi" w:hAnsiTheme="majorHAnsi" w:cstheme="majorHAnsi"/>
          <w:color w:val="000000"/>
          <w:spacing w:val="-12"/>
          <w:sz w:val="24"/>
          <w:szCs w:val="24"/>
        </w:rPr>
        <w:t>by</w:t>
      </w:r>
      <w:r w:rsidRPr="00A61F6F">
        <w:rPr>
          <w:rFonts w:asciiTheme="majorHAnsi" w:hAnsiTheme="majorHAnsi" w:cstheme="majorHAnsi"/>
          <w:sz w:val="24"/>
          <w:szCs w:val="24"/>
        </w:rPr>
        <w:t xml:space="preserve"> </w:t>
      </w:r>
      <w:r w:rsidR="00703D4D" w:rsidRPr="00A61F6F">
        <w:rPr>
          <w:rFonts w:asciiTheme="majorHAnsi" w:hAnsiTheme="majorHAnsi" w:cstheme="majorHAnsi"/>
          <w:color w:val="000000"/>
          <w:sz w:val="24"/>
          <w:szCs w:val="24"/>
        </w:rPr>
        <w:t>December</w:t>
      </w:r>
      <w:r w:rsidRPr="00A61F6F">
        <w:rPr>
          <w:rFonts w:asciiTheme="majorHAnsi" w:hAnsiTheme="majorHAnsi" w:cstheme="majorHAnsi"/>
          <w:color w:val="000000"/>
          <w:sz w:val="24"/>
          <w:szCs w:val="24"/>
        </w:rPr>
        <w:t xml:space="preserve"> </w:t>
      </w:r>
      <w:r w:rsidR="001C115A" w:rsidRPr="00A61F6F">
        <w:rPr>
          <w:rFonts w:asciiTheme="majorHAnsi" w:hAnsiTheme="majorHAnsi" w:cstheme="majorHAnsi"/>
          <w:color w:val="000000"/>
          <w:sz w:val="24"/>
          <w:szCs w:val="24"/>
        </w:rPr>
        <w:t>24</w:t>
      </w:r>
      <w:r w:rsidR="00744D01" w:rsidRPr="00A61F6F">
        <w:rPr>
          <w:rFonts w:asciiTheme="majorHAnsi" w:hAnsiTheme="majorHAnsi" w:cstheme="majorHAnsi"/>
          <w:color w:val="000000"/>
          <w:sz w:val="24"/>
          <w:szCs w:val="24"/>
        </w:rPr>
        <w:t xml:space="preserve"> 2024</w:t>
      </w:r>
      <w:r w:rsidRPr="00A61F6F">
        <w:rPr>
          <w:rFonts w:asciiTheme="majorHAnsi" w:hAnsiTheme="majorHAnsi" w:cstheme="majorHAnsi"/>
          <w:color w:val="000000"/>
          <w:sz w:val="24"/>
          <w:szCs w:val="24"/>
        </w:rPr>
        <w:t xml:space="preserve">, with the subject line </w:t>
      </w:r>
      <w:bookmarkStart w:id="0" w:name="_Hlk184800207"/>
      <w:r w:rsidR="00744D01" w:rsidRPr="00A61F6F">
        <w:rPr>
          <w:rFonts w:asciiTheme="majorHAnsi" w:hAnsiTheme="majorHAnsi" w:cstheme="majorHAnsi"/>
          <w:color w:val="000000"/>
          <w:sz w:val="24"/>
          <w:szCs w:val="24"/>
        </w:rPr>
        <w:t>RFQ/0</w:t>
      </w:r>
      <w:r w:rsidR="00744D01" w:rsidRPr="00A61F6F">
        <w:rPr>
          <w:rFonts w:asciiTheme="majorHAnsi" w:hAnsiTheme="majorHAnsi" w:cstheme="majorHAnsi"/>
          <w:color w:val="000000"/>
          <w:sz w:val="24"/>
          <w:szCs w:val="24"/>
        </w:rPr>
        <w:t>3</w:t>
      </w:r>
      <w:r w:rsidR="00744D01" w:rsidRPr="00A61F6F">
        <w:rPr>
          <w:rFonts w:asciiTheme="majorHAnsi" w:hAnsiTheme="majorHAnsi" w:cstheme="majorHAnsi"/>
          <w:color w:val="000000"/>
          <w:sz w:val="24"/>
          <w:szCs w:val="24"/>
        </w:rPr>
        <w:t>/2024/CHISINAU</w:t>
      </w:r>
      <w:r w:rsidR="00744D01" w:rsidRPr="00A61F6F">
        <w:rPr>
          <w:rFonts w:asciiTheme="majorHAnsi" w:hAnsiTheme="majorHAnsi" w:cstheme="majorHAnsi"/>
          <w:color w:val="000000"/>
          <w:sz w:val="24"/>
          <w:szCs w:val="24"/>
        </w:rPr>
        <w:t>/</w:t>
      </w:r>
      <w:r w:rsidR="00703D4D" w:rsidRPr="00A61F6F">
        <w:rPr>
          <w:rFonts w:asciiTheme="majorHAnsi" w:hAnsiTheme="majorHAnsi" w:cstheme="majorHAnsi"/>
          <w:color w:val="000000"/>
          <w:sz w:val="24"/>
          <w:szCs w:val="24"/>
        </w:rPr>
        <w:t xml:space="preserve">Refurbishment </w:t>
      </w:r>
      <w:r w:rsidR="001C115A" w:rsidRPr="00A61F6F">
        <w:rPr>
          <w:rFonts w:asciiTheme="majorHAnsi" w:hAnsiTheme="majorHAnsi" w:cstheme="majorHAnsi"/>
          <w:color w:val="000000"/>
          <w:sz w:val="24"/>
          <w:szCs w:val="24"/>
        </w:rPr>
        <w:t xml:space="preserve">and renovation </w:t>
      </w:r>
      <w:r w:rsidR="00703D4D" w:rsidRPr="00A61F6F">
        <w:rPr>
          <w:rFonts w:asciiTheme="majorHAnsi" w:hAnsiTheme="majorHAnsi" w:cstheme="majorHAnsi"/>
          <w:color w:val="000000"/>
          <w:sz w:val="24"/>
          <w:szCs w:val="24"/>
        </w:rPr>
        <w:t>works</w:t>
      </w:r>
      <w:bookmarkEnd w:id="0"/>
      <w:r w:rsidR="00703D4D" w:rsidRPr="00A61F6F">
        <w:rPr>
          <w:rFonts w:asciiTheme="majorHAnsi" w:hAnsiTheme="majorHAnsi" w:cstheme="majorHAnsi"/>
          <w:color w:val="000000"/>
          <w:sz w:val="24"/>
          <w:szCs w:val="24"/>
        </w:rPr>
        <w:t>:</w:t>
      </w:r>
      <w:r w:rsidRPr="00A61F6F">
        <w:rPr>
          <w:rFonts w:asciiTheme="majorHAnsi" w:hAnsiTheme="majorHAnsi" w:cstheme="majorHAnsi"/>
          <w:color w:val="010302"/>
          <w:sz w:val="24"/>
          <w:szCs w:val="24"/>
        </w:rPr>
        <w:t xml:space="preserve"> </w:t>
      </w:r>
    </w:p>
    <w:p w14:paraId="351DB316" w14:textId="093FF142" w:rsidR="000E228A" w:rsidRPr="00A61F6F" w:rsidRDefault="000E228A" w:rsidP="00A61F6F">
      <w:pPr>
        <w:pStyle w:val="ListParagraph"/>
        <w:numPr>
          <w:ilvl w:val="0"/>
          <w:numId w:val="5"/>
        </w:numPr>
        <w:spacing w:before="220" w:line="306" w:lineRule="exact"/>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 xml:space="preserve">Detailed pricing including a breakdown of costs for each component of the scope of work. </w:t>
      </w:r>
    </w:p>
    <w:p w14:paraId="40D3E9C9" w14:textId="75172559" w:rsidR="00A61F6F" w:rsidRPr="00A61F6F" w:rsidRDefault="000E228A" w:rsidP="00A61F6F">
      <w:pPr>
        <w:pStyle w:val="ListParagraph"/>
        <w:numPr>
          <w:ilvl w:val="0"/>
          <w:numId w:val="5"/>
        </w:numPr>
        <w:spacing w:before="220" w:line="306" w:lineRule="exact"/>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Background information about the company, including history, mission, and key personnel assigned to this project.</w:t>
      </w:r>
    </w:p>
    <w:p w14:paraId="5E007D38" w14:textId="19111EB6" w:rsidR="00A61F6F" w:rsidRPr="00A61F6F" w:rsidRDefault="000E228A" w:rsidP="00A61F6F">
      <w:pPr>
        <w:pStyle w:val="ListParagraph"/>
        <w:numPr>
          <w:ilvl w:val="0"/>
          <w:numId w:val="5"/>
        </w:numPr>
        <w:spacing w:before="220" w:line="306" w:lineRule="exact"/>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 xml:space="preserve">The official document that gives the right to execute works, confirmed by the holographic/electronic signature, </w:t>
      </w:r>
    </w:p>
    <w:p w14:paraId="0D24C2FD" w14:textId="77777777" w:rsidR="00A61F6F" w:rsidRPr="00A61F6F" w:rsidRDefault="000E228A" w:rsidP="00A61F6F">
      <w:pPr>
        <w:pStyle w:val="ListParagraph"/>
        <w:numPr>
          <w:ilvl w:val="0"/>
          <w:numId w:val="5"/>
        </w:numPr>
        <w:spacing w:before="220" w:line="306" w:lineRule="exact"/>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 xml:space="preserve">The evaluation criterion applied for awarding the contract-the lowest price, </w:t>
      </w:r>
    </w:p>
    <w:p w14:paraId="0FCAC7CD" w14:textId="77777777" w:rsidR="00A61F6F" w:rsidRPr="00A61F6F" w:rsidRDefault="000E228A" w:rsidP="00A61F6F">
      <w:pPr>
        <w:pStyle w:val="ListParagraph"/>
        <w:numPr>
          <w:ilvl w:val="0"/>
          <w:numId w:val="5"/>
        </w:numPr>
        <w:spacing w:before="220" w:line="306" w:lineRule="exact"/>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 xml:space="preserve">Evidence of past relevant experience, </w:t>
      </w:r>
    </w:p>
    <w:p w14:paraId="7FEEDA77" w14:textId="77777777" w:rsidR="00A61F6F" w:rsidRPr="00A61F6F" w:rsidRDefault="000E228A" w:rsidP="00A61F6F">
      <w:pPr>
        <w:pStyle w:val="ListParagraph"/>
        <w:numPr>
          <w:ilvl w:val="0"/>
          <w:numId w:val="5"/>
        </w:numPr>
        <w:spacing w:before="220" w:line="306" w:lineRule="exact"/>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 xml:space="preserve">Providing references from previous clients for similar projects. </w:t>
      </w:r>
    </w:p>
    <w:p w14:paraId="346CE8EC" w14:textId="715FB6A5" w:rsidR="006D1786" w:rsidRPr="00A61F6F" w:rsidRDefault="008E7D29" w:rsidP="0055681A">
      <w:pPr>
        <w:spacing w:before="220" w:line="306" w:lineRule="exact"/>
        <w:ind w:left="606"/>
        <w:jc w:val="both"/>
        <w:rPr>
          <w:rFonts w:asciiTheme="majorHAnsi" w:hAnsiTheme="majorHAnsi" w:cstheme="majorHAnsi"/>
          <w:b/>
          <w:color w:val="010302"/>
          <w:sz w:val="24"/>
          <w:szCs w:val="24"/>
        </w:rPr>
      </w:pPr>
      <w:r w:rsidRPr="00A61F6F">
        <w:rPr>
          <w:rFonts w:asciiTheme="majorHAnsi" w:hAnsiTheme="majorHAnsi" w:cstheme="majorHAnsi"/>
          <w:b/>
          <w:color w:val="1E2CBD"/>
          <w:sz w:val="24"/>
          <w:szCs w:val="24"/>
        </w:rPr>
        <w:t xml:space="preserve">Service provider Profile   </w:t>
      </w:r>
    </w:p>
    <w:p w14:paraId="51307EC0" w14:textId="77777777" w:rsidR="00D515C9" w:rsidRPr="00A61F6F" w:rsidRDefault="00D515C9" w:rsidP="00D515C9">
      <w:pPr>
        <w:spacing w:line="306" w:lineRule="exact"/>
        <w:ind w:left="621"/>
        <w:jc w:val="both"/>
        <w:rPr>
          <w:rFonts w:asciiTheme="majorHAnsi" w:hAnsiTheme="majorHAnsi" w:cstheme="majorHAnsi"/>
          <w:color w:val="000000"/>
          <w:spacing w:val="-2"/>
          <w:sz w:val="24"/>
          <w:szCs w:val="24"/>
        </w:rPr>
      </w:pPr>
    </w:p>
    <w:p w14:paraId="4C7B5D7F" w14:textId="77777777" w:rsidR="00D515C9" w:rsidRPr="00A61F6F" w:rsidRDefault="00D515C9" w:rsidP="008E7D29">
      <w:pPr>
        <w:spacing w:line="306" w:lineRule="exact"/>
        <w:ind w:left="621" w:right="572"/>
        <w:jc w:val="both"/>
        <w:rPr>
          <w:rFonts w:asciiTheme="majorHAnsi" w:hAnsiTheme="majorHAnsi" w:cstheme="majorHAnsi"/>
          <w:sz w:val="24"/>
          <w:szCs w:val="24"/>
          <w:lang w:val="en-GB"/>
        </w:rPr>
      </w:pPr>
      <w:r w:rsidRPr="00A61F6F">
        <w:rPr>
          <w:rFonts w:asciiTheme="majorHAnsi" w:hAnsiTheme="majorHAnsi" w:cstheme="majorHAnsi"/>
          <w:sz w:val="24"/>
          <w:szCs w:val="24"/>
          <w:lang w:val="en-GB"/>
        </w:rPr>
        <w:t xml:space="preserve">The Service Provider should have prior experience in repair and renovation works, particularly in office spaces or similar environments. </w:t>
      </w:r>
    </w:p>
    <w:p w14:paraId="33BEB17F" w14:textId="77777777" w:rsidR="00D515C9" w:rsidRPr="00A61F6F" w:rsidRDefault="00D515C9" w:rsidP="008E7D29">
      <w:pPr>
        <w:spacing w:line="306" w:lineRule="exact"/>
        <w:ind w:left="621" w:right="572"/>
        <w:jc w:val="both"/>
        <w:rPr>
          <w:rFonts w:asciiTheme="majorHAnsi" w:hAnsiTheme="majorHAnsi" w:cstheme="majorHAnsi"/>
          <w:sz w:val="24"/>
          <w:szCs w:val="24"/>
          <w:lang w:val="en-GB"/>
        </w:rPr>
      </w:pPr>
    </w:p>
    <w:p w14:paraId="35AC1F3E" w14:textId="77777777" w:rsidR="006D1786" w:rsidRPr="00A61F6F" w:rsidRDefault="008E7D29" w:rsidP="008E7D29">
      <w:pPr>
        <w:pStyle w:val="ListParagraph"/>
        <w:tabs>
          <w:tab w:val="left" w:pos="966"/>
        </w:tabs>
        <w:spacing w:line="306" w:lineRule="exact"/>
        <w:ind w:left="714" w:right="572"/>
        <w:jc w:val="both"/>
        <w:rPr>
          <w:rFonts w:asciiTheme="majorHAnsi" w:hAnsiTheme="majorHAnsi" w:cstheme="majorHAnsi"/>
          <w:sz w:val="24"/>
          <w:szCs w:val="24"/>
          <w:lang w:val="en-GB"/>
        </w:rPr>
      </w:pPr>
      <w:r w:rsidRPr="00A61F6F">
        <w:rPr>
          <w:rFonts w:asciiTheme="majorHAnsi" w:hAnsiTheme="majorHAnsi" w:cstheme="majorHAnsi"/>
          <w:sz w:val="24"/>
          <w:szCs w:val="24"/>
          <w:lang w:val="en-GB"/>
        </w:rPr>
        <w:t xml:space="preserve">The ILO is looking for service providers with the following profile:    </w:t>
      </w:r>
    </w:p>
    <w:p w14:paraId="273759A7" w14:textId="77777777" w:rsidR="00F07D44" w:rsidRPr="00A61F6F" w:rsidRDefault="00D515C9" w:rsidP="008E7D29">
      <w:pPr>
        <w:pStyle w:val="ListParagraph"/>
        <w:tabs>
          <w:tab w:val="left" w:pos="966"/>
        </w:tabs>
        <w:spacing w:line="306" w:lineRule="exact"/>
        <w:ind w:left="714" w:right="572"/>
        <w:jc w:val="both"/>
        <w:rPr>
          <w:rFonts w:asciiTheme="majorHAnsi" w:hAnsiTheme="majorHAnsi" w:cstheme="majorHAnsi"/>
          <w:sz w:val="24"/>
          <w:szCs w:val="24"/>
          <w:lang w:val="en-GB"/>
        </w:rPr>
      </w:pPr>
      <w:r w:rsidRPr="00A61F6F">
        <w:rPr>
          <w:rFonts w:asciiTheme="majorHAnsi" w:hAnsiTheme="majorHAnsi" w:cstheme="majorHAnsi"/>
          <w:b/>
          <w:sz w:val="24"/>
          <w:szCs w:val="24"/>
          <w:lang w:val="en-GB"/>
        </w:rPr>
        <w:t>Relevant Experience</w:t>
      </w:r>
      <w:r w:rsidR="008E7D29" w:rsidRPr="00A61F6F">
        <w:rPr>
          <w:rFonts w:asciiTheme="majorHAnsi" w:hAnsiTheme="majorHAnsi" w:cstheme="majorHAnsi"/>
          <w:sz w:val="24"/>
          <w:szCs w:val="24"/>
          <w:lang w:val="en-GB"/>
        </w:rPr>
        <w:t xml:space="preserve">: </w:t>
      </w:r>
      <w:r w:rsidRPr="00A61F6F">
        <w:rPr>
          <w:rFonts w:asciiTheme="majorHAnsi" w:hAnsiTheme="majorHAnsi" w:cstheme="majorHAnsi"/>
          <w:sz w:val="24"/>
          <w:szCs w:val="24"/>
          <w:lang w:val="en-GB"/>
        </w:rPr>
        <w:t>Demonstrated experience in carrying out repair and renovation works, including the refurbishment of office spaces, maintenance, and improvements to existing facilities.</w:t>
      </w:r>
      <w:r w:rsidR="00F07D44" w:rsidRPr="00A61F6F">
        <w:rPr>
          <w:rFonts w:asciiTheme="majorHAnsi" w:hAnsiTheme="majorHAnsi" w:cstheme="majorHAnsi"/>
          <w:sz w:val="24"/>
          <w:szCs w:val="24"/>
          <w:lang w:val="en-GB"/>
        </w:rPr>
        <w:t xml:space="preserve"> </w:t>
      </w:r>
      <w:r w:rsidRPr="00A61F6F">
        <w:rPr>
          <w:rFonts w:asciiTheme="majorHAnsi" w:hAnsiTheme="majorHAnsi" w:cstheme="majorHAnsi"/>
          <w:sz w:val="24"/>
          <w:szCs w:val="24"/>
          <w:lang w:val="en-GB"/>
        </w:rPr>
        <w:t>Proven track record of successfully completing projects on time, within budget, and to</w:t>
      </w:r>
      <w:r w:rsidR="00F07D44" w:rsidRPr="00A61F6F">
        <w:rPr>
          <w:rFonts w:asciiTheme="majorHAnsi" w:hAnsiTheme="majorHAnsi" w:cstheme="majorHAnsi"/>
          <w:sz w:val="24"/>
          <w:szCs w:val="24"/>
          <w:lang w:val="en-GB"/>
        </w:rPr>
        <w:t xml:space="preserve"> the required quality standard.</w:t>
      </w:r>
    </w:p>
    <w:p w14:paraId="11772420" w14:textId="77777777" w:rsidR="00D515C9" w:rsidRPr="00A61F6F" w:rsidRDefault="00D515C9" w:rsidP="008E7D29">
      <w:pPr>
        <w:pStyle w:val="ListParagraph"/>
        <w:tabs>
          <w:tab w:val="left" w:pos="966"/>
        </w:tabs>
        <w:spacing w:line="306" w:lineRule="exact"/>
        <w:ind w:left="714" w:right="572"/>
        <w:jc w:val="both"/>
        <w:rPr>
          <w:rFonts w:asciiTheme="majorHAnsi" w:hAnsiTheme="majorHAnsi" w:cstheme="majorHAnsi"/>
          <w:sz w:val="24"/>
          <w:szCs w:val="24"/>
          <w:lang w:val="en-GB"/>
        </w:rPr>
      </w:pPr>
      <w:r w:rsidRPr="00A61F6F">
        <w:rPr>
          <w:rFonts w:asciiTheme="majorHAnsi" w:hAnsiTheme="majorHAnsi" w:cstheme="majorHAnsi"/>
          <w:b/>
          <w:sz w:val="24"/>
          <w:szCs w:val="24"/>
          <w:lang w:val="en-GB"/>
        </w:rPr>
        <w:t>Expertise and Capabilities</w:t>
      </w:r>
      <w:r w:rsidRPr="00A61F6F">
        <w:rPr>
          <w:rFonts w:asciiTheme="majorHAnsi" w:hAnsiTheme="majorHAnsi" w:cstheme="majorHAnsi"/>
          <w:sz w:val="24"/>
          <w:szCs w:val="24"/>
          <w:lang w:val="en-GB"/>
        </w:rPr>
        <w:t>: Proficiency in handling various repair tasks, such as painting, flooring, plumbing, electrical works, and general maintenance. Ability to perform tasks related to structural repairs, interior finishes, and installation of fixtures or furniture. Knowledge of industry standards and regulations for refurbishment works.</w:t>
      </w:r>
    </w:p>
    <w:p w14:paraId="22B1ABE7" w14:textId="77777777" w:rsidR="00D515C9" w:rsidRPr="00A61F6F" w:rsidRDefault="008E7D29" w:rsidP="008E7D29">
      <w:pPr>
        <w:spacing w:line="306" w:lineRule="exact"/>
        <w:ind w:left="714" w:right="572"/>
        <w:jc w:val="both"/>
        <w:rPr>
          <w:rFonts w:asciiTheme="majorHAnsi" w:hAnsiTheme="majorHAnsi" w:cstheme="majorHAnsi"/>
          <w:sz w:val="24"/>
          <w:szCs w:val="24"/>
          <w:lang w:val="en-GB"/>
        </w:rPr>
      </w:pPr>
      <w:r w:rsidRPr="00A61F6F">
        <w:rPr>
          <w:rFonts w:asciiTheme="majorHAnsi" w:hAnsiTheme="majorHAnsi" w:cstheme="majorHAnsi"/>
          <w:b/>
          <w:sz w:val="24"/>
          <w:szCs w:val="24"/>
          <w:lang w:val="en-GB"/>
        </w:rPr>
        <w:t>Materials and Equipment</w:t>
      </w:r>
      <w:r w:rsidRPr="00A61F6F">
        <w:rPr>
          <w:rFonts w:asciiTheme="majorHAnsi" w:hAnsiTheme="majorHAnsi" w:cstheme="majorHAnsi"/>
          <w:sz w:val="24"/>
          <w:szCs w:val="24"/>
          <w:lang w:val="en-GB"/>
        </w:rPr>
        <w:t>: Access to high quality materials and modern equipment required to complete the repair and refurbishment works to a high standard.</w:t>
      </w:r>
    </w:p>
    <w:p w14:paraId="75C69704" w14:textId="77777777" w:rsidR="000E228A" w:rsidRPr="00A61F6F" w:rsidRDefault="000E228A" w:rsidP="008E7D29">
      <w:pPr>
        <w:spacing w:line="306" w:lineRule="exact"/>
        <w:ind w:left="714" w:right="572"/>
        <w:jc w:val="both"/>
        <w:rPr>
          <w:rFonts w:asciiTheme="majorHAnsi" w:hAnsiTheme="majorHAnsi" w:cstheme="majorHAnsi"/>
          <w:sz w:val="24"/>
          <w:szCs w:val="24"/>
          <w:lang w:val="en-GB"/>
        </w:rPr>
      </w:pPr>
    </w:p>
    <w:p w14:paraId="7C909A49" w14:textId="77777777" w:rsidR="000E228A" w:rsidRPr="00A61F6F" w:rsidRDefault="000E228A" w:rsidP="008E7D29">
      <w:pPr>
        <w:spacing w:line="306" w:lineRule="exact"/>
        <w:ind w:left="714" w:right="572"/>
        <w:jc w:val="both"/>
        <w:rPr>
          <w:rFonts w:asciiTheme="majorHAnsi" w:hAnsiTheme="majorHAnsi" w:cstheme="majorHAnsi"/>
          <w:sz w:val="24"/>
          <w:szCs w:val="24"/>
        </w:rPr>
      </w:pPr>
      <w:r w:rsidRPr="00A61F6F">
        <w:rPr>
          <w:rFonts w:asciiTheme="majorHAnsi" w:hAnsiTheme="majorHAnsi" w:cstheme="majorHAnsi"/>
          <w:b/>
          <w:bCs/>
          <w:sz w:val="24"/>
          <w:szCs w:val="24"/>
        </w:rPr>
        <w:t>Delivery dates, destination, and terms</w:t>
      </w:r>
      <w:r w:rsidRPr="00A61F6F">
        <w:rPr>
          <w:rFonts w:asciiTheme="majorHAnsi" w:hAnsiTheme="majorHAnsi" w:cstheme="majorHAnsi"/>
          <w:sz w:val="24"/>
          <w:szCs w:val="24"/>
        </w:rPr>
        <w:t>:</w:t>
      </w:r>
      <w:r w:rsidRPr="00A61F6F">
        <w:rPr>
          <w:rFonts w:asciiTheme="majorHAnsi" w:hAnsiTheme="majorHAnsi" w:cstheme="majorHAnsi"/>
          <w:sz w:val="24"/>
          <w:szCs w:val="24"/>
        </w:rPr>
        <w:t xml:space="preserve"> The expected dates for the delivery of contracted services, not exceeding </w:t>
      </w:r>
      <w:r w:rsidRPr="00A61F6F">
        <w:rPr>
          <w:rFonts w:asciiTheme="majorHAnsi" w:hAnsiTheme="majorHAnsi" w:cstheme="majorHAnsi"/>
          <w:sz w:val="24"/>
          <w:szCs w:val="24"/>
        </w:rPr>
        <w:t>30</w:t>
      </w:r>
      <w:r w:rsidRPr="00A61F6F">
        <w:rPr>
          <w:rFonts w:asciiTheme="majorHAnsi" w:hAnsiTheme="majorHAnsi" w:cstheme="majorHAnsi"/>
          <w:sz w:val="24"/>
          <w:szCs w:val="24"/>
        </w:rPr>
        <w:t xml:space="preserve"> days.</w:t>
      </w:r>
    </w:p>
    <w:p w14:paraId="72FB244D" w14:textId="77777777" w:rsidR="000E228A" w:rsidRPr="00A61F6F" w:rsidRDefault="000E228A" w:rsidP="008E7D29">
      <w:pPr>
        <w:spacing w:line="306" w:lineRule="exact"/>
        <w:ind w:left="714" w:right="572"/>
        <w:jc w:val="both"/>
        <w:rPr>
          <w:rFonts w:asciiTheme="majorHAnsi" w:hAnsiTheme="majorHAnsi" w:cstheme="majorHAnsi"/>
          <w:sz w:val="24"/>
          <w:szCs w:val="24"/>
        </w:rPr>
      </w:pPr>
    </w:p>
    <w:p w14:paraId="323FCDD9" w14:textId="165957F9" w:rsidR="000E228A" w:rsidRPr="00A61F6F" w:rsidRDefault="000E228A" w:rsidP="008E7D29">
      <w:pPr>
        <w:spacing w:line="306" w:lineRule="exact"/>
        <w:ind w:left="714" w:right="572"/>
        <w:jc w:val="both"/>
        <w:rPr>
          <w:rFonts w:asciiTheme="majorHAnsi" w:hAnsiTheme="majorHAnsi" w:cstheme="majorHAnsi"/>
          <w:sz w:val="24"/>
          <w:szCs w:val="24"/>
          <w:lang w:val="en-GB"/>
        </w:rPr>
      </w:pPr>
      <w:r w:rsidRPr="00A61F6F">
        <w:rPr>
          <w:rFonts w:asciiTheme="majorHAnsi" w:hAnsiTheme="majorHAnsi" w:cstheme="majorHAnsi"/>
          <w:b/>
          <w:bCs/>
          <w:sz w:val="24"/>
          <w:szCs w:val="24"/>
        </w:rPr>
        <w:t>Confidentiality:</w:t>
      </w:r>
      <w:r w:rsidRPr="00A61F6F">
        <w:rPr>
          <w:rFonts w:asciiTheme="majorHAnsi" w:hAnsiTheme="majorHAnsi" w:cstheme="majorHAnsi"/>
          <w:sz w:val="24"/>
          <w:szCs w:val="24"/>
        </w:rPr>
        <w:t xml:space="preserve"> Materials provided to the consultant and all proceedings within the consultancy contract shall be regarded as confidential, both during and after the consultancy. Violation of confidentiality requirements may result in immediate termination of contract.</w:t>
      </w:r>
    </w:p>
    <w:p w14:paraId="17BA84E5" w14:textId="77777777" w:rsidR="000E228A" w:rsidRPr="00A61F6F" w:rsidRDefault="000E228A" w:rsidP="008E7D29">
      <w:pPr>
        <w:spacing w:line="306" w:lineRule="exact"/>
        <w:ind w:left="714" w:right="572"/>
        <w:jc w:val="both"/>
        <w:rPr>
          <w:rFonts w:asciiTheme="majorHAnsi" w:hAnsiTheme="majorHAnsi" w:cstheme="majorHAnsi"/>
          <w:sz w:val="24"/>
          <w:szCs w:val="24"/>
          <w:lang w:val="en-GB"/>
        </w:rPr>
      </w:pPr>
    </w:p>
    <w:p w14:paraId="75AD1CC2" w14:textId="46F865E4" w:rsidR="000E228A" w:rsidRPr="00A61F6F" w:rsidRDefault="000E228A" w:rsidP="000E228A">
      <w:pPr>
        <w:spacing w:line="326" w:lineRule="exact"/>
        <w:ind w:left="606" w:firstLine="108"/>
        <w:rPr>
          <w:rFonts w:asciiTheme="majorHAnsi" w:hAnsiTheme="majorHAnsi" w:cstheme="majorHAnsi"/>
          <w:b/>
          <w:bCs/>
          <w:color w:val="FA3C4B"/>
          <w:sz w:val="24"/>
          <w:szCs w:val="24"/>
        </w:rPr>
      </w:pPr>
      <w:r w:rsidRPr="00A61F6F">
        <w:rPr>
          <w:rFonts w:asciiTheme="majorHAnsi" w:hAnsiTheme="majorHAnsi" w:cstheme="majorHAnsi"/>
          <w:b/>
          <w:bCs/>
          <w:color w:val="FA3C4B"/>
          <w:sz w:val="24"/>
          <w:szCs w:val="24"/>
        </w:rPr>
        <w:t xml:space="preserve">DUTIES AND TAXES </w:t>
      </w:r>
    </w:p>
    <w:p w14:paraId="6A154DB1" w14:textId="77777777" w:rsidR="000E228A" w:rsidRPr="00A61F6F" w:rsidRDefault="000E228A" w:rsidP="000E228A">
      <w:pPr>
        <w:spacing w:line="326" w:lineRule="exact"/>
        <w:ind w:left="606" w:firstLine="108"/>
        <w:rPr>
          <w:rFonts w:asciiTheme="majorHAnsi" w:hAnsiTheme="majorHAnsi" w:cstheme="majorHAnsi"/>
          <w:b/>
          <w:bCs/>
          <w:color w:val="FA3C4B"/>
          <w:sz w:val="24"/>
          <w:szCs w:val="24"/>
        </w:rPr>
      </w:pPr>
    </w:p>
    <w:p w14:paraId="4A1B35C4" w14:textId="77777777" w:rsidR="000E228A" w:rsidRPr="00A61F6F" w:rsidRDefault="000E228A" w:rsidP="008E7D29">
      <w:pPr>
        <w:spacing w:line="306" w:lineRule="exact"/>
        <w:ind w:left="714" w:right="572"/>
        <w:jc w:val="both"/>
        <w:rPr>
          <w:rFonts w:asciiTheme="majorHAnsi" w:hAnsiTheme="majorHAnsi" w:cstheme="majorHAnsi"/>
          <w:sz w:val="24"/>
          <w:szCs w:val="24"/>
        </w:rPr>
      </w:pPr>
      <w:r w:rsidRPr="00A61F6F">
        <w:rPr>
          <w:rFonts w:asciiTheme="majorHAnsi" w:hAnsiTheme="majorHAnsi" w:cstheme="majorHAnsi"/>
          <w:sz w:val="24"/>
          <w:szCs w:val="24"/>
        </w:rPr>
        <w:t xml:space="preserve">International Labour Organization is exempt from all direct taxes, except charges for public utility services, and is exempt from customs restrictions, duties, and charges of a similar nature in respect of articles imported or exported for its official use. </w:t>
      </w:r>
    </w:p>
    <w:p w14:paraId="0CC65BC7" w14:textId="77777777" w:rsidR="000E228A" w:rsidRPr="00A61F6F" w:rsidRDefault="000E228A" w:rsidP="008E7D29">
      <w:pPr>
        <w:spacing w:line="306" w:lineRule="exact"/>
        <w:ind w:left="714" w:right="572"/>
        <w:jc w:val="both"/>
        <w:rPr>
          <w:rFonts w:asciiTheme="majorHAnsi" w:hAnsiTheme="majorHAnsi" w:cstheme="majorHAnsi"/>
          <w:sz w:val="24"/>
          <w:szCs w:val="24"/>
        </w:rPr>
      </w:pPr>
      <w:r w:rsidRPr="00A61F6F">
        <w:rPr>
          <w:rFonts w:asciiTheme="majorHAnsi" w:hAnsiTheme="majorHAnsi" w:cstheme="majorHAnsi"/>
          <w:sz w:val="24"/>
          <w:szCs w:val="24"/>
        </w:rPr>
        <w:lastRenderedPageBreak/>
        <w:t xml:space="preserve">All quotations shall be submitted net of any direct taxes and any other taxes and duties, unless otherwise specified below: All prices shall: be exclusive of VAT and other applicable indirect taxes. </w:t>
      </w:r>
    </w:p>
    <w:p w14:paraId="6743760B" w14:textId="30BB95D2" w:rsidR="006D1786" w:rsidRPr="00A61F6F" w:rsidRDefault="000E228A" w:rsidP="000E228A">
      <w:pPr>
        <w:spacing w:line="306" w:lineRule="exact"/>
        <w:ind w:left="714" w:right="572"/>
        <w:jc w:val="both"/>
        <w:rPr>
          <w:rFonts w:asciiTheme="majorHAnsi" w:hAnsiTheme="majorHAnsi" w:cstheme="majorHAnsi"/>
          <w:sz w:val="24"/>
          <w:szCs w:val="24"/>
          <w:lang w:val="en-GB"/>
        </w:rPr>
      </w:pPr>
      <w:r w:rsidRPr="00A61F6F">
        <w:rPr>
          <w:rFonts w:asciiTheme="majorHAnsi" w:hAnsiTheme="majorHAnsi" w:cstheme="majorHAnsi"/>
          <w:sz w:val="24"/>
          <w:szCs w:val="24"/>
        </w:rPr>
        <w:t>Please note that applications received after the deadline, as well as incomplete applications will not be considered. Financial offers containing other currency than MDL (Moldovan Lei) will not be considered. ILO retains the discretion to re-advertise or cancel this tender.</w:t>
      </w:r>
    </w:p>
    <w:p w14:paraId="07B8EEDC" w14:textId="77777777" w:rsidR="00744D01" w:rsidRPr="00A61F6F" w:rsidRDefault="00744D01" w:rsidP="008E7D29">
      <w:pPr>
        <w:spacing w:line="306" w:lineRule="exact"/>
        <w:ind w:right="572"/>
        <w:jc w:val="both"/>
        <w:rPr>
          <w:rFonts w:asciiTheme="majorHAnsi" w:hAnsiTheme="majorHAnsi" w:cstheme="majorHAnsi"/>
          <w:color w:val="000000"/>
          <w:sz w:val="24"/>
          <w:szCs w:val="24"/>
        </w:rPr>
      </w:pPr>
    </w:p>
    <w:p w14:paraId="2F65DEBA" w14:textId="77777777" w:rsidR="00744D01" w:rsidRPr="00A61F6F" w:rsidRDefault="00744D01" w:rsidP="000E228A">
      <w:pPr>
        <w:spacing w:line="326" w:lineRule="exact"/>
        <w:ind w:left="606"/>
        <w:rPr>
          <w:rFonts w:asciiTheme="majorHAnsi" w:hAnsiTheme="majorHAnsi" w:cstheme="majorHAnsi"/>
          <w:b/>
          <w:bCs/>
          <w:color w:val="FA3C4B"/>
          <w:sz w:val="24"/>
          <w:szCs w:val="24"/>
        </w:rPr>
      </w:pPr>
      <w:r w:rsidRPr="00A61F6F">
        <w:rPr>
          <w:rFonts w:asciiTheme="majorHAnsi" w:hAnsiTheme="majorHAnsi" w:cstheme="majorHAnsi"/>
          <w:b/>
          <w:bCs/>
          <w:color w:val="FA3C4B"/>
          <w:sz w:val="24"/>
          <w:szCs w:val="24"/>
        </w:rPr>
        <w:t>ANNEXES</w:t>
      </w:r>
    </w:p>
    <w:p w14:paraId="044C281A" w14:textId="721E5C69" w:rsidR="006D1786" w:rsidRPr="00A61F6F" w:rsidRDefault="00744D01" w:rsidP="00744D01">
      <w:pPr>
        <w:spacing w:line="306" w:lineRule="exact"/>
        <w:ind w:right="572" w:firstLine="71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To enable you to prepare and submit your quotation, please find enclosed the following:</w:t>
      </w:r>
    </w:p>
    <w:p w14:paraId="5469F7A5" w14:textId="77777777" w:rsidR="000E228A" w:rsidRPr="00A61F6F" w:rsidRDefault="00744D01" w:rsidP="00744D01">
      <w:pPr>
        <w:spacing w:line="306" w:lineRule="exact"/>
        <w:ind w:right="572" w:firstLine="71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 xml:space="preserve">Annex </w:t>
      </w:r>
      <w:r w:rsidR="000E228A" w:rsidRPr="00A61F6F">
        <w:rPr>
          <w:rFonts w:asciiTheme="majorHAnsi" w:hAnsiTheme="majorHAnsi" w:cstheme="majorHAnsi"/>
          <w:color w:val="000000"/>
          <w:sz w:val="24"/>
          <w:szCs w:val="24"/>
        </w:rPr>
        <w:t xml:space="preserve">I </w:t>
      </w:r>
      <w:r w:rsidRPr="00A61F6F">
        <w:rPr>
          <w:rFonts w:asciiTheme="majorHAnsi" w:hAnsiTheme="majorHAnsi" w:cstheme="majorHAnsi"/>
          <w:color w:val="000000"/>
          <w:sz w:val="24"/>
          <w:szCs w:val="24"/>
        </w:rPr>
        <w:t xml:space="preserve">Offer Submission Form (To be completed by the Bidder); </w:t>
      </w:r>
    </w:p>
    <w:p w14:paraId="6A16DA37" w14:textId="77777777" w:rsidR="000E228A" w:rsidRPr="00A61F6F" w:rsidRDefault="00744D01" w:rsidP="00744D01">
      <w:pPr>
        <w:spacing w:line="306" w:lineRule="exact"/>
        <w:ind w:right="572" w:firstLine="71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Annex I</w:t>
      </w:r>
      <w:r w:rsidR="000E228A" w:rsidRPr="00A61F6F">
        <w:rPr>
          <w:rFonts w:asciiTheme="majorHAnsi" w:hAnsiTheme="majorHAnsi" w:cstheme="majorHAnsi"/>
          <w:color w:val="000000"/>
          <w:sz w:val="24"/>
          <w:szCs w:val="24"/>
        </w:rPr>
        <w:t xml:space="preserve">I </w:t>
      </w:r>
      <w:r w:rsidRPr="00A61F6F">
        <w:rPr>
          <w:rFonts w:asciiTheme="majorHAnsi" w:hAnsiTheme="majorHAnsi" w:cstheme="majorHAnsi"/>
          <w:color w:val="000000"/>
          <w:sz w:val="24"/>
          <w:szCs w:val="24"/>
        </w:rPr>
        <w:t xml:space="preserve">- ILO Vendor Selection Procedure: Certification (To be signed by the Bidder); </w:t>
      </w:r>
    </w:p>
    <w:p w14:paraId="5D746FD6" w14:textId="27B844B9" w:rsidR="00744D01" w:rsidRPr="00A61F6F" w:rsidRDefault="00744D01" w:rsidP="00744D01">
      <w:pPr>
        <w:spacing w:line="306" w:lineRule="exact"/>
        <w:ind w:right="572" w:firstLine="714"/>
        <w:jc w:val="both"/>
        <w:rPr>
          <w:rFonts w:asciiTheme="majorHAnsi" w:hAnsiTheme="majorHAnsi" w:cstheme="majorHAnsi"/>
          <w:color w:val="000000"/>
          <w:sz w:val="24"/>
          <w:szCs w:val="24"/>
        </w:rPr>
      </w:pPr>
      <w:r w:rsidRPr="00A61F6F">
        <w:rPr>
          <w:rFonts w:asciiTheme="majorHAnsi" w:hAnsiTheme="majorHAnsi" w:cstheme="majorHAnsi"/>
          <w:color w:val="000000"/>
          <w:sz w:val="24"/>
          <w:szCs w:val="24"/>
        </w:rPr>
        <w:t xml:space="preserve">Annex </w:t>
      </w:r>
      <w:r w:rsidR="000E228A" w:rsidRPr="00A61F6F">
        <w:rPr>
          <w:rFonts w:asciiTheme="majorHAnsi" w:hAnsiTheme="majorHAnsi" w:cstheme="majorHAnsi"/>
          <w:color w:val="000000"/>
          <w:sz w:val="24"/>
          <w:szCs w:val="24"/>
        </w:rPr>
        <w:t xml:space="preserve">III </w:t>
      </w:r>
      <w:r w:rsidRPr="00A61F6F">
        <w:rPr>
          <w:rFonts w:asciiTheme="majorHAnsi" w:hAnsiTheme="majorHAnsi" w:cstheme="majorHAnsi"/>
          <w:color w:val="000000"/>
          <w:sz w:val="24"/>
          <w:szCs w:val="24"/>
        </w:rPr>
        <w:t xml:space="preserve">- Terms and Conditions applicable to ILO Contracts. </w:t>
      </w:r>
    </w:p>
    <w:sectPr w:rsidR="00744D01" w:rsidRPr="00A61F6F">
      <w:type w:val="continuous"/>
      <w:pgSz w:w="11920" w:h="16855"/>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3B7D1" w14:textId="77777777" w:rsidR="00AB6A68" w:rsidRDefault="00AB6A68" w:rsidP="00744D01">
      <w:r>
        <w:separator/>
      </w:r>
    </w:p>
  </w:endnote>
  <w:endnote w:type="continuationSeparator" w:id="0">
    <w:p w14:paraId="6BF65466" w14:textId="77777777" w:rsidR="00AB6A68" w:rsidRDefault="00AB6A68" w:rsidP="0074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C64FD" w14:textId="77777777" w:rsidR="00AB6A68" w:rsidRDefault="00AB6A68" w:rsidP="00744D01">
      <w:r>
        <w:separator/>
      </w:r>
    </w:p>
  </w:footnote>
  <w:footnote w:type="continuationSeparator" w:id="0">
    <w:p w14:paraId="3891E0E9" w14:textId="77777777" w:rsidR="00AB6A68" w:rsidRDefault="00AB6A68" w:rsidP="00744D01">
      <w:r>
        <w:continuationSeparator/>
      </w:r>
    </w:p>
  </w:footnote>
  <w:footnote w:id="1">
    <w:p w14:paraId="7771722A" w14:textId="7E1F58D8" w:rsidR="00744D01" w:rsidRPr="00744D01" w:rsidRDefault="00744D01">
      <w:pPr>
        <w:pStyle w:val="FootnoteText"/>
        <w:rPr>
          <w:lang w:val="en-150"/>
        </w:rPr>
      </w:pPr>
      <w:r>
        <w:rPr>
          <w:rStyle w:val="FootnoteReference"/>
        </w:rPr>
        <w:footnoteRef/>
      </w:r>
      <w:r>
        <w:t xml:space="preserve"> </w:t>
      </w:r>
      <w:r w:rsidRPr="00744D01">
        <w:t>The term ‘quotation’ refers to any offer, bid or proposal submitted to the ILO in response to this solicitation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16045"/>
    <w:multiLevelType w:val="hybridMultilevel"/>
    <w:tmpl w:val="0818041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E7E3155"/>
    <w:multiLevelType w:val="hybridMultilevel"/>
    <w:tmpl w:val="80E43B0A"/>
    <w:lvl w:ilvl="0" w:tplc="62165D82">
      <w:numFmt w:val="bullet"/>
      <w:lvlText w:val="-"/>
      <w:lvlJc w:val="left"/>
      <w:pPr>
        <w:ind w:left="0" w:hanging="363"/>
      </w:pPr>
      <w:rPr>
        <w:rFonts w:ascii="Cambria" w:eastAsia="Cambria" w:hAnsi="Cambria" w:cs="Cambria" w:hint="default"/>
        <w:w w:val="99"/>
        <w:sz w:val="22"/>
        <w:szCs w:val="22"/>
        <w:lang w:val="en-US" w:eastAsia="en-US" w:bidi="en-US"/>
      </w:rPr>
    </w:lvl>
    <w:lvl w:ilvl="1" w:tplc="B5C8641A">
      <w:numFmt w:val="bullet"/>
      <w:lvlText w:val="-"/>
      <w:lvlJc w:val="left"/>
      <w:pPr>
        <w:ind w:left="968" w:hanging="363"/>
      </w:pPr>
      <w:rPr>
        <w:rFonts w:ascii="Cambria" w:eastAsia="Cambria" w:hAnsi="Cambria" w:cs="Cambria" w:hint="default"/>
        <w:w w:val="99"/>
        <w:sz w:val="22"/>
        <w:szCs w:val="22"/>
        <w:lang w:val="en-US" w:eastAsia="en-US" w:bidi="en-US"/>
      </w:rPr>
    </w:lvl>
    <w:lvl w:ilvl="2" w:tplc="ACA01CBC">
      <w:numFmt w:val="bullet"/>
      <w:lvlText w:val="-"/>
      <w:lvlJc w:val="left"/>
      <w:pPr>
        <w:ind w:left="1936" w:hanging="363"/>
      </w:pPr>
      <w:rPr>
        <w:rFonts w:ascii="Cambria" w:eastAsia="Cambria" w:hAnsi="Cambria" w:cs="Cambria" w:hint="default"/>
        <w:w w:val="99"/>
        <w:sz w:val="22"/>
        <w:szCs w:val="22"/>
        <w:lang w:val="en-US" w:eastAsia="en-US" w:bidi="en-US"/>
      </w:rPr>
    </w:lvl>
    <w:lvl w:ilvl="3" w:tplc="BE62367C">
      <w:numFmt w:val="bullet"/>
      <w:lvlText w:val="-"/>
      <w:lvlJc w:val="left"/>
      <w:pPr>
        <w:ind w:left="2904" w:hanging="363"/>
      </w:pPr>
      <w:rPr>
        <w:rFonts w:ascii="Cambria" w:eastAsia="Cambria" w:hAnsi="Cambria" w:cs="Cambria" w:hint="default"/>
        <w:w w:val="99"/>
        <w:sz w:val="22"/>
        <w:szCs w:val="22"/>
        <w:lang w:val="en-US" w:eastAsia="en-US" w:bidi="en-US"/>
      </w:rPr>
    </w:lvl>
    <w:lvl w:ilvl="4" w:tplc="B546BB5A">
      <w:numFmt w:val="bullet"/>
      <w:lvlText w:val="-"/>
      <w:lvlJc w:val="left"/>
      <w:pPr>
        <w:ind w:left="3872" w:hanging="363"/>
      </w:pPr>
      <w:rPr>
        <w:rFonts w:ascii="Cambria" w:eastAsia="Cambria" w:hAnsi="Cambria" w:cs="Cambria" w:hint="default"/>
        <w:w w:val="99"/>
        <w:sz w:val="22"/>
        <w:szCs w:val="22"/>
        <w:lang w:val="en-US" w:eastAsia="en-US" w:bidi="en-US"/>
      </w:rPr>
    </w:lvl>
    <w:lvl w:ilvl="5" w:tplc="DEE20DE8">
      <w:numFmt w:val="bullet"/>
      <w:lvlText w:val="-"/>
      <w:lvlJc w:val="left"/>
      <w:pPr>
        <w:ind w:left="4840" w:hanging="363"/>
      </w:pPr>
      <w:rPr>
        <w:rFonts w:ascii="Cambria" w:eastAsia="Cambria" w:hAnsi="Cambria" w:cs="Cambria" w:hint="default"/>
        <w:w w:val="99"/>
        <w:sz w:val="22"/>
        <w:szCs w:val="22"/>
        <w:lang w:val="en-US" w:eastAsia="en-US" w:bidi="en-US"/>
      </w:rPr>
    </w:lvl>
    <w:lvl w:ilvl="6" w:tplc="F08E2E0C">
      <w:numFmt w:val="bullet"/>
      <w:lvlText w:val="-"/>
      <w:lvlJc w:val="left"/>
      <w:pPr>
        <w:ind w:left="5808" w:hanging="363"/>
      </w:pPr>
      <w:rPr>
        <w:rFonts w:ascii="Cambria" w:eastAsia="Cambria" w:hAnsi="Cambria" w:cs="Cambria" w:hint="default"/>
        <w:w w:val="99"/>
        <w:sz w:val="22"/>
        <w:szCs w:val="22"/>
        <w:lang w:val="en-US" w:eastAsia="en-US" w:bidi="en-US"/>
      </w:rPr>
    </w:lvl>
    <w:lvl w:ilvl="7" w:tplc="D9985016">
      <w:numFmt w:val="bullet"/>
      <w:lvlText w:val="-"/>
      <w:lvlJc w:val="left"/>
      <w:pPr>
        <w:ind w:left="6776" w:hanging="363"/>
      </w:pPr>
      <w:rPr>
        <w:rFonts w:ascii="Cambria" w:eastAsia="Cambria" w:hAnsi="Cambria" w:cs="Cambria" w:hint="default"/>
        <w:w w:val="99"/>
        <w:sz w:val="22"/>
        <w:szCs w:val="22"/>
        <w:lang w:val="en-US" w:eastAsia="en-US" w:bidi="en-US"/>
      </w:rPr>
    </w:lvl>
    <w:lvl w:ilvl="8" w:tplc="D256E756">
      <w:numFmt w:val="bullet"/>
      <w:lvlText w:val="-"/>
      <w:lvlJc w:val="left"/>
      <w:pPr>
        <w:ind w:left="7744" w:hanging="363"/>
      </w:pPr>
      <w:rPr>
        <w:rFonts w:ascii="Cambria" w:eastAsia="Cambria" w:hAnsi="Cambria" w:cs="Cambria" w:hint="default"/>
        <w:w w:val="99"/>
        <w:sz w:val="22"/>
        <w:szCs w:val="22"/>
        <w:lang w:val="en-US" w:eastAsia="en-US" w:bidi="en-US"/>
      </w:rPr>
    </w:lvl>
  </w:abstractNum>
  <w:abstractNum w:abstractNumId="2" w15:restartNumberingAfterBreak="0">
    <w:nsid w:val="4E461EAC"/>
    <w:multiLevelType w:val="hybridMultilevel"/>
    <w:tmpl w:val="CB40E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9968AC"/>
    <w:multiLevelType w:val="multilevel"/>
    <w:tmpl w:val="D352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C5B7E"/>
    <w:multiLevelType w:val="hybridMultilevel"/>
    <w:tmpl w:val="5BA06B70"/>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15:restartNumberingAfterBreak="0">
    <w:nsid w:val="7D963A51"/>
    <w:multiLevelType w:val="hybridMultilevel"/>
    <w:tmpl w:val="C81C8754"/>
    <w:lvl w:ilvl="0" w:tplc="0809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num w:numId="1" w16cid:durableId="79521300">
    <w:abstractNumId w:val="1"/>
  </w:num>
  <w:num w:numId="2" w16cid:durableId="514997873">
    <w:abstractNumId w:val="2"/>
  </w:num>
  <w:num w:numId="3" w16cid:durableId="1045370635">
    <w:abstractNumId w:val="4"/>
  </w:num>
  <w:num w:numId="4" w16cid:durableId="1813860654">
    <w:abstractNumId w:val="3"/>
  </w:num>
  <w:num w:numId="5" w16cid:durableId="692414694">
    <w:abstractNumId w:val="5"/>
  </w:num>
  <w:num w:numId="6" w16cid:durableId="6724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86"/>
    <w:rsid w:val="00000C2D"/>
    <w:rsid w:val="000B0871"/>
    <w:rsid w:val="000D0DA0"/>
    <w:rsid w:val="000E228A"/>
    <w:rsid w:val="0012301B"/>
    <w:rsid w:val="00124828"/>
    <w:rsid w:val="001C115A"/>
    <w:rsid w:val="002F1EAC"/>
    <w:rsid w:val="00331A7B"/>
    <w:rsid w:val="003A5E5E"/>
    <w:rsid w:val="003B48A9"/>
    <w:rsid w:val="00426483"/>
    <w:rsid w:val="004335A0"/>
    <w:rsid w:val="004431DF"/>
    <w:rsid w:val="00444957"/>
    <w:rsid w:val="00506846"/>
    <w:rsid w:val="0055681A"/>
    <w:rsid w:val="00607295"/>
    <w:rsid w:val="0062710C"/>
    <w:rsid w:val="00681AE2"/>
    <w:rsid w:val="006931AC"/>
    <w:rsid w:val="006C5C16"/>
    <w:rsid w:val="006D1786"/>
    <w:rsid w:val="00703D4D"/>
    <w:rsid w:val="00744D01"/>
    <w:rsid w:val="00786164"/>
    <w:rsid w:val="007B3585"/>
    <w:rsid w:val="007F21D1"/>
    <w:rsid w:val="008B2673"/>
    <w:rsid w:val="008E7D29"/>
    <w:rsid w:val="0096593F"/>
    <w:rsid w:val="009D116A"/>
    <w:rsid w:val="00A56203"/>
    <w:rsid w:val="00A61F6F"/>
    <w:rsid w:val="00AB6A68"/>
    <w:rsid w:val="00AE5CF5"/>
    <w:rsid w:val="00B072C4"/>
    <w:rsid w:val="00B7665C"/>
    <w:rsid w:val="00BD37E2"/>
    <w:rsid w:val="00BE0DDC"/>
    <w:rsid w:val="00C27B15"/>
    <w:rsid w:val="00C306B0"/>
    <w:rsid w:val="00D515C9"/>
    <w:rsid w:val="00D9337B"/>
    <w:rsid w:val="00E04AD5"/>
    <w:rsid w:val="00E25DF7"/>
    <w:rsid w:val="00E90374"/>
    <w:rsid w:val="00F07D44"/>
    <w:rsid w:val="00FB0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ADDF"/>
  <w15:docId w15:val="{7D18E1DD-9945-47F3-90D5-4E3022FA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1"/>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0871"/>
    <w:rPr>
      <w:b/>
      <w:bCs/>
    </w:rPr>
  </w:style>
  <w:style w:type="character" w:styleId="Hyperlink">
    <w:name w:val="Hyperlink"/>
    <w:basedOn w:val="DefaultParagraphFont"/>
    <w:uiPriority w:val="99"/>
    <w:unhideWhenUsed/>
    <w:rsid w:val="00703D4D"/>
    <w:rPr>
      <w:color w:val="0000FF" w:themeColor="hyperlink"/>
      <w:u w:val="single"/>
    </w:rPr>
  </w:style>
  <w:style w:type="paragraph" w:styleId="FootnoteText">
    <w:name w:val="footnote text"/>
    <w:basedOn w:val="Normal"/>
    <w:link w:val="FootnoteTextChar"/>
    <w:uiPriority w:val="99"/>
    <w:semiHidden/>
    <w:unhideWhenUsed/>
    <w:rsid w:val="00744D01"/>
    <w:rPr>
      <w:sz w:val="20"/>
      <w:szCs w:val="20"/>
    </w:rPr>
  </w:style>
  <w:style w:type="character" w:customStyle="1" w:styleId="FootnoteTextChar">
    <w:name w:val="Footnote Text Char"/>
    <w:basedOn w:val="DefaultParagraphFont"/>
    <w:link w:val="FootnoteText"/>
    <w:uiPriority w:val="99"/>
    <w:semiHidden/>
    <w:rsid w:val="00744D01"/>
    <w:rPr>
      <w:sz w:val="20"/>
      <w:szCs w:val="20"/>
    </w:rPr>
  </w:style>
  <w:style w:type="character" w:styleId="FootnoteReference">
    <w:name w:val="footnote reference"/>
    <w:basedOn w:val="DefaultParagraphFont"/>
    <w:uiPriority w:val="99"/>
    <w:semiHidden/>
    <w:unhideWhenUsed/>
    <w:rsid w:val="00744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94633">
      <w:bodyDiv w:val="1"/>
      <w:marLeft w:val="0"/>
      <w:marRight w:val="0"/>
      <w:marTop w:val="0"/>
      <w:marBottom w:val="0"/>
      <w:divBdr>
        <w:top w:val="none" w:sz="0" w:space="0" w:color="auto"/>
        <w:left w:val="none" w:sz="0" w:space="0" w:color="auto"/>
        <w:bottom w:val="none" w:sz="0" w:space="0" w:color="auto"/>
        <w:right w:val="none" w:sz="0" w:space="0" w:color="auto"/>
      </w:divBdr>
    </w:div>
    <w:div w:id="847476763">
      <w:bodyDiv w:val="1"/>
      <w:marLeft w:val="0"/>
      <w:marRight w:val="0"/>
      <w:marTop w:val="0"/>
      <w:marBottom w:val="0"/>
      <w:divBdr>
        <w:top w:val="none" w:sz="0" w:space="0" w:color="auto"/>
        <w:left w:val="none" w:sz="0" w:space="0" w:color="auto"/>
        <w:bottom w:val="none" w:sz="0" w:space="0" w:color="auto"/>
        <w:right w:val="none" w:sz="0" w:space="0" w:color="auto"/>
      </w:divBdr>
      <w:divsChild>
        <w:div w:id="2132627463">
          <w:marLeft w:val="0"/>
          <w:marRight w:val="0"/>
          <w:marTop w:val="0"/>
          <w:marBottom w:val="0"/>
          <w:divBdr>
            <w:top w:val="none" w:sz="0" w:space="0" w:color="auto"/>
            <w:left w:val="none" w:sz="0" w:space="0" w:color="auto"/>
            <w:bottom w:val="none" w:sz="0" w:space="0" w:color="auto"/>
            <w:right w:val="none" w:sz="0" w:space="0" w:color="auto"/>
          </w:divBdr>
          <w:divsChild>
            <w:div w:id="1255288361">
              <w:marLeft w:val="0"/>
              <w:marRight w:val="0"/>
              <w:marTop w:val="0"/>
              <w:marBottom w:val="0"/>
              <w:divBdr>
                <w:top w:val="none" w:sz="0" w:space="0" w:color="auto"/>
                <w:left w:val="none" w:sz="0" w:space="0" w:color="auto"/>
                <w:bottom w:val="none" w:sz="0" w:space="0" w:color="auto"/>
                <w:right w:val="none" w:sz="0" w:space="0" w:color="auto"/>
              </w:divBdr>
              <w:divsChild>
                <w:div w:id="2005669127">
                  <w:marLeft w:val="0"/>
                  <w:marRight w:val="0"/>
                  <w:marTop w:val="0"/>
                  <w:marBottom w:val="0"/>
                  <w:divBdr>
                    <w:top w:val="none" w:sz="0" w:space="0" w:color="auto"/>
                    <w:left w:val="none" w:sz="0" w:space="0" w:color="auto"/>
                    <w:bottom w:val="none" w:sz="0" w:space="0" w:color="auto"/>
                    <w:right w:val="none" w:sz="0" w:space="0" w:color="auto"/>
                  </w:divBdr>
                  <w:divsChild>
                    <w:div w:id="1760639050">
                      <w:marLeft w:val="0"/>
                      <w:marRight w:val="0"/>
                      <w:marTop w:val="0"/>
                      <w:marBottom w:val="0"/>
                      <w:divBdr>
                        <w:top w:val="none" w:sz="0" w:space="0" w:color="auto"/>
                        <w:left w:val="none" w:sz="0" w:space="0" w:color="auto"/>
                        <w:bottom w:val="none" w:sz="0" w:space="0" w:color="auto"/>
                        <w:right w:val="none" w:sz="0" w:space="0" w:color="auto"/>
                      </w:divBdr>
                      <w:divsChild>
                        <w:div w:id="1907107332">
                          <w:marLeft w:val="0"/>
                          <w:marRight w:val="0"/>
                          <w:marTop w:val="0"/>
                          <w:marBottom w:val="0"/>
                          <w:divBdr>
                            <w:top w:val="none" w:sz="0" w:space="0" w:color="auto"/>
                            <w:left w:val="none" w:sz="0" w:space="0" w:color="auto"/>
                            <w:bottom w:val="none" w:sz="0" w:space="0" w:color="auto"/>
                            <w:right w:val="none" w:sz="0" w:space="0" w:color="auto"/>
                          </w:divBdr>
                          <w:divsChild>
                            <w:div w:id="17252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237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botaru@ilo.org" TargetMode="External"/><Relationship Id="rId4" Type="http://schemas.openxmlformats.org/officeDocument/2006/relationships/settings" Target="settings.xml"/><Relationship Id="rId9" Type="http://schemas.openxmlformats.org/officeDocument/2006/relationships/hyperlink" Target="mailto:rusu@i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923B-7348-4011-9F8E-F6DED637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2680</Words>
  <Characters>15276</Characters>
  <Application>Microsoft Office Word</Application>
  <DocSecurity>0</DocSecurity>
  <Lines>127</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Nelea</dc:creator>
  <cp:lastModifiedBy>Rusu, Nelea</cp:lastModifiedBy>
  <cp:revision>9</cp:revision>
  <dcterms:created xsi:type="dcterms:W3CDTF">2024-12-11T06:45:00Z</dcterms:created>
  <dcterms:modified xsi:type="dcterms:W3CDTF">2024-12-11T07:52:00Z</dcterms:modified>
</cp:coreProperties>
</file>