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157"/>
      </w:tblGrid>
      <w:tr w:rsidR="008A15CD" w:rsidRPr="008C25B3" w14:paraId="2E89B979" w14:textId="77777777" w:rsidTr="008A15CD">
        <w:tc>
          <w:tcPr>
            <w:tcW w:w="3085" w:type="dxa"/>
            <w:vAlign w:val="center"/>
          </w:tcPr>
          <w:p w14:paraId="46732477" w14:textId="77777777" w:rsidR="000004D1" w:rsidRPr="008C25B3" w:rsidRDefault="000004D1" w:rsidP="000004D1">
            <w:pPr>
              <w:spacing w:after="60"/>
              <w:rPr>
                <w:rFonts w:asciiTheme="majorBidi" w:hAnsiTheme="majorBidi" w:cstheme="majorBidi"/>
                <w:lang w:val="en-US" w:eastAsia="en-GB"/>
              </w:rPr>
            </w:pPr>
            <w:r w:rsidRPr="008C25B3">
              <w:rPr>
                <w:rFonts w:asciiTheme="majorBidi" w:hAnsiTheme="majorBidi" w:cstheme="majorBidi"/>
                <w:noProof/>
                <w:lang w:val="en-US" w:eastAsia="zh-CN"/>
              </w:rPr>
              <w:drawing>
                <wp:inline distT="0" distB="0" distL="0" distR="0" wp14:anchorId="0D2ED8E3" wp14:editId="5943320A">
                  <wp:extent cx="1724188" cy="54346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O-EN-C-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5375" cy="543839"/>
                          </a:xfrm>
                          <a:prstGeom prst="rect">
                            <a:avLst/>
                          </a:prstGeom>
                        </pic:spPr>
                      </pic:pic>
                    </a:graphicData>
                  </a:graphic>
                </wp:inline>
              </w:drawing>
            </w:r>
          </w:p>
        </w:tc>
        <w:tc>
          <w:tcPr>
            <w:tcW w:w="6157" w:type="dxa"/>
            <w:vAlign w:val="center"/>
          </w:tcPr>
          <w:p w14:paraId="4A4AB189" w14:textId="0AB3CD7F" w:rsidR="000004D1" w:rsidRPr="008C25B3" w:rsidRDefault="002C1915" w:rsidP="000004D1">
            <w:pPr>
              <w:spacing w:after="60"/>
              <w:rPr>
                <w:rFonts w:cstheme="minorHAnsi"/>
                <w:b/>
                <w:bCs/>
                <w:sz w:val="36"/>
                <w:szCs w:val="36"/>
                <w:lang w:val="en-US" w:eastAsia="en-GB"/>
              </w:rPr>
            </w:pPr>
            <w:r w:rsidRPr="008C25B3">
              <w:rPr>
                <w:rFonts w:cstheme="minorHAnsi"/>
                <w:b/>
                <w:bCs/>
                <w:sz w:val="36"/>
                <w:szCs w:val="36"/>
                <w:lang w:val="en-US" w:eastAsia="en-GB"/>
              </w:rPr>
              <w:t>Agreement for Performance of Work</w:t>
            </w:r>
            <w:r w:rsidR="008A15CD" w:rsidRPr="008C25B3">
              <w:rPr>
                <w:rStyle w:val="FootnoteReference"/>
                <w:rFonts w:cstheme="minorHAnsi"/>
                <w:b/>
                <w:bCs/>
                <w:sz w:val="36"/>
                <w:szCs w:val="36"/>
                <w:lang w:val="en-US" w:eastAsia="en-GB"/>
              </w:rPr>
              <w:footnoteReference w:id="1"/>
            </w:r>
            <w:r w:rsidR="008A15CD" w:rsidRPr="008C25B3">
              <w:rPr>
                <w:rFonts w:cstheme="minorHAnsi"/>
                <w:b/>
                <w:bCs/>
                <w:sz w:val="36"/>
                <w:szCs w:val="36"/>
                <w:lang w:val="en-US" w:eastAsia="en-GB"/>
              </w:rPr>
              <w:br/>
            </w:r>
            <w:r w:rsidR="003C533D" w:rsidRPr="008C25B3">
              <w:rPr>
                <w:rFonts w:cstheme="minorHAnsi"/>
                <w:sz w:val="24"/>
                <w:szCs w:val="24"/>
                <w:lang w:val="en-US" w:eastAsia="en-GB"/>
              </w:rPr>
              <w:t>Goods</w:t>
            </w:r>
          </w:p>
        </w:tc>
      </w:tr>
    </w:tbl>
    <w:p w14:paraId="749D3597" w14:textId="77777777" w:rsidR="000004D1" w:rsidRPr="008C25B3" w:rsidRDefault="000004D1" w:rsidP="000004D1">
      <w:pPr>
        <w:spacing w:after="60" w:line="240" w:lineRule="auto"/>
        <w:jc w:val="center"/>
        <w:rPr>
          <w:b/>
          <w:bCs/>
          <w:sz w:val="16"/>
          <w:szCs w:val="16"/>
          <w:lang w:val="en-US"/>
        </w:rPr>
      </w:pPr>
    </w:p>
    <w:p w14:paraId="4E1DCB81" w14:textId="77777777" w:rsidR="00C05E37" w:rsidRPr="008C25B3" w:rsidRDefault="000004D1" w:rsidP="00C05E37">
      <w:pPr>
        <w:spacing w:after="60" w:line="240" w:lineRule="auto"/>
        <w:jc w:val="center"/>
        <w:rPr>
          <w:b/>
          <w:bCs/>
          <w:sz w:val="36"/>
          <w:szCs w:val="36"/>
          <w:lang w:val="en-US"/>
        </w:rPr>
      </w:pPr>
      <w:r w:rsidRPr="008C25B3">
        <w:rPr>
          <w:b/>
          <w:bCs/>
          <w:sz w:val="36"/>
          <w:szCs w:val="36"/>
          <w:lang w:val="en-US"/>
        </w:rPr>
        <w:t>Terms of Reference</w:t>
      </w:r>
    </w:p>
    <w:p w14:paraId="6814F232" w14:textId="77777777" w:rsidR="00C05E37" w:rsidRPr="008C25B3" w:rsidRDefault="00C05E37" w:rsidP="00C05E37">
      <w:pPr>
        <w:spacing w:after="60" w:line="240" w:lineRule="auto"/>
        <w:jc w:val="center"/>
        <w:rPr>
          <w:rFonts w:eastAsia="MS Gothic" w:cstheme="minorHAnsi"/>
          <w:lang w:val="en-US"/>
        </w:rPr>
      </w:pPr>
    </w:p>
    <w:p w14:paraId="069C5C4F" w14:textId="77777777" w:rsidR="000004D1" w:rsidRPr="008C25B3" w:rsidRDefault="000004D1" w:rsidP="002C1915">
      <w:pPr>
        <w:spacing w:after="60" w:line="240" w:lineRule="auto"/>
        <w:rPr>
          <w:rFonts w:eastAsia="MS Gothic" w:cstheme="minorHAnsi"/>
          <w:lang w:val="en-US"/>
        </w:rPr>
      </w:pPr>
      <w:r w:rsidRPr="008C25B3">
        <w:rPr>
          <w:rFonts w:eastAsia="MS Gothic" w:cstheme="minorHAnsi"/>
          <w:lang w:val="en-US"/>
        </w:rPr>
        <w:t xml:space="preserve">This </w:t>
      </w:r>
      <w:r w:rsidR="002C1915" w:rsidRPr="008C25B3">
        <w:rPr>
          <w:rFonts w:eastAsia="MS Gothic" w:cstheme="minorHAnsi"/>
          <w:lang w:val="en-US"/>
        </w:rPr>
        <w:t>Agreement for Performance of Work (APW)</w:t>
      </w:r>
      <w:r w:rsidR="00C05E37" w:rsidRPr="008C25B3">
        <w:rPr>
          <w:rFonts w:eastAsia="MS Gothic" w:cstheme="minorHAnsi"/>
          <w:lang w:val="en-US"/>
        </w:rPr>
        <w:t xml:space="preserve"> is requested by</w:t>
      </w:r>
      <w:r w:rsidRPr="008C25B3">
        <w:rPr>
          <w:rFonts w:eastAsia="MS Gothic" w:cstheme="minorHAnsi"/>
          <w:lang w:val="en-US"/>
        </w:rPr>
        <w:t>:</w:t>
      </w:r>
    </w:p>
    <w:tbl>
      <w:tblPr>
        <w:tblStyle w:val="TableGrid"/>
        <w:tblW w:w="0" w:type="auto"/>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4A0" w:firstRow="1" w:lastRow="0" w:firstColumn="1" w:lastColumn="0" w:noHBand="0" w:noVBand="1"/>
      </w:tblPr>
      <w:tblGrid>
        <w:gridCol w:w="958"/>
        <w:gridCol w:w="3894"/>
        <w:gridCol w:w="1539"/>
        <w:gridCol w:w="3350"/>
      </w:tblGrid>
      <w:tr w:rsidR="008A15CD" w:rsidRPr="008C25B3" w14:paraId="1E618819" w14:textId="77777777" w:rsidTr="009E56EF">
        <w:tc>
          <w:tcPr>
            <w:tcW w:w="959" w:type="dxa"/>
          </w:tcPr>
          <w:p w14:paraId="378DE4A5" w14:textId="77777777" w:rsidR="002C1915" w:rsidRPr="008C25B3" w:rsidRDefault="002C1915" w:rsidP="009E56EF">
            <w:pPr>
              <w:spacing w:after="60"/>
              <w:jc w:val="right"/>
              <w:rPr>
                <w:rFonts w:cstheme="minorHAnsi"/>
                <w:sz w:val="20"/>
                <w:szCs w:val="20"/>
                <w:lang w:val="en-US"/>
              </w:rPr>
            </w:pPr>
            <w:r w:rsidRPr="008C25B3">
              <w:rPr>
                <w:rFonts w:cstheme="minorHAnsi"/>
                <w:sz w:val="20"/>
                <w:szCs w:val="20"/>
                <w:lang w:val="en-US"/>
              </w:rPr>
              <w:t>Initiator:</w:t>
            </w:r>
          </w:p>
        </w:tc>
        <w:tc>
          <w:tcPr>
            <w:tcW w:w="3969" w:type="dxa"/>
          </w:tcPr>
          <w:p w14:paraId="59894C48" w14:textId="01C2689C" w:rsidR="002C1915" w:rsidRPr="008C25B3" w:rsidRDefault="008C25B3" w:rsidP="009E56EF">
            <w:pPr>
              <w:spacing w:after="60"/>
              <w:rPr>
                <w:rFonts w:cstheme="minorHAnsi"/>
                <w:sz w:val="20"/>
                <w:szCs w:val="20"/>
                <w:lang w:val="en-US"/>
              </w:rPr>
            </w:pPr>
            <w:r w:rsidRPr="008C25B3">
              <w:rPr>
                <w:rFonts w:cstheme="minorHAnsi"/>
                <w:sz w:val="20"/>
                <w:szCs w:val="20"/>
                <w:lang w:val="en-US"/>
              </w:rPr>
              <w:t>Dr. Alexandru Voloc</w:t>
            </w:r>
          </w:p>
        </w:tc>
        <w:tc>
          <w:tcPr>
            <w:tcW w:w="1559" w:type="dxa"/>
          </w:tcPr>
          <w:p w14:paraId="034044CB" w14:textId="77777777" w:rsidR="002C1915" w:rsidRPr="008C25B3" w:rsidRDefault="002C1915" w:rsidP="009E56EF">
            <w:pPr>
              <w:spacing w:after="60"/>
              <w:jc w:val="right"/>
              <w:rPr>
                <w:rFonts w:cstheme="minorHAnsi"/>
                <w:sz w:val="20"/>
                <w:szCs w:val="20"/>
                <w:lang w:val="en-US"/>
              </w:rPr>
            </w:pPr>
            <w:r w:rsidRPr="008C25B3">
              <w:rPr>
                <w:rFonts w:cstheme="minorHAnsi"/>
                <w:sz w:val="20"/>
                <w:szCs w:val="20"/>
                <w:lang w:val="en-US"/>
              </w:rPr>
              <w:t>Reg.#:</w:t>
            </w:r>
          </w:p>
        </w:tc>
        <w:tc>
          <w:tcPr>
            <w:tcW w:w="3402" w:type="dxa"/>
          </w:tcPr>
          <w:p w14:paraId="539BE308" w14:textId="77777777" w:rsidR="002C1915" w:rsidRPr="008C25B3" w:rsidRDefault="002C1915" w:rsidP="009E56EF">
            <w:pPr>
              <w:spacing w:after="60"/>
              <w:rPr>
                <w:rFonts w:cstheme="minorHAnsi"/>
                <w:sz w:val="20"/>
                <w:szCs w:val="20"/>
                <w:lang w:val="en-US"/>
              </w:rPr>
            </w:pPr>
          </w:p>
        </w:tc>
      </w:tr>
      <w:tr w:rsidR="002C1915" w:rsidRPr="008C25B3" w14:paraId="7F429FAE" w14:textId="77777777" w:rsidTr="009E56EF">
        <w:tc>
          <w:tcPr>
            <w:tcW w:w="959" w:type="dxa"/>
          </w:tcPr>
          <w:p w14:paraId="1EAED790" w14:textId="15E98A67" w:rsidR="002C1915" w:rsidRPr="008C25B3" w:rsidRDefault="00B8414B" w:rsidP="009E56EF">
            <w:pPr>
              <w:spacing w:after="60"/>
              <w:jc w:val="right"/>
              <w:rPr>
                <w:rFonts w:cstheme="minorHAnsi"/>
                <w:sz w:val="20"/>
                <w:szCs w:val="20"/>
                <w:lang w:val="en-US"/>
              </w:rPr>
            </w:pPr>
            <w:r w:rsidRPr="008C25B3">
              <w:rPr>
                <w:rFonts w:cstheme="minorHAnsi"/>
                <w:sz w:val="20"/>
                <w:szCs w:val="20"/>
                <w:lang w:val="en-US"/>
              </w:rPr>
              <w:t>Country</w:t>
            </w:r>
            <w:r w:rsidR="002C1915" w:rsidRPr="008C25B3">
              <w:rPr>
                <w:rFonts w:cstheme="minorHAnsi"/>
                <w:sz w:val="20"/>
                <w:szCs w:val="20"/>
                <w:lang w:val="en-US"/>
              </w:rPr>
              <w:t>:</w:t>
            </w:r>
          </w:p>
        </w:tc>
        <w:tc>
          <w:tcPr>
            <w:tcW w:w="3969" w:type="dxa"/>
          </w:tcPr>
          <w:p w14:paraId="349076CC" w14:textId="50E3AEA9" w:rsidR="002C1915" w:rsidRPr="008C25B3" w:rsidRDefault="00B8414B" w:rsidP="009E56EF">
            <w:pPr>
              <w:spacing w:after="60"/>
              <w:rPr>
                <w:rFonts w:cstheme="minorHAnsi"/>
                <w:sz w:val="20"/>
                <w:szCs w:val="20"/>
                <w:lang w:val="en-US"/>
              </w:rPr>
            </w:pPr>
            <w:r w:rsidRPr="008C25B3">
              <w:rPr>
                <w:rFonts w:cstheme="minorHAnsi"/>
                <w:sz w:val="20"/>
                <w:szCs w:val="20"/>
                <w:lang w:val="en-US"/>
              </w:rPr>
              <w:t>Country Office in Moldova</w:t>
            </w:r>
          </w:p>
        </w:tc>
        <w:tc>
          <w:tcPr>
            <w:tcW w:w="1559" w:type="dxa"/>
          </w:tcPr>
          <w:p w14:paraId="252A2E87" w14:textId="77777777" w:rsidR="002C1915" w:rsidRPr="008C25B3" w:rsidRDefault="002C1915" w:rsidP="009E56EF">
            <w:pPr>
              <w:spacing w:after="60"/>
              <w:jc w:val="right"/>
              <w:rPr>
                <w:rFonts w:cstheme="minorHAnsi"/>
                <w:sz w:val="20"/>
                <w:szCs w:val="20"/>
                <w:lang w:val="en-US"/>
              </w:rPr>
            </w:pPr>
            <w:r w:rsidRPr="008C25B3">
              <w:rPr>
                <w:rFonts w:cstheme="minorHAnsi"/>
                <w:sz w:val="20"/>
                <w:szCs w:val="20"/>
                <w:lang w:val="en-US"/>
              </w:rPr>
              <w:t>Cluster / Dpt.:</w:t>
            </w:r>
          </w:p>
        </w:tc>
        <w:tc>
          <w:tcPr>
            <w:tcW w:w="3402" w:type="dxa"/>
          </w:tcPr>
          <w:p w14:paraId="5E47B048" w14:textId="1028F28B" w:rsidR="002C1915" w:rsidRPr="008C25B3" w:rsidRDefault="008C25B3" w:rsidP="009E56EF">
            <w:pPr>
              <w:spacing w:after="60"/>
              <w:rPr>
                <w:rFonts w:cstheme="minorHAnsi"/>
                <w:sz w:val="20"/>
                <w:szCs w:val="20"/>
                <w:lang w:val="en-US"/>
              </w:rPr>
            </w:pPr>
            <w:r w:rsidRPr="008C25B3">
              <w:rPr>
                <w:rFonts w:cstheme="minorHAnsi"/>
                <w:sz w:val="20"/>
                <w:szCs w:val="20"/>
                <w:lang w:val="en-US"/>
              </w:rPr>
              <w:t>EU/ACO/MDA</w:t>
            </w:r>
          </w:p>
        </w:tc>
      </w:tr>
    </w:tbl>
    <w:p w14:paraId="39F4DB22" w14:textId="77777777" w:rsidR="000004D1" w:rsidRPr="008C25B3" w:rsidRDefault="000004D1" w:rsidP="000004D1">
      <w:pPr>
        <w:spacing w:after="60" w:line="240" w:lineRule="auto"/>
        <w:rPr>
          <w:rFonts w:cstheme="minorHAnsi"/>
          <w:lang w:val="en-US"/>
        </w:rPr>
      </w:pPr>
    </w:p>
    <w:p w14:paraId="01878A30" w14:textId="77777777" w:rsidR="000004D1" w:rsidRPr="008C25B3" w:rsidRDefault="00B13252" w:rsidP="00CF48C5">
      <w:pPr>
        <w:pStyle w:val="ListParagraph"/>
        <w:numPr>
          <w:ilvl w:val="0"/>
          <w:numId w:val="1"/>
        </w:numPr>
        <w:spacing w:after="60" w:line="240" w:lineRule="auto"/>
        <w:rPr>
          <w:rFonts w:cstheme="minorHAnsi"/>
          <w:b/>
          <w:bCs/>
          <w:lang w:val="en-US"/>
        </w:rPr>
      </w:pPr>
      <w:r w:rsidRPr="008C25B3">
        <w:rPr>
          <w:rFonts w:cstheme="minorHAnsi"/>
          <w:b/>
          <w:bCs/>
          <w:lang w:val="en-US"/>
        </w:rPr>
        <w:t>*</w:t>
      </w:r>
      <w:r w:rsidR="00CF48C5" w:rsidRPr="008C25B3">
        <w:rPr>
          <w:rFonts w:cstheme="minorHAnsi"/>
          <w:b/>
          <w:bCs/>
          <w:lang w:val="en-US"/>
        </w:rPr>
        <w:t>Purpose</w:t>
      </w:r>
      <w:r w:rsidR="00DD12DB" w:rsidRPr="008C25B3">
        <w:rPr>
          <w:rFonts w:cstheme="minorHAnsi"/>
          <w:b/>
          <w:bCs/>
          <w:lang w:val="en-US"/>
        </w:rPr>
        <w:t xml:space="preserve"> of the </w:t>
      </w:r>
      <w:r w:rsidR="002C1915" w:rsidRPr="008C25B3">
        <w:rPr>
          <w:rFonts w:cstheme="minorHAnsi"/>
          <w:b/>
          <w:bCs/>
          <w:lang w:val="en-US"/>
        </w:rPr>
        <w:t>APW</w:t>
      </w:r>
    </w:p>
    <w:p w14:paraId="63013169" w14:textId="0B7481A7" w:rsidR="000004D1" w:rsidRPr="008C25B3" w:rsidRDefault="0006106D" w:rsidP="00D056F9">
      <w:pPr>
        <w:spacing w:after="0"/>
        <w:ind w:left="28"/>
        <w:jc w:val="both"/>
        <w:rPr>
          <w:rFonts w:cstheme="minorHAnsi"/>
          <w:lang w:val="en-US"/>
        </w:rPr>
      </w:pPr>
      <w:r w:rsidRPr="008C25B3">
        <w:rPr>
          <w:rFonts w:cstheme="minorHAnsi"/>
          <w:lang w:val="en-US"/>
        </w:rPr>
        <w:t xml:space="preserve">To carry out procurement of </w:t>
      </w:r>
      <w:r>
        <w:rPr>
          <w:rFonts w:cstheme="minorHAnsi"/>
          <w:lang w:val="en-US"/>
        </w:rPr>
        <w:t xml:space="preserve">specialized blood storage refrigeration equipment for the National Blood Transfusion Center and hospitals of Moldova </w:t>
      </w:r>
      <w:r w:rsidRPr="008C25B3">
        <w:rPr>
          <w:rFonts w:cstheme="minorHAnsi"/>
          <w:lang w:val="en-US"/>
        </w:rPr>
        <w:t xml:space="preserve">in order to strengthen </w:t>
      </w:r>
      <w:r>
        <w:rPr>
          <w:rFonts w:cstheme="minorHAnsi"/>
          <w:lang w:val="en-US"/>
        </w:rPr>
        <w:t>access to quality, safe and accessible blood components and blood products to the population of the Republic of Moldova and refugees/</w:t>
      </w:r>
      <w:r w:rsidRPr="008C25B3">
        <w:rPr>
          <w:rFonts w:cstheme="minorHAnsi"/>
          <w:lang w:val="en-US"/>
        </w:rPr>
        <w:t>displaced persons from Ukraine.</w:t>
      </w:r>
    </w:p>
    <w:p w14:paraId="749B532A" w14:textId="77777777" w:rsidR="0075541B" w:rsidRPr="008C25B3" w:rsidRDefault="0075541B" w:rsidP="0075541B">
      <w:pPr>
        <w:spacing w:after="0"/>
        <w:ind w:left="28"/>
        <w:rPr>
          <w:rFonts w:cstheme="minorHAnsi"/>
          <w:sz w:val="20"/>
          <w:szCs w:val="20"/>
          <w:lang w:val="en-US"/>
        </w:rPr>
      </w:pPr>
    </w:p>
    <w:p w14:paraId="3FD17797" w14:textId="77777777" w:rsidR="000004D1" w:rsidRPr="008C25B3" w:rsidRDefault="00B13252" w:rsidP="000004D1">
      <w:pPr>
        <w:pStyle w:val="ListParagraph"/>
        <w:numPr>
          <w:ilvl w:val="0"/>
          <w:numId w:val="1"/>
        </w:numPr>
        <w:spacing w:after="60" w:line="240" w:lineRule="auto"/>
        <w:rPr>
          <w:rFonts w:cstheme="minorHAnsi"/>
          <w:b/>
          <w:bCs/>
          <w:lang w:val="en-US"/>
        </w:rPr>
      </w:pPr>
      <w:r w:rsidRPr="008C25B3">
        <w:rPr>
          <w:rFonts w:cstheme="minorHAnsi"/>
          <w:b/>
          <w:bCs/>
          <w:lang w:val="en-US"/>
        </w:rPr>
        <w:t>*</w:t>
      </w:r>
      <w:r w:rsidR="00DD12DB" w:rsidRPr="008C25B3">
        <w:rPr>
          <w:rFonts w:cstheme="minorHAnsi"/>
          <w:b/>
          <w:bCs/>
          <w:lang w:val="en-US"/>
        </w:rPr>
        <w:t>Background</w:t>
      </w:r>
    </w:p>
    <w:p w14:paraId="3558E66D" w14:textId="77777777" w:rsidR="00AB3BDF" w:rsidRDefault="00AB3BDF" w:rsidP="00AB3BDF">
      <w:pPr>
        <w:pStyle w:val="NormalWeb"/>
        <w:spacing w:line="300" w:lineRule="atLeast"/>
        <w:rPr>
          <w:rFonts w:ascii="Segoe UI" w:hAnsi="Segoe UI" w:cs="Segoe UI"/>
          <w:sz w:val="21"/>
          <w:szCs w:val="21"/>
        </w:rPr>
      </w:pPr>
      <w:r>
        <w:rPr>
          <w:rFonts w:ascii="Segoe UI" w:hAnsi="Segoe UI" w:cs="Segoe UI"/>
          <w:sz w:val="21"/>
          <w:szCs w:val="21"/>
        </w:rPr>
        <w:t>The Ministry of Health of the Republic of Moldova has identified a critical need for specialized equipment to support blood transfusion services, particularly blood fridges and refrigerators. This need arises from the increasing demand for blood products in hospitals, driven by the necessity to save patients, reduce maternal and infant mortality, support complex medical and surgical procedures, and treat various diseases and pathological conditions.</w:t>
      </w:r>
    </w:p>
    <w:p w14:paraId="2E8CA769" w14:textId="73FF9A8F" w:rsidR="00AB3BDF" w:rsidRDefault="00AB3BDF" w:rsidP="00AB3BDF">
      <w:pPr>
        <w:pStyle w:val="NormalWeb"/>
        <w:spacing w:line="300" w:lineRule="atLeast"/>
        <w:rPr>
          <w:rFonts w:ascii="Segoe UI" w:hAnsi="Segoe UI" w:cs="Segoe UI"/>
          <w:sz w:val="21"/>
          <w:szCs w:val="21"/>
        </w:rPr>
      </w:pPr>
      <w:r>
        <w:rPr>
          <w:rFonts w:ascii="Segoe UI" w:hAnsi="Segoe UI" w:cs="Segoe UI"/>
          <w:sz w:val="21"/>
          <w:szCs w:val="21"/>
        </w:rPr>
        <w:t>Currently, out of 5</w:t>
      </w:r>
      <w:r w:rsidR="00431048">
        <w:rPr>
          <w:rFonts w:ascii="Segoe UI" w:hAnsi="Segoe UI" w:cs="Segoe UI"/>
          <w:sz w:val="21"/>
          <w:szCs w:val="21"/>
        </w:rPr>
        <w:t>6</w:t>
      </w:r>
      <w:r>
        <w:rPr>
          <w:rFonts w:ascii="Segoe UI" w:hAnsi="Segoe UI" w:cs="Segoe UI"/>
          <w:sz w:val="21"/>
          <w:szCs w:val="21"/>
        </w:rPr>
        <w:t xml:space="preserve"> hospitals in Moldova, more than half (31 institutions) lack the specialized equipment required to ensure the quality of blood transfusion processes at all stages. This gap in infrastructure compromises the safety and efficacy of blood transfusions, which are vital for patient care. The procurement of blood fridges and refrigerators is essential to preserve and store blood products according to quality standards, thereby ensuring the safety and reliability of transfusion services.</w:t>
      </w:r>
    </w:p>
    <w:p w14:paraId="64FF2961" w14:textId="77777777" w:rsidR="00AB3BDF" w:rsidRDefault="00AB3BDF" w:rsidP="00816276">
      <w:pPr>
        <w:pStyle w:val="NormalWeb"/>
        <w:spacing w:line="300" w:lineRule="atLeast"/>
        <w:rPr>
          <w:rFonts w:ascii="Segoe UI" w:hAnsi="Segoe UI" w:cs="Segoe UI"/>
          <w:sz w:val="21"/>
          <w:szCs w:val="21"/>
        </w:rPr>
      </w:pPr>
      <w:r>
        <w:rPr>
          <w:rFonts w:ascii="Segoe UI" w:hAnsi="Segoe UI" w:cs="Segoe UI"/>
          <w:sz w:val="21"/>
          <w:szCs w:val="21"/>
        </w:rPr>
        <w:t>The situation is further exacerbated by the ongoing refugee crisis, with a significant influx of refugees from Ukraine. This has increased the strain on Moldova's healthcare system, necessitating enhanced capacity to manage the additional demand for blood products. Ensuring that hospitals are equipped with the necessary refrigeration units will help maintain the integrity of blood supplies, crucial for both the local population and refugees.</w:t>
      </w:r>
    </w:p>
    <w:p w14:paraId="38F68DA1" w14:textId="5EE22CA3" w:rsidR="008C25B3" w:rsidRPr="008C25B3" w:rsidRDefault="00AB3BDF" w:rsidP="000649D9">
      <w:pPr>
        <w:pStyle w:val="NormalWeb"/>
        <w:spacing w:line="300" w:lineRule="atLeast"/>
        <w:rPr>
          <w:rFonts w:cstheme="minorHAnsi"/>
        </w:rPr>
      </w:pPr>
      <w:r>
        <w:rPr>
          <w:rFonts w:ascii="Segoe UI" w:hAnsi="Segoe UI" w:cs="Segoe UI"/>
          <w:sz w:val="21"/>
          <w:szCs w:val="21"/>
        </w:rPr>
        <w:t>Moreover, this procurement aligns with Moldova's national commitment to comply with European directives on blood transfusion services, ensuring that all stages of the process meet approved clinical protocols. By addressing this equipment shortfall, Moldova can enhance its healthcare system's resilience and responsiveness, ultimately improving patient outcomes and supporting public health.</w:t>
      </w:r>
      <w:r w:rsidR="000649D9">
        <w:rPr>
          <w:rFonts w:ascii="Segoe UI" w:hAnsi="Segoe UI" w:cs="Segoe UI"/>
          <w:sz w:val="21"/>
          <w:szCs w:val="21"/>
        </w:rPr>
        <w:t xml:space="preserve"> T</w:t>
      </w:r>
      <w:r>
        <w:rPr>
          <w:rFonts w:ascii="Segoe UI" w:hAnsi="Segoe UI" w:cs="Segoe UI"/>
          <w:sz w:val="21"/>
          <w:szCs w:val="21"/>
        </w:rPr>
        <w:t xml:space="preserve">he Ministry of Health of Moldova </w:t>
      </w:r>
      <w:r w:rsidR="000649D9">
        <w:rPr>
          <w:rFonts w:ascii="Segoe UI" w:hAnsi="Segoe UI" w:cs="Segoe UI"/>
          <w:sz w:val="21"/>
          <w:szCs w:val="21"/>
        </w:rPr>
        <w:t xml:space="preserve">has </w:t>
      </w:r>
      <w:r>
        <w:rPr>
          <w:rFonts w:ascii="Segoe UI" w:hAnsi="Segoe UI" w:cs="Segoe UI"/>
          <w:sz w:val="21"/>
          <w:szCs w:val="21"/>
        </w:rPr>
        <w:t>request</w:t>
      </w:r>
      <w:r w:rsidR="000649D9">
        <w:rPr>
          <w:rFonts w:ascii="Segoe UI" w:hAnsi="Segoe UI" w:cs="Segoe UI"/>
          <w:sz w:val="21"/>
          <w:szCs w:val="21"/>
        </w:rPr>
        <w:t>ed</w:t>
      </w:r>
      <w:r>
        <w:rPr>
          <w:rFonts w:ascii="Segoe UI" w:hAnsi="Segoe UI" w:cs="Segoe UI"/>
          <w:sz w:val="21"/>
          <w:szCs w:val="21"/>
        </w:rPr>
        <w:t xml:space="preserve"> support from the </w:t>
      </w:r>
      <w:r w:rsidR="000649D9">
        <w:rPr>
          <w:rFonts w:ascii="Segoe UI" w:hAnsi="Segoe UI" w:cs="Segoe UI"/>
          <w:sz w:val="21"/>
          <w:szCs w:val="21"/>
        </w:rPr>
        <w:t>WHO</w:t>
      </w:r>
      <w:r>
        <w:rPr>
          <w:rFonts w:ascii="Segoe UI" w:hAnsi="Segoe UI" w:cs="Segoe UI"/>
          <w:sz w:val="21"/>
          <w:szCs w:val="21"/>
        </w:rPr>
        <w:t xml:space="preserve"> to </w:t>
      </w:r>
      <w:r w:rsidR="000649D9">
        <w:rPr>
          <w:rFonts w:ascii="Segoe UI" w:hAnsi="Segoe UI" w:cs="Segoe UI"/>
          <w:sz w:val="21"/>
          <w:szCs w:val="21"/>
        </w:rPr>
        <w:t>purchase</w:t>
      </w:r>
      <w:r>
        <w:rPr>
          <w:rFonts w:ascii="Segoe UI" w:hAnsi="Segoe UI" w:cs="Segoe UI"/>
          <w:sz w:val="21"/>
          <w:szCs w:val="21"/>
        </w:rPr>
        <w:t xml:space="preserve"> the necessary blood fridges and refrigerators. </w:t>
      </w:r>
    </w:p>
    <w:p w14:paraId="1560DCE9" w14:textId="1CED4667" w:rsidR="000004D1" w:rsidRPr="008C25B3" w:rsidRDefault="00787AE2" w:rsidP="000649D9">
      <w:pPr>
        <w:spacing w:after="0"/>
        <w:ind w:left="28"/>
        <w:rPr>
          <w:rFonts w:cstheme="minorHAnsi"/>
          <w:b/>
          <w:bCs/>
          <w:lang w:val="en-US"/>
        </w:rPr>
      </w:pPr>
      <w:r w:rsidRPr="008C25B3">
        <w:rPr>
          <w:rFonts w:cstheme="minorHAnsi"/>
          <w:lang w:val="en-US"/>
        </w:rPr>
        <w:t xml:space="preserve"> </w:t>
      </w:r>
      <w:r w:rsidR="00B13252" w:rsidRPr="008C25B3">
        <w:rPr>
          <w:rFonts w:cstheme="minorHAnsi"/>
          <w:b/>
          <w:bCs/>
          <w:lang w:val="en-US"/>
        </w:rPr>
        <w:t>*</w:t>
      </w:r>
      <w:r w:rsidR="000004D1" w:rsidRPr="008C25B3">
        <w:rPr>
          <w:rFonts w:cstheme="minorHAnsi"/>
          <w:b/>
          <w:bCs/>
          <w:lang w:val="en-US"/>
        </w:rPr>
        <w:t xml:space="preserve">Planned timelines </w:t>
      </w:r>
      <w:r w:rsidR="000004D1" w:rsidRPr="008C25B3">
        <w:rPr>
          <w:rFonts w:cstheme="minorHAnsi"/>
          <w:lang w:val="en-US"/>
        </w:rPr>
        <w:t>(subject to confirmation)</w:t>
      </w:r>
    </w:p>
    <w:p w14:paraId="40078793" w14:textId="2AC33A82" w:rsidR="000004D1" w:rsidRPr="008C25B3" w:rsidRDefault="000004D1" w:rsidP="001D06C8">
      <w:pPr>
        <w:spacing w:after="60" w:line="240" w:lineRule="auto"/>
        <w:rPr>
          <w:rFonts w:cstheme="minorHAnsi"/>
          <w:lang w:val="en-US"/>
        </w:rPr>
      </w:pPr>
      <w:r w:rsidRPr="008C25B3">
        <w:rPr>
          <w:rFonts w:cstheme="minorHAnsi"/>
          <w:lang w:val="en-US"/>
        </w:rPr>
        <w:lastRenderedPageBreak/>
        <w:t xml:space="preserve">Start date: </w:t>
      </w:r>
      <w:r w:rsidR="000649D9">
        <w:rPr>
          <w:rFonts w:cstheme="minorHAnsi"/>
          <w:lang w:val="en-US"/>
        </w:rPr>
        <w:t xml:space="preserve">December </w:t>
      </w:r>
      <w:r w:rsidR="00FB7C2B">
        <w:rPr>
          <w:rFonts w:cstheme="minorHAnsi"/>
          <w:lang w:val="en-US"/>
        </w:rPr>
        <w:t>26,</w:t>
      </w:r>
      <w:r w:rsidR="008C25B3">
        <w:rPr>
          <w:rFonts w:cstheme="minorHAnsi"/>
          <w:lang w:val="en-US"/>
        </w:rPr>
        <w:t xml:space="preserve"> </w:t>
      </w:r>
      <w:proofErr w:type="gramStart"/>
      <w:r w:rsidRPr="008C25B3">
        <w:rPr>
          <w:rFonts w:cstheme="minorHAnsi"/>
          <w:lang w:val="en-US"/>
        </w:rPr>
        <w:t>20</w:t>
      </w:r>
      <w:r w:rsidR="00FC4B20" w:rsidRPr="008C25B3">
        <w:rPr>
          <w:rFonts w:cstheme="minorHAnsi"/>
          <w:lang w:val="en-US"/>
        </w:rPr>
        <w:t>2</w:t>
      </w:r>
      <w:r w:rsidR="008C25B3">
        <w:rPr>
          <w:rFonts w:cstheme="minorHAnsi"/>
          <w:lang w:val="en-US"/>
        </w:rPr>
        <w:t>4</w:t>
      </w:r>
      <w:proofErr w:type="gramEnd"/>
      <w:r w:rsidR="001D06C8" w:rsidRPr="008C25B3">
        <w:rPr>
          <w:rFonts w:cstheme="minorHAnsi"/>
          <w:lang w:val="en-US"/>
        </w:rPr>
        <w:t xml:space="preserve">                                                            </w:t>
      </w:r>
      <w:r w:rsidRPr="008C25B3">
        <w:rPr>
          <w:rFonts w:cstheme="minorHAnsi"/>
          <w:lang w:val="en-US"/>
        </w:rPr>
        <w:t xml:space="preserve">End date: </w:t>
      </w:r>
      <w:r w:rsidR="00FB7C2B">
        <w:rPr>
          <w:rFonts w:cstheme="minorHAnsi"/>
          <w:lang w:val="en-US"/>
        </w:rPr>
        <w:t>March</w:t>
      </w:r>
      <w:r w:rsidR="00C45BFD" w:rsidRPr="008C25B3">
        <w:rPr>
          <w:rFonts w:cstheme="minorHAnsi"/>
          <w:lang w:val="en-US"/>
        </w:rPr>
        <w:t xml:space="preserve"> 202</w:t>
      </w:r>
      <w:r w:rsidR="00D273D5">
        <w:rPr>
          <w:rFonts w:cstheme="minorHAnsi"/>
          <w:lang w:val="en-US"/>
        </w:rPr>
        <w:t>5</w:t>
      </w:r>
    </w:p>
    <w:p w14:paraId="7BE8DD54" w14:textId="0BA68502" w:rsidR="000004D1" w:rsidRPr="008C25B3" w:rsidRDefault="00CF48C5" w:rsidP="000004D1">
      <w:pPr>
        <w:spacing w:after="60" w:line="240" w:lineRule="auto"/>
        <w:rPr>
          <w:rFonts w:cstheme="minorHAnsi"/>
          <w:lang w:val="en-US"/>
        </w:rPr>
      </w:pPr>
      <w:r w:rsidRPr="008C25B3">
        <w:rPr>
          <w:rFonts w:cstheme="minorHAnsi"/>
          <w:lang w:val="en-US"/>
        </w:rPr>
        <w:t>Total duration:</w:t>
      </w:r>
      <w:r w:rsidR="00FC4B20" w:rsidRPr="008C25B3">
        <w:rPr>
          <w:rFonts w:cstheme="minorHAnsi"/>
          <w:lang w:val="en-US"/>
        </w:rPr>
        <w:t xml:space="preserve"> </w:t>
      </w:r>
      <w:r w:rsidR="00787AE2" w:rsidRPr="008C25B3">
        <w:rPr>
          <w:rFonts w:cstheme="minorHAnsi"/>
          <w:lang w:val="en-US"/>
        </w:rPr>
        <w:t>2 months</w:t>
      </w:r>
    </w:p>
    <w:p w14:paraId="2F7FD1EF" w14:textId="570E4DFF" w:rsidR="00CF48C5" w:rsidRPr="008C25B3" w:rsidRDefault="00CF48C5" w:rsidP="00CF48C5">
      <w:pPr>
        <w:pStyle w:val="ListParagraph"/>
        <w:spacing w:after="60" w:line="240" w:lineRule="auto"/>
        <w:ind w:left="360"/>
        <w:rPr>
          <w:rFonts w:cstheme="minorHAnsi"/>
          <w:b/>
          <w:bCs/>
          <w:lang w:val="en-US"/>
        </w:rPr>
      </w:pPr>
    </w:p>
    <w:p w14:paraId="55A57F63" w14:textId="77777777" w:rsidR="000004D1" w:rsidRPr="008C25B3" w:rsidRDefault="0077203D" w:rsidP="000004D1">
      <w:pPr>
        <w:pStyle w:val="ListParagraph"/>
        <w:numPr>
          <w:ilvl w:val="0"/>
          <w:numId w:val="1"/>
        </w:numPr>
        <w:spacing w:after="60" w:line="240" w:lineRule="auto"/>
        <w:rPr>
          <w:rFonts w:cstheme="minorHAnsi"/>
          <w:b/>
          <w:bCs/>
          <w:lang w:val="en-US"/>
        </w:rPr>
      </w:pPr>
      <w:r w:rsidRPr="008C25B3">
        <w:rPr>
          <w:rFonts w:cstheme="minorHAnsi"/>
          <w:b/>
          <w:bCs/>
          <w:lang w:val="en-US"/>
        </w:rPr>
        <w:t>*</w:t>
      </w:r>
      <w:r w:rsidR="00C51175" w:rsidRPr="008C25B3">
        <w:rPr>
          <w:rFonts w:cstheme="minorHAnsi"/>
          <w:b/>
          <w:bCs/>
          <w:lang w:val="en-US"/>
        </w:rPr>
        <w:t>Requirements</w:t>
      </w:r>
      <w:r w:rsidRPr="008C25B3">
        <w:rPr>
          <w:rFonts w:cstheme="minorHAnsi"/>
          <w:b/>
          <w:bCs/>
          <w:lang w:val="en-US"/>
        </w:rPr>
        <w:t xml:space="preserve"> -</w:t>
      </w:r>
      <w:r w:rsidR="00C51175" w:rsidRPr="008C25B3">
        <w:rPr>
          <w:rFonts w:cstheme="minorHAnsi"/>
          <w:b/>
          <w:bCs/>
          <w:lang w:val="en-US"/>
        </w:rPr>
        <w:t xml:space="preserve"> </w:t>
      </w:r>
      <w:r w:rsidR="00DD12DB" w:rsidRPr="008C25B3">
        <w:rPr>
          <w:rFonts w:cstheme="minorHAnsi"/>
          <w:b/>
          <w:bCs/>
          <w:lang w:val="en-US"/>
        </w:rPr>
        <w:t>Work to be performed</w:t>
      </w:r>
    </w:p>
    <w:p w14:paraId="1D27192E" w14:textId="7772D935" w:rsidR="00787AE2" w:rsidRPr="008C25B3" w:rsidRDefault="00C51175" w:rsidP="00787AE2">
      <w:pPr>
        <w:spacing w:after="0"/>
        <w:ind w:left="28"/>
        <w:rPr>
          <w:rFonts w:cstheme="minorHAnsi"/>
          <w:lang w:val="en-US"/>
        </w:rPr>
      </w:pPr>
      <w:r w:rsidRPr="008C25B3">
        <w:rPr>
          <w:rFonts w:cstheme="minorHAnsi"/>
          <w:u w:val="single"/>
          <w:lang w:val="en-US"/>
        </w:rPr>
        <w:t>Objective</w:t>
      </w:r>
      <w:r w:rsidR="000004D1" w:rsidRPr="008C25B3">
        <w:rPr>
          <w:rFonts w:cstheme="minorHAnsi"/>
          <w:u w:val="single"/>
          <w:lang w:val="en-US"/>
        </w:rPr>
        <w:t xml:space="preserve"> </w:t>
      </w:r>
      <w:r w:rsidR="00FC4B20" w:rsidRPr="008C25B3">
        <w:rPr>
          <w:rFonts w:cstheme="minorHAnsi"/>
          <w:u w:val="single"/>
          <w:lang w:val="en-US"/>
        </w:rPr>
        <w:t>1</w:t>
      </w:r>
      <w:r w:rsidR="000004D1" w:rsidRPr="008C25B3">
        <w:rPr>
          <w:rFonts w:cstheme="minorHAnsi"/>
          <w:sz w:val="20"/>
          <w:szCs w:val="20"/>
          <w:lang w:val="en-US"/>
        </w:rPr>
        <w:t xml:space="preserve">: </w:t>
      </w:r>
      <w:r w:rsidR="00787AE2" w:rsidRPr="008C25B3">
        <w:rPr>
          <w:rFonts w:cstheme="minorHAnsi"/>
          <w:lang w:val="en-US"/>
        </w:rPr>
        <w:t xml:space="preserve">To carry out procurement of </w:t>
      </w:r>
      <w:r w:rsidR="00C36DA9">
        <w:rPr>
          <w:rFonts w:cstheme="minorHAnsi"/>
          <w:lang w:val="en-US"/>
        </w:rPr>
        <w:t xml:space="preserve">specialized blood storage refrigeration equipment for the National Blood Transfusion Center and hospitals of Moldova </w:t>
      </w:r>
      <w:proofErr w:type="gramStart"/>
      <w:r w:rsidR="00D056F9" w:rsidRPr="008C25B3">
        <w:rPr>
          <w:rFonts w:cstheme="minorHAnsi"/>
          <w:lang w:val="en-US"/>
        </w:rPr>
        <w:t>in order to</w:t>
      </w:r>
      <w:proofErr w:type="gramEnd"/>
      <w:r w:rsidR="00D056F9" w:rsidRPr="008C25B3">
        <w:rPr>
          <w:rFonts w:cstheme="minorHAnsi"/>
          <w:lang w:val="en-US"/>
        </w:rPr>
        <w:t xml:space="preserve"> strengthen </w:t>
      </w:r>
      <w:r w:rsidR="00D056F9">
        <w:rPr>
          <w:rFonts w:cstheme="minorHAnsi"/>
          <w:lang w:val="en-US"/>
        </w:rPr>
        <w:t xml:space="preserve">access to </w:t>
      </w:r>
      <w:r w:rsidR="00F968B4">
        <w:rPr>
          <w:rFonts w:cstheme="minorHAnsi"/>
          <w:lang w:val="en-US"/>
        </w:rPr>
        <w:t xml:space="preserve">quality, safe and accessible blood components and blood products to the population of </w:t>
      </w:r>
      <w:r w:rsidR="00D056F9">
        <w:rPr>
          <w:rFonts w:cstheme="minorHAnsi"/>
          <w:lang w:val="en-US"/>
        </w:rPr>
        <w:t>the Republic of Moldova and refugees/</w:t>
      </w:r>
      <w:r w:rsidR="00D056F9" w:rsidRPr="008C25B3">
        <w:rPr>
          <w:rFonts w:cstheme="minorHAnsi"/>
          <w:lang w:val="en-US"/>
        </w:rPr>
        <w:t>displaced persons from Ukraine</w:t>
      </w:r>
      <w:r w:rsidR="00787AE2" w:rsidRPr="008C25B3">
        <w:rPr>
          <w:rFonts w:cstheme="minorHAnsi"/>
          <w:lang w:val="en-US"/>
        </w:rPr>
        <w:t>.</w:t>
      </w:r>
    </w:p>
    <w:p w14:paraId="68C9E680" w14:textId="4F8E6E4F" w:rsidR="00787AE2" w:rsidRPr="008C25B3" w:rsidRDefault="00A3608D" w:rsidP="00FC4B20">
      <w:pPr>
        <w:spacing w:after="0"/>
        <w:ind w:left="28"/>
        <w:rPr>
          <w:rFonts w:cstheme="minorHAnsi"/>
          <w:lang w:val="en-US"/>
        </w:rPr>
      </w:pPr>
      <w:r w:rsidRPr="008C25B3">
        <w:rPr>
          <w:rFonts w:cstheme="minorHAnsi"/>
          <w:lang w:val="en-US"/>
        </w:rPr>
        <w:t>Output</w:t>
      </w:r>
      <w:r w:rsidR="00BE482A" w:rsidRPr="008C25B3">
        <w:rPr>
          <w:rFonts w:cstheme="minorHAnsi"/>
          <w:lang w:val="en-US"/>
        </w:rPr>
        <w:t>1.1</w:t>
      </w:r>
      <w:r w:rsidRPr="008C25B3">
        <w:rPr>
          <w:rFonts w:cstheme="minorHAnsi"/>
          <w:lang w:val="en-US"/>
        </w:rPr>
        <w:t xml:space="preserve">: </w:t>
      </w:r>
      <w:r w:rsidR="00FC4B20" w:rsidRPr="008C25B3">
        <w:rPr>
          <w:rFonts w:cstheme="minorHAnsi"/>
          <w:lang w:val="en-US"/>
        </w:rPr>
        <w:t>To provide procurement services</w:t>
      </w:r>
      <w:r w:rsidRPr="008C25B3">
        <w:rPr>
          <w:rFonts w:cstheme="minorHAnsi"/>
          <w:lang w:val="en-US"/>
        </w:rPr>
        <w:t xml:space="preserve"> of </w:t>
      </w:r>
      <w:r w:rsidR="00F968B4">
        <w:rPr>
          <w:rFonts w:cstheme="minorHAnsi"/>
          <w:lang w:val="en-US"/>
        </w:rPr>
        <w:t xml:space="preserve">refrigerative equipment for blood products </w:t>
      </w:r>
      <w:r w:rsidR="00787AE2" w:rsidRPr="008C25B3">
        <w:rPr>
          <w:rFonts w:cstheme="minorHAnsi"/>
          <w:lang w:val="en-US"/>
        </w:rPr>
        <w:t>according to the technical specifications.</w:t>
      </w:r>
    </w:p>
    <w:p w14:paraId="16FC65D4" w14:textId="73C58C69" w:rsidR="00C51175" w:rsidRPr="008C25B3" w:rsidRDefault="003C533D" w:rsidP="00C51175">
      <w:pPr>
        <w:pStyle w:val="ListParagraph"/>
        <w:numPr>
          <w:ilvl w:val="0"/>
          <w:numId w:val="1"/>
        </w:numPr>
        <w:spacing w:after="60" w:line="240" w:lineRule="auto"/>
        <w:rPr>
          <w:rFonts w:cstheme="minorHAnsi"/>
          <w:b/>
          <w:bCs/>
          <w:lang w:val="en-US"/>
        </w:rPr>
      </w:pPr>
      <w:r w:rsidRPr="008C25B3">
        <w:rPr>
          <w:rFonts w:cstheme="minorHAnsi"/>
          <w:b/>
          <w:bCs/>
          <w:lang w:val="en-US"/>
        </w:rPr>
        <w:t>Req</w:t>
      </w:r>
      <w:r w:rsidR="00C51175" w:rsidRPr="008C25B3">
        <w:rPr>
          <w:rFonts w:cstheme="minorHAnsi"/>
          <w:b/>
          <w:bCs/>
          <w:lang w:val="en-US"/>
        </w:rPr>
        <w:t xml:space="preserve">uirements </w:t>
      </w:r>
    </w:p>
    <w:p w14:paraId="54E46CFC" w14:textId="203D0220" w:rsidR="00F36895" w:rsidRPr="008C25B3" w:rsidRDefault="00F36895" w:rsidP="00F36895">
      <w:pPr>
        <w:pStyle w:val="ListParagraph"/>
        <w:spacing w:after="60" w:line="240" w:lineRule="auto"/>
        <w:ind w:left="360"/>
        <w:rPr>
          <w:rFonts w:cstheme="minorHAnsi"/>
          <w:b/>
          <w:bCs/>
          <w:lang w:val="en-US"/>
        </w:rPr>
      </w:pPr>
    </w:p>
    <w:p w14:paraId="66C53124" w14:textId="42928619" w:rsidR="00F36895" w:rsidRPr="008C25B3" w:rsidRDefault="00F36895" w:rsidP="00F36895">
      <w:pPr>
        <w:ind w:left="252"/>
        <w:jc w:val="both"/>
        <w:rPr>
          <w:rFonts w:cstheme="minorHAnsi"/>
          <w:bCs/>
          <w:lang w:val="en-US"/>
        </w:rPr>
      </w:pPr>
      <w:r w:rsidRPr="008C25B3">
        <w:rPr>
          <w:rFonts w:cstheme="minorHAnsi"/>
          <w:bCs/>
          <w:lang w:val="en-US"/>
        </w:rPr>
        <w:t>Technical specifications</w:t>
      </w:r>
      <w:r w:rsidR="00B8414B" w:rsidRPr="008C25B3">
        <w:rPr>
          <w:rFonts w:cstheme="minorHAnsi"/>
          <w:bCs/>
          <w:lang w:val="en-US"/>
        </w:rPr>
        <w:t xml:space="preserve"> </w:t>
      </w:r>
      <w:r w:rsidR="00F968B4">
        <w:rPr>
          <w:rFonts w:cstheme="minorHAnsi"/>
          <w:lang w:val="en-US"/>
        </w:rPr>
        <w:t>refrigerative equipment for blood products</w:t>
      </w:r>
    </w:p>
    <w:tbl>
      <w:tblPr>
        <w:tblW w:w="9625" w:type="dxa"/>
        <w:tblLook w:val="04A0" w:firstRow="1" w:lastRow="0" w:firstColumn="1" w:lastColumn="0" w:noHBand="0" w:noVBand="1"/>
      </w:tblPr>
      <w:tblGrid>
        <w:gridCol w:w="621"/>
        <w:gridCol w:w="1242"/>
        <w:gridCol w:w="3050"/>
        <w:gridCol w:w="715"/>
        <w:gridCol w:w="1141"/>
        <w:gridCol w:w="671"/>
        <w:gridCol w:w="1003"/>
        <w:gridCol w:w="1182"/>
      </w:tblGrid>
      <w:tr w:rsidR="00370F4F" w:rsidRPr="008C25B3" w14:paraId="2838E2DA" w14:textId="77777777" w:rsidTr="00BD36A3">
        <w:trPr>
          <w:trHeight w:val="1200"/>
        </w:trPr>
        <w:tc>
          <w:tcPr>
            <w:tcW w:w="62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DDAD6F1" w14:textId="77777777" w:rsidR="00F7553F" w:rsidRPr="008C25B3" w:rsidRDefault="00F7553F" w:rsidP="00F7553F">
            <w:pPr>
              <w:spacing w:after="0" w:line="240" w:lineRule="auto"/>
              <w:jc w:val="center"/>
              <w:rPr>
                <w:rFonts w:ascii="Calibri" w:eastAsia="Times New Roman" w:hAnsi="Calibri" w:cs="Calibri"/>
                <w:color w:val="000000"/>
                <w:sz w:val="20"/>
                <w:szCs w:val="20"/>
                <w:lang w:val="en-US"/>
              </w:rPr>
            </w:pPr>
            <w:r w:rsidRPr="008C25B3">
              <w:rPr>
                <w:rFonts w:ascii="Calibri" w:eastAsia="Times New Roman" w:hAnsi="Calibri" w:cs="Calibri"/>
                <w:color w:val="000000"/>
                <w:sz w:val="20"/>
                <w:szCs w:val="20"/>
                <w:lang w:val="en-US"/>
              </w:rPr>
              <w:t>#</w:t>
            </w:r>
          </w:p>
        </w:tc>
        <w:tc>
          <w:tcPr>
            <w:tcW w:w="1242" w:type="dxa"/>
            <w:tcBorders>
              <w:top w:val="single" w:sz="4" w:space="0" w:color="auto"/>
              <w:left w:val="nil"/>
              <w:bottom w:val="single" w:sz="4" w:space="0" w:color="auto"/>
              <w:right w:val="single" w:sz="4" w:space="0" w:color="auto"/>
            </w:tcBorders>
            <w:shd w:val="clear" w:color="000000" w:fill="D9D9D9"/>
            <w:vAlign w:val="center"/>
            <w:hideMark/>
          </w:tcPr>
          <w:p w14:paraId="0F74A0CA" w14:textId="77777777" w:rsidR="00F7553F" w:rsidRPr="008C25B3" w:rsidRDefault="00F7553F" w:rsidP="00F7553F">
            <w:pPr>
              <w:spacing w:after="0" w:line="240" w:lineRule="auto"/>
              <w:jc w:val="center"/>
              <w:rPr>
                <w:rFonts w:ascii="Calibri" w:eastAsia="Times New Roman" w:hAnsi="Calibri" w:cs="Calibri"/>
                <w:color w:val="000000"/>
                <w:sz w:val="20"/>
                <w:szCs w:val="20"/>
                <w:lang w:val="en-US"/>
              </w:rPr>
            </w:pPr>
            <w:r w:rsidRPr="008C25B3">
              <w:rPr>
                <w:rFonts w:ascii="Calibri" w:eastAsia="Times New Roman" w:hAnsi="Calibri" w:cs="Calibri"/>
                <w:color w:val="000000"/>
                <w:sz w:val="20"/>
                <w:szCs w:val="20"/>
                <w:lang w:val="en-US"/>
              </w:rPr>
              <w:t>Item</w:t>
            </w:r>
          </w:p>
        </w:tc>
        <w:tc>
          <w:tcPr>
            <w:tcW w:w="3050" w:type="dxa"/>
            <w:tcBorders>
              <w:top w:val="single" w:sz="4" w:space="0" w:color="auto"/>
              <w:left w:val="nil"/>
              <w:bottom w:val="single" w:sz="4" w:space="0" w:color="auto"/>
              <w:right w:val="single" w:sz="4" w:space="0" w:color="auto"/>
            </w:tcBorders>
            <w:shd w:val="clear" w:color="000000" w:fill="D9D9D9"/>
            <w:vAlign w:val="center"/>
            <w:hideMark/>
          </w:tcPr>
          <w:p w14:paraId="08491291" w14:textId="77777777" w:rsidR="00F7553F" w:rsidRPr="008C25B3" w:rsidRDefault="00F7553F" w:rsidP="00F7553F">
            <w:pPr>
              <w:spacing w:after="0" w:line="240" w:lineRule="auto"/>
              <w:jc w:val="center"/>
              <w:rPr>
                <w:rFonts w:ascii="Calibri" w:eastAsia="Times New Roman" w:hAnsi="Calibri" w:cs="Calibri"/>
                <w:color w:val="000000"/>
                <w:sz w:val="20"/>
                <w:szCs w:val="20"/>
                <w:lang w:val="en-US"/>
              </w:rPr>
            </w:pPr>
            <w:r w:rsidRPr="008C25B3">
              <w:rPr>
                <w:rFonts w:ascii="Calibri" w:eastAsia="Times New Roman" w:hAnsi="Calibri" w:cs="Calibri"/>
                <w:color w:val="000000"/>
                <w:sz w:val="20"/>
                <w:szCs w:val="20"/>
                <w:lang w:val="en-US"/>
              </w:rPr>
              <w:t>Technical specification</w:t>
            </w:r>
          </w:p>
        </w:tc>
        <w:tc>
          <w:tcPr>
            <w:tcW w:w="715" w:type="dxa"/>
            <w:tcBorders>
              <w:top w:val="single" w:sz="4" w:space="0" w:color="auto"/>
              <w:left w:val="nil"/>
              <w:bottom w:val="single" w:sz="4" w:space="0" w:color="auto"/>
              <w:right w:val="single" w:sz="4" w:space="0" w:color="auto"/>
            </w:tcBorders>
            <w:shd w:val="clear" w:color="000000" w:fill="D9D9D9"/>
            <w:vAlign w:val="center"/>
            <w:hideMark/>
          </w:tcPr>
          <w:p w14:paraId="765A0C74" w14:textId="77777777" w:rsidR="00F7553F" w:rsidRPr="008C25B3" w:rsidRDefault="00F7553F" w:rsidP="00F7553F">
            <w:pPr>
              <w:spacing w:after="0" w:line="240" w:lineRule="auto"/>
              <w:jc w:val="center"/>
              <w:rPr>
                <w:rFonts w:ascii="Calibri" w:eastAsia="Times New Roman" w:hAnsi="Calibri" w:cs="Calibri"/>
                <w:color w:val="000000"/>
                <w:sz w:val="20"/>
                <w:szCs w:val="20"/>
                <w:lang w:val="en-US"/>
              </w:rPr>
            </w:pPr>
            <w:r w:rsidRPr="008C25B3">
              <w:rPr>
                <w:rFonts w:ascii="Calibri" w:eastAsia="Times New Roman" w:hAnsi="Calibri" w:cs="Calibri"/>
                <w:color w:val="000000"/>
                <w:sz w:val="20"/>
                <w:szCs w:val="20"/>
                <w:lang w:val="en-US"/>
              </w:rPr>
              <w:t>Unit</w:t>
            </w:r>
          </w:p>
        </w:tc>
        <w:tc>
          <w:tcPr>
            <w:tcW w:w="1141" w:type="dxa"/>
            <w:tcBorders>
              <w:top w:val="single" w:sz="4" w:space="0" w:color="auto"/>
              <w:left w:val="nil"/>
              <w:bottom w:val="single" w:sz="4" w:space="0" w:color="auto"/>
              <w:right w:val="single" w:sz="4" w:space="0" w:color="auto"/>
            </w:tcBorders>
            <w:shd w:val="clear" w:color="000000" w:fill="D9D9D9"/>
            <w:vAlign w:val="center"/>
            <w:hideMark/>
          </w:tcPr>
          <w:p w14:paraId="779CBECA" w14:textId="77777777" w:rsidR="00F7553F" w:rsidRPr="008C25B3" w:rsidRDefault="00F7553F" w:rsidP="00F7553F">
            <w:pPr>
              <w:spacing w:after="0" w:line="240" w:lineRule="auto"/>
              <w:jc w:val="center"/>
              <w:rPr>
                <w:rFonts w:ascii="Calibri" w:eastAsia="Times New Roman" w:hAnsi="Calibri" w:cs="Calibri"/>
                <w:color w:val="000000"/>
                <w:sz w:val="20"/>
                <w:szCs w:val="20"/>
                <w:lang w:val="en-US"/>
              </w:rPr>
            </w:pPr>
            <w:r w:rsidRPr="008C25B3">
              <w:rPr>
                <w:rFonts w:ascii="Calibri" w:eastAsia="Times New Roman" w:hAnsi="Calibri" w:cs="Calibri"/>
                <w:color w:val="000000"/>
                <w:sz w:val="20"/>
                <w:szCs w:val="20"/>
                <w:lang w:val="en-US"/>
              </w:rPr>
              <w:t>Quantity</w:t>
            </w:r>
          </w:p>
        </w:tc>
        <w:tc>
          <w:tcPr>
            <w:tcW w:w="671" w:type="dxa"/>
            <w:tcBorders>
              <w:top w:val="single" w:sz="4" w:space="0" w:color="auto"/>
              <w:left w:val="nil"/>
              <w:bottom w:val="single" w:sz="4" w:space="0" w:color="auto"/>
              <w:right w:val="single" w:sz="4" w:space="0" w:color="auto"/>
            </w:tcBorders>
            <w:shd w:val="clear" w:color="000000" w:fill="D9D9D9"/>
            <w:vAlign w:val="center"/>
            <w:hideMark/>
          </w:tcPr>
          <w:p w14:paraId="535046F0" w14:textId="77777777" w:rsidR="00F7553F" w:rsidRPr="008C25B3" w:rsidRDefault="00F7553F" w:rsidP="00F7553F">
            <w:pPr>
              <w:spacing w:after="0" w:line="240" w:lineRule="auto"/>
              <w:jc w:val="center"/>
              <w:rPr>
                <w:rFonts w:ascii="Calibri" w:eastAsia="Times New Roman" w:hAnsi="Calibri" w:cs="Calibri"/>
                <w:color w:val="000000"/>
                <w:sz w:val="20"/>
                <w:szCs w:val="20"/>
                <w:lang w:val="en-US"/>
              </w:rPr>
            </w:pPr>
            <w:r w:rsidRPr="008C25B3">
              <w:rPr>
                <w:rFonts w:ascii="Calibri" w:eastAsia="Times New Roman" w:hAnsi="Calibri" w:cs="Calibri"/>
                <w:color w:val="000000"/>
                <w:sz w:val="20"/>
                <w:szCs w:val="20"/>
                <w:lang w:val="en-US"/>
              </w:rPr>
              <w:t>Uni price, USD</w:t>
            </w:r>
          </w:p>
        </w:tc>
        <w:tc>
          <w:tcPr>
            <w:tcW w:w="1003" w:type="dxa"/>
            <w:tcBorders>
              <w:top w:val="single" w:sz="4" w:space="0" w:color="auto"/>
              <w:left w:val="nil"/>
              <w:bottom w:val="single" w:sz="4" w:space="0" w:color="auto"/>
              <w:right w:val="single" w:sz="4" w:space="0" w:color="auto"/>
            </w:tcBorders>
            <w:shd w:val="clear" w:color="000000" w:fill="D9D9D9"/>
            <w:hideMark/>
          </w:tcPr>
          <w:p w14:paraId="49BE5342" w14:textId="77777777" w:rsidR="00F7553F" w:rsidRPr="008C25B3" w:rsidRDefault="00F7553F" w:rsidP="00F7553F">
            <w:pPr>
              <w:spacing w:after="0" w:line="240" w:lineRule="auto"/>
              <w:jc w:val="center"/>
              <w:rPr>
                <w:rFonts w:ascii="Calibri" w:eastAsia="Times New Roman" w:hAnsi="Calibri" w:cs="Calibri"/>
                <w:color w:val="000000"/>
                <w:sz w:val="20"/>
                <w:szCs w:val="20"/>
                <w:lang w:val="en-US"/>
              </w:rPr>
            </w:pPr>
            <w:r w:rsidRPr="008C25B3">
              <w:rPr>
                <w:rFonts w:ascii="Calibri" w:eastAsia="Times New Roman" w:hAnsi="Calibri" w:cs="Calibri"/>
                <w:color w:val="000000"/>
                <w:sz w:val="20"/>
                <w:szCs w:val="20"/>
                <w:lang w:val="en-US"/>
              </w:rPr>
              <w:t xml:space="preserve"> Amount, USD</w:t>
            </w:r>
            <w:r w:rsidRPr="008C25B3">
              <w:rPr>
                <w:rFonts w:ascii="Calibri" w:eastAsia="Times New Roman" w:hAnsi="Calibri" w:cs="Calibri"/>
                <w:color w:val="000000"/>
                <w:sz w:val="20"/>
                <w:szCs w:val="20"/>
                <w:lang w:val="en-US"/>
              </w:rPr>
              <w:br/>
              <w:t xml:space="preserve">VAT exclusive </w:t>
            </w:r>
          </w:p>
        </w:tc>
        <w:tc>
          <w:tcPr>
            <w:tcW w:w="1182" w:type="dxa"/>
            <w:tcBorders>
              <w:top w:val="single" w:sz="4" w:space="0" w:color="auto"/>
              <w:left w:val="nil"/>
              <w:bottom w:val="single" w:sz="4" w:space="0" w:color="auto"/>
              <w:right w:val="single" w:sz="4" w:space="0" w:color="auto"/>
            </w:tcBorders>
            <w:shd w:val="clear" w:color="000000" w:fill="D9D9D9"/>
            <w:vAlign w:val="center"/>
            <w:hideMark/>
          </w:tcPr>
          <w:p w14:paraId="258CDE4C" w14:textId="77777777" w:rsidR="00F7553F" w:rsidRPr="008C25B3" w:rsidRDefault="00F7553F" w:rsidP="00F7553F">
            <w:pPr>
              <w:spacing w:after="0" w:line="240" w:lineRule="auto"/>
              <w:jc w:val="center"/>
              <w:rPr>
                <w:rFonts w:ascii="Calibri" w:eastAsia="Times New Roman" w:hAnsi="Calibri" w:cs="Calibri"/>
                <w:color w:val="000000"/>
                <w:sz w:val="20"/>
                <w:szCs w:val="20"/>
                <w:lang w:val="en-US"/>
              </w:rPr>
            </w:pPr>
            <w:r w:rsidRPr="008C25B3">
              <w:rPr>
                <w:rFonts w:ascii="Calibri" w:eastAsia="Times New Roman" w:hAnsi="Calibri" w:cs="Calibri"/>
                <w:color w:val="000000"/>
                <w:sz w:val="20"/>
                <w:szCs w:val="20"/>
                <w:lang w:val="en-US"/>
              </w:rPr>
              <w:t>Latest Delivery date</w:t>
            </w:r>
          </w:p>
        </w:tc>
      </w:tr>
      <w:tr w:rsidR="00F9600B" w:rsidRPr="008C25B3" w14:paraId="71444806" w14:textId="77777777" w:rsidTr="00BD36A3">
        <w:trPr>
          <w:trHeight w:val="782"/>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963857C" w14:textId="77777777" w:rsidR="00F7553F" w:rsidRPr="008C25B3" w:rsidRDefault="00F7553F" w:rsidP="00F7553F">
            <w:pPr>
              <w:spacing w:after="0" w:line="240" w:lineRule="auto"/>
              <w:rPr>
                <w:rFonts w:ascii="Calibri" w:eastAsia="Times New Roman" w:hAnsi="Calibri" w:cs="Calibri"/>
                <w:color w:val="000000"/>
                <w:sz w:val="20"/>
                <w:szCs w:val="20"/>
                <w:lang w:val="en-US"/>
              </w:rPr>
            </w:pPr>
            <w:r w:rsidRPr="008C25B3">
              <w:rPr>
                <w:rFonts w:ascii="Calibri" w:eastAsia="Times New Roman" w:hAnsi="Calibri" w:cs="Calibri"/>
                <w:color w:val="000000"/>
                <w:sz w:val="20"/>
                <w:szCs w:val="20"/>
                <w:lang w:val="en-US"/>
              </w:rPr>
              <w:t>1</w:t>
            </w:r>
          </w:p>
        </w:tc>
        <w:tc>
          <w:tcPr>
            <w:tcW w:w="1242" w:type="dxa"/>
            <w:tcBorders>
              <w:top w:val="nil"/>
              <w:left w:val="nil"/>
              <w:bottom w:val="single" w:sz="4" w:space="0" w:color="auto"/>
              <w:right w:val="single" w:sz="4" w:space="0" w:color="auto"/>
            </w:tcBorders>
            <w:shd w:val="clear" w:color="auto" w:fill="auto"/>
            <w:vAlign w:val="center"/>
            <w:hideMark/>
          </w:tcPr>
          <w:p w14:paraId="6A04BA0A" w14:textId="67191A96" w:rsidR="00F7553F" w:rsidRPr="008C25B3" w:rsidRDefault="00BD36A3" w:rsidP="00F7553F">
            <w:pPr>
              <w:spacing w:after="0" w:line="240" w:lineRule="auto"/>
              <w:rPr>
                <w:rFonts w:ascii="Calibri" w:eastAsia="Times New Roman" w:hAnsi="Calibri" w:cs="Calibri"/>
                <w:color w:val="000000"/>
                <w:sz w:val="20"/>
                <w:szCs w:val="20"/>
                <w:lang w:val="en-US"/>
              </w:rPr>
            </w:pPr>
            <w:r w:rsidRPr="00BD36A3">
              <w:rPr>
                <w:rFonts w:ascii="Calibri" w:eastAsia="Times New Roman" w:hAnsi="Calibri" w:cs="Calibri"/>
                <w:color w:val="000000"/>
                <w:sz w:val="20"/>
                <w:szCs w:val="20"/>
                <w:lang w:val="en-US"/>
              </w:rPr>
              <w:t>Blood bank refrigerators</w:t>
            </w:r>
          </w:p>
        </w:tc>
        <w:tc>
          <w:tcPr>
            <w:tcW w:w="3050" w:type="dxa"/>
            <w:tcBorders>
              <w:top w:val="nil"/>
              <w:left w:val="nil"/>
              <w:bottom w:val="single" w:sz="4" w:space="0" w:color="auto"/>
              <w:right w:val="single" w:sz="4" w:space="0" w:color="auto"/>
            </w:tcBorders>
            <w:shd w:val="clear" w:color="auto" w:fill="auto"/>
            <w:hideMark/>
          </w:tcPr>
          <w:p w14:paraId="52620339" w14:textId="32383B84" w:rsidR="00F7553F" w:rsidRPr="008C25B3" w:rsidRDefault="00BD36A3" w:rsidP="00F7553F">
            <w:pPr>
              <w:spacing w:after="0" w:line="240" w:lineRule="auto"/>
              <w:rPr>
                <w:rFonts w:ascii="Calibri" w:eastAsia="Times New Roman" w:hAnsi="Calibri" w:cs="Calibri"/>
                <w:color w:val="000000"/>
                <w:sz w:val="20"/>
                <w:szCs w:val="20"/>
                <w:lang w:val="en-US"/>
              </w:rPr>
            </w:pPr>
            <w:r w:rsidRPr="00BD36A3">
              <w:rPr>
                <w:rFonts w:ascii="Calibri" w:eastAsia="Times New Roman" w:hAnsi="Calibri" w:cs="Calibri"/>
                <w:color w:val="000000"/>
                <w:sz w:val="20"/>
                <w:szCs w:val="20"/>
                <w:lang w:val="en-US"/>
              </w:rPr>
              <w:t xml:space="preserve">Standard electric blood bank </w:t>
            </w:r>
            <w:proofErr w:type="gramStart"/>
            <w:r w:rsidRPr="00BD36A3">
              <w:rPr>
                <w:rFonts w:ascii="Calibri" w:eastAsia="Times New Roman" w:hAnsi="Calibri" w:cs="Calibri"/>
                <w:color w:val="000000"/>
                <w:sz w:val="20"/>
                <w:szCs w:val="20"/>
                <w:lang w:val="en-US"/>
              </w:rPr>
              <w:t>refrigerators ,</w:t>
            </w:r>
            <w:proofErr w:type="gramEnd"/>
            <w:r w:rsidRPr="00BD36A3">
              <w:rPr>
                <w:rFonts w:ascii="Calibri" w:eastAsia="Times New Roman" w:hAnsi="Calibri" w:cs="Calibri"/>
                <w:color w:val="000000"/>
                <w:sz w:val="20"/>
                <w:szCs w:val="20"/>
                <w:lang w:val="en-US"/>
              </w:rPr>
              <w:t xml:space="preserve"> please consult the  Annex 1</w:t>
            </w:r>
          </w:p>
        </w:tc>
        <w:tc>
          <w:tcPr>
            <w:tcW w:w="715" w:type="dxa"/>
            <w:tcBorders>
              <w:top w:val="nil"/>
              <w:left w:val="nil"/>
              <w:bottom w:val="single" w:sz="4" w:space="0" w:color="auto"/>
              <w:right w:val="single" w:sz="4" w:space="0" w:color="auto"/>
            </w:tcBorders>
            <w:shd w:val="clear" w:color="auto" w:fill="auto"/>
            <w:vAlign w:val="center"/>
            <w:hideMark/>
          </w:tcPr>
          <w:p w14:paraId="152289A3" w14:textId="77777777" w:rsidR="00F7553F" w:rsidRPr="008C25B3" w:rsidRDefault="00F7553F" w:rsidP="00F7553F">
            <w:pPr>
              <w:spacing w:after="0" w:line="240" w:lineRule="auto"/>
              <w:rPr>
                <w:rFonts w:ascii="Calibri" w:eastAsia="Times New Roman" w:hAnsi="Calibri" w:cs="Calibri"/>
                <w:color w:val="000000"/>
                <w:sz w:val="20"/>
                <w:szCs w:val="20"/>
                <w:lang w:val="en-US"/>
              </w:rPr>
            </w:pPr>
            <w:r w:rsidRPr="008C25B3">
              <w:rPr>
                <w:rFonts w:ascii="Calibri" w:eastAsia="Times New Roman" w:hAnsi="Calibri" w:cs="Calibri"/>
                <w:color w:val="000000"/>
                <w:sz w:val="20"/>
                <w:szCs w:val="20"/>
                <w:lang w:val="en-US"/>
              </w:rPr>
              <w:t>pcs</w:t>
            </w:r>
          </w:p>
        </w:tc>
        <w:tc>
          <w:tcPr>
            <w:tcW w:w="1141" w:type="dxa"/>
            <w:tcBorders>
              <w:top w:val="nil"/>
              <w:left w:val="nil"/>
              <w:bottom w:val="single" w:sz="4" w:space="0" w:color="auto"/>
              <w:right w:val="single" w:sz="4" w:space="0" w:color="auto"/>
            </w:tcBorders>
            <w:shd w:val="clear" w:color="auto" w:fill="auto"/>
            <w:vAlign w:val="center"/>
            <w:hideMark/>
          </w:tcPr>
          <w:p w14:paraId="6906E337" w14:textId="5B90922F" w:rsidR="00F7553F" w:rsidRPr="008C25B3" w:rsidRDefault="00BD36A3" w:rsidP="00F7553F">
            <w:pPr>
              <w:spacing w:after="0" w:line="240" w:lineRule="auto"/>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20</w:t>
            </w:r>
          </w:p>
        </w:tc>
        <w:tc>
          <w:tcPr>
            <w:tcW w:w="671" w:type="dxa"/>
            <w:tcBorders>
              <w:top w:val="nil"/>
              <w:left w:val="nil"/>
              <w:bottom w:val="single" w:sz="4" w:space="0" w:color="auto"/>
              <w:right w:val="single" w:sz="4" w:space="0" w:color="auto"/>
            </w:tcBorders>
            <w:shd w:val="clear" w:color="auto" w:fill="auto"/>
            <w:vAlign w:val="center"/>
            <w:hideMark/>
          </w:tcPr>
          <w:p w14:paraId="4847AD3D" w14:textId="77777777" w:rsidR="00F7553F" w:rsidRPr="008C25B3" w:rsidRDefault="00F7553F" w:rsidP="00F7553F">
            <w:pPr>
              <w:spacing w:after="0" w:line="240" w:lineRule="auto"/>
              <w:rPr>
                <w:rFonts w:ascii="Calibri" w:eastAsia="Times New Roman" w:hAnsi="Calibri" w:cs="Calibri"/>
                <w:color w:val="000000"/>
                <w:sz w:val="20"/>
                <w:szCs w:val="20"/>
                <w:lang w:val="en-US"/>
              </w:rPr>
            </w:pPr>
            <w:r w:rsidRPr="008C25B3">
              <w:rPr>
                <w:rFonts w:ascii="Calibri" w:eastAsia="Times New Roman" w:hAnsi="Calibri" w:cs="Calibri"/>
                <w:color w:val="000000"/>
                <w:sz w:val="20"/>
                <w:szCs w:val="20"/>
                <w:lang w:val="en-US"/>
              </w:rPr>
              <w:t> </w:t>
            </w:r>
          </w:p>
        </w:tc>
        <w:tc>
          <w:tcPr>
            <w:tcW w:w="1003" w:type="dxa"/>
            <w:tcBorders>
              <w:top w:val="nil"/>
              <w:left w:val="nil"/>
              <w:bottom w:val="single" w:sz="4" w:space="0" w:color="auto"/>
              <w:right w:val="single" w:sz="4" w:space="0" w:color="auto"/>
            </w:tcBorders>
            <w:shd w:val="clear" w:color="auto" w:fill="auto"/>
            <w:vAlign w:val="center"/>
            <w:hideMark/>
          </w:tcPr>
          <w:p w14:paraId="00CDEB75" w14:textId="77777777" w:rsidR="00F7553F" w:rsidRPr="008C25B3" w:rsidRDefault="00F7553F" w:rsidP="00F7553F">
            <w:pPr>
              <w:spacing w:after="0" w:line="240" w:lineRule="auto"/>
              <w:rPr>
                <w:rFonts w:ascii="Calibri" w:eastAsia="Times New Roman" w:hAnsi="Calibri" w:cs="Calibri"/>
                <w:color w:val="000000"/>
                <w:sz w:val="20"/>
                <w:szCs w:val="20"/>
                <w:lang w:val="en-US"/>
              </w:rPr>
            </w:pPr>
            <w:r w:rsidRPr="008C25B3">
              <w:rPr>
                <w:rFonts w:ascii="Calibri" w:eastAsia="Times New Roman" w:hAnsi="Calibri" w:cs="Calibri"/>
                <w:color w:val="000000"/>
                <w:sz w:val="20"/>
                <w:szCs w:val="20"/>
                <w:lang w:val="en-US"/>
              </w:rPr>
              <w:t> </w:t>
            </w:r>
          </w:p>
        </w:tc>
        <w:tc>
          <w:tcPr>
            <w:tcW w:w="1182" w:type="dxa"/>
            <w:tcBorders>
              <w:top w:val="nil"/>
              <w:left w:val="nil"/>
              <w:bottom w:val="single" w:sz="4" w:space="0" w:color="auto"/>
              <w:right w:val="single" w:sz="4" w:space="0" w:color="auto"/>
            </w:tcBorders>
            <w:shd w:val="clear" w:color="auto" w:fill="auto"/>
            <w:vAlign w:val="center"/>
            <w:hideMark/>
          </w:tcPr>
          <w:p w14:paraId="76CEA95D" w14:textId="79F5D862" w:rsidR="00F7553F" w:rsidRPr="008C25B3" w:rsidRDefault="00370F4F" w:rsidP="00F7553F">
            <w:pPr>
              <w:spacing w:after="0" w:line="240" w:lineRule="auto"/>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28</w:t>
            </w:r>
            <w:r w:rsidR="00F7553F" w:rsidRPr="008C25B3">
              <w:rPr>
                <w:rFonts w:ascii="Calibri" w:eastAsia="Times New Roman" w:hAnsi="Calibri" w:cs="Calibri"/>
                <w:color w:val="000000"/>
                <w:sz w:val="20"/>
                <w:szCs w:val="20"/>
                <w:lang w:val="en-US"/>
              </w:rPr>
              <w:t>/0</w:t>
            </w:r>
            <w:r>
              <w:rPr>
                <w:rFonts w:ascii="Calibri" w:eastAsia="Times New Roman" w:hAnsi="Calibri" w:cs="Calibri"/>
                <w:color w:val="000000"/>
                <w:sz w:val="20"/>
                <w:szCs w:val="20"/>
                <w:lang w:val="en-US"/>
              </w:rPr>
              <w:t>2</w:t>
            </w:r>
            <w:r w:rsidR="00F7553F" w:rsidRPr="008C25B3">
              <w:rPr>
                <w:rFonts w:ascii="Calibri" w:eastAsia="Times New Roman" w:hAnsi="Calibri" w:cs="Calibri"/>
                <w:color w:val="000000"/>
                <w:sz w:val="20"/>
                <w:szCs w:val="20"/>
                <w:lang w:val="en-US"/>
              </w:rPr>
              <w:t>/202</w:t>
            </w:r>
            <w:r>
              <w:rPr>
                <w:rFonts w:ascii="Calibri" w:eastAsia="Times New Roman" w:hAnsi="Calibri" w:cs="Calibri"/>
                <w:color w:val="000000"/>
                <w:sz w:val="20"/>
                <w:szCs w:val="20"/>
                <w:lang w:val="en-US"/>
              </w:rPr>
              <w:t>5</w:t>
            </w:r>
          </w:p>
        </w:tc>
      </w:tr>
      <w:tr w:rsidR="00BD36A3" w:rsidRPr="008C25B3" w14:paraId="3C1C4D3A" w14:textId="77777777" w:rsidTr="00BD36A3">
        <w:trPr>
          <w:trHeight w:val="809"/>
        </w:trPr>
        <w:tc>
          <w:tcPr>
            <w:tcW w:w="621" w:type="dxa"/>
            <w:tcBorders>
              <w:top w:val="nil"/>
              <w:left w:val="single" w:sz="4" w:space="0" w:color="auto"/>
              <w:bottom w:val="single" w:sz="4" w:space="0" w:color="auto"/>
              <w:right w:val="single" w:sz="4" w:space="0" w:color="auto"/>
            </w:tcBorders>
            <w:shd w:val="clear" w:color="auto" w:fill="auto"/>
            <w:vAlign w:val="center"/>
          </w:tcPr>
          <w:p w14:paraId="6E118C9A" w14:textId="24CB8230" w:rsidR="00BD36A3" w:rsidRPr="008C25B3" w:rsidRDefault="00BD36A3" w:rsidP="00BD36A3">
            <w:pPr>
              <w:spacing w:after="0" w:line="240" w:lineRule="auto"/>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2</w:t>
            </w:r>
          </w:p>
        </w:tc>
        <w:tc>
          <w:tcPr>
            <w:tcW w:w="1242" w:type="dxa"/>
            <w:tcBorders>
              <w:top w:val="nil"/>
              <w:left w:val="nil"/>
              <w:bottom w:val="single" w:sz="4" w:space="0" w:color="auto"/>
              <w:right w:val="single" w:sz="4" w:space="0" w:color="auto"/>
            </w:tcBorders>
            <w:shd w:val="clear" w:color="auto" w:fill="auto"/>
            <w:vAlign w:val="center"/>
          </w:tcPr>
          <w:p w14:paraId="324BEB81" w14:textId="068FF1F5" w:rsidR="00BD36A3" w:rsidRDefault="00D5617F" w:rsidP="00BD36A3">
            <w:pPr>
              <w:spacing w:after="0" w:line="240" w:lineRule="auto"/>
              <w:rPr>
                <w:rFonts w:ascii="Calibri" w:eastAsia="Times New Roman" w:hAnsi="Calibri" w:cs="Calibri"/>
                <w:color w:val="000000"/>
                <w:sz w:val="20"/>
                <w:szCs w:val="20"/>
                <w:lang w:val="en-US"/>
              </w:rPr>
            </w:pPr>
            <w:r w:rsidRPr="00D5617F">
              <w:rPr>
                <w:rFonts w:ascii="Calibri" w:eastAsia="Times New Roman" w:hAnsi="Calibri" w:cs="Calibri"/>
                <w:color w:val="000000"/>
                <w:sz w:val="20"/>
                <w:szCs w:val="20"/>
                <w:lang w:val="en-US"/>
              </w:rPr>
              <w:t>Blood freezers</w:t>
            </w:r>
          </w:p>
        </w:tc>
        <w:tc>
          <w:tcPr>
            <w:tcW w:w="3050" w:type="dxa"/>
            <w:tcBorders>
              <w:top w:val="nil"/>
              <w:left w:val="nil"/>
              <w:bottom w:val="single" w:sz="4" w:space="0" w:color="auto"/>
              <w:right w:val="single" w:sz="4" w:space="0" w:color="auto"/>
            </w:tcBorders>
            <w:shd w:val="clear" w:color="auto" w:fill="auto"/>
          </w:tcPr>
          <w:p w14:paraId="25967B92" w14:textId="4D0E1732" w:rsidR="00BD36A3" w:rsidRPr="008C25B3" w:rsidRDefault="00D5617F" w:rsidP="00BD36A3">
            <w:pPr>
              <w:spacing w:after="0" w:line="240" w:lineRule="auto"/>
              <w:rPr>
                <w:rFonts w:ascii="Calibri" w:eastAsia="Times New Roman" w:hAnsi="Calibri" w:cs="Calibri"/>
                <w:color w:val="000000"/>
                <w:sz w:val="20"/>
                <w:szCs w:val="20"/>
                <w:lang w:val="en-US"/>
              </w:rPr>
            </w:pPr>
            <w:r w:rsidRPr="00D5617F">
              <w:rPr>
                <w:rFonts w:ascii="Calibri" w:eastAsia="Times New Roman" w:hAnsi="Calibri" w:cs="Calibri"/>
                <w:color w:val="000000"/>
                <w:sz w:val="20"/>
                <w:szCs w:val="20"/>
                <w:lang w:val="en-US"/>
              </w:rPr>
              <w:t xml:space="preserve">Blood plasma freezers, please consult </w:t>
            </w:r>
            <w:proofErr w:type="gramStart"/>
            <w:r w:rsidRPr="00D5617F">
              <w:rPr>
                <w:rFonts w:ascii="Calibri" w:eastAsia="Times New Roman" w:hAnsi="Calibri" w:cs="Calibri"/>
                <w:color w:val="000000"/>
                <w:sz w:val="20"/>
                <w:szCs w:val="20"/>
                <w:lang w:val="en-US"/>
              </w:rPr>
              <w:t>the  Annex</w:t>
            </w:r>
            <w:proofErr w:type="gramEnd"/>
            <w:r w:rsidRPr="00D5617F">
              <w:rPr>
                <w:rFonts w:ascii="Calibri" w:eastAsia="Times New Roman" w:hAnsi="Calibri" w:cs="Calibri"/>
                <w:color w:val="000000"/>
                <w:sz w:val="20"/>
                <w:szCs w:val="20"/>
                <w:lang w:val="en-US"/>
              </w:rPr>
              <w:t xml:space="preserve"> 1</w:t>
            </w:r>
          </w:p>
        </w:tc>
        <w:tc>
          <w:tcPr>
            <w:tcW w:w="715" w:type="dxa"/>
            <w:tcBorders>
              <w:top w:val="nil"/>
              <w:left w:val="nil"/>
              <w:bottom w:val="single" w:sz="4" w:space="0" w:color="auto"/>
              <w:right w:val="single" w:sz="4" w:space="0" w:color="auto"/>
            </w:tcBorders>
            <w:shd w:val="clear" w:color="auto" w:fill="auto"/>
            <w:vAlign w:val="center"/>
          </w:tcPr>
          <w:p w14:paraId="190F635D" w14:textId="0E388FAE" w:rsidR="00BD36A3" w:rsidRPr="008C25B3" w:rsidRDefault="00BD36A3" w:rsidP="00BD36A3">
            <w:pPr>
              <w:spacing w:after="0" w:line="240" w:lineRule="auto"/>
              <w:rPr>
                <w:rFonts w:ascii="Calibri" w:eastAsia="Times New Roman" w:hAnsi="Calibri" w:cs="Calibri"/>
                <w:color w:val="000000"/>
                <w:sz w:val="20"/>
                <w:szCs w:val="20"/>
                <w:lang w:val="en-US"/>
              </w:rPr>
            </w:pPr>
            <w:r w:rsidRPr="008C25B3">
              <w:rPr>
                <w:rFonts w:ascii="Calibri" w:eastAsia="Times New Roman" w:hAnsi="Calibri" w:cs="Calibri"/>
                <w:color w:val="000000"/>
                <w:sz w:val="20"/>
                <w:szCs w:val="20"/>
                <w:lang w:val="en-US"/>
              </w:rPr>
              <w:t>pcs</w:t>
            </w:r>
          </w:p>
        </w:tc>
        <w:tc>
          <w:tcPr>
            <w:tcW w:w="1141" w:type="dxa"/>
            <w:tcBorders>
              <w:top w:val="nil"/>
              <w:left w:val="nil"/>
              <w:bottom w:val="single" w:sz="4" w:space="0" w:color="auto"/>
              <w:right w:val="single" w:sz="4" w:space="0" w:color="auto"/>
            </w:tcBorders>
            <w:shd w:val="clear" w:color="auto" w:fill="auto"/>
            <w:vAlign w:val="center"/>
          </w:tcPr>
          <w:p w14:paraId="7E6399A8" w14:textId="2AECC8AD" w:rsidR="00BD36A3" w:rsidRDefault="00BD36A3" w:rsidP="00BD36A3">
            <w:pPr>
              <w:spacing w:after="0" w:line="240" w:lineRule="auto"/>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20</w:t>
            </w:r>
          </w:p>
        </w:tc>
        <w:tc>
          <w:tcPr>
            <w:tcW w:w="671" w:type="dxa"/>
            <w:tcBorders>
              <w:top w:val="nil"/>
              <w:left w:val="nil"/>
              <w:bottom w:val="single" w:sz="4" w:space="0" w:color="auto"/>
              <w:right w:val="single" w:sz="4" w:space="0" w:color="auto"/>
            </w:tcBorders>
            <w:shd w:val="clear" w:color="auto" w:fill="auto"/>
            <w:vAlign w:val="center"/>
          </w:tcPr>
          <w:p w14:paraId="4E0ACF0C" w14:textId="58DB4CBE" w:rsidR="00BD36A3" w:rsidRPr="008C25B3" w:rsidRDefault="00BD36A3" w:rsidP="00BD36A3">
            <w:pPr>
              <w:spacing w:after="0" w:line="240" w:lineRule="auto"/>
              <w:rPr>
                <w:rFonts w:ascii="Calibri" w:eastAsia="Times New Roman" w:hAnsi="Calibri" w:cs="Calibri"/>
                <w:color w:val="000000"/>
                <w:sz w:val="20"/>
                <w:szCs w:val="20"/>
                <w:lang w:val="en-US"/>
              </w:rPr>
            </w:pPr>
            <w:r w:rsidRPr="008C25B3">
              <w:rPr>
                <w:rFonts w:ascii="Calibri" w:eastAsia="Times New Roman" w:hAnsi="Calibri" w:cs="Calibri"/>
                <w:color w:val="000000"/>
                <w:sz w:val="20"/>
                <w:szCs w:val="20"/>
                <w:lang w:val="en-US"/>
              </w:rPr>
              <w:t> </w:t>
            </w:r>
          </w:p>
        </w:tc>
        <w:tc>
          <w:tcPr>
            <w:tcW w:w="1003" w:type="dxa"/>
            <w:tcBorders>
              <w:top w:val="nil"/>
              <w:left w:val="nil"/>
              <w:bottom w:val="single" w:sz="4" w:space="0" w:color="auto"/>
              <w:right w:val="single" w:sz="4" w:space="0" w:color="auto"/>
            </w:tcBorders>
            <w:shd w:val="clear" w:color="auto" w:fill="auto"/>
            <w:vAlign w:val="center"/>
          </w:tcPr>
          <w:p w14:paraId="0FB5D382" w14:textId="701C0231" w:rsidR="00BD36A3" w:rsidRPr="008C25B3" w:rsidRDefault="00BD36A3" w:rsidP="00BD36A3">
            <w:pPr>
              <w:spacing w:after="0" w:line="240" w:lineRule="auto"/>
              <w:rPr>
                <w:rFonts w:ascii="Calibri" w:eastAsia="Times New Roman" w:hAnsi="Calibri" w:cs="Calibri"/>
                <w:color w:val="000000"/>
                <w:sz w:val="20"/>
                <w:szCs w:val="20"/>
                <w:lang w:val="en-US"/>
              </w:rPr>
            </w:pPr>
            <w:r w:rsidRPr="008C25B3">
              <w:rPr>
                <w:rFonts w:ascii="Calibri" w:eastAsia="Times New Roman" w:hAnsi="Calibri" w:cs="Calibri"/>
                <w:color w:val="000000"/>
                <w:sz w:val="20"/>
                <w:szCs w:val="20"/>
                <w:lang w:val="en-US"/>
              </w:rPr>
              <w:t> </w:t>
            </w:r>
          </w:p>
        </w:tc>
        <w:tc>
          <w:tcPr>
            <w:tcW w:w="1182" w:type="dxa"/>
            <w:tcBorders>
              <w:top w:val="nil"/>
              <w:left w:val="nil"/>
              <w:bottom w:val="single" w:sz="4" w:space="0" w:color="auto"/>
              <w:right w:val="single" w:sz="4" w:space="0" w:color="auto"/>
            </w:tcBorders>
            <w:shd w:val="clear" w:color="auto" w:fill="auto"/>
            <w:vAlign w:val="center"/>
          </w:tcPr>
          <w:p w14:paraId="4D7FD507" w14:textId="7D8D0496" w:rsidR="00BD36A3" w:rsidRDefault="00BD36A3" w:rsidP="00BD36A3">
            <w:pPr>
              <w:spacing w:after="0" w:line="240" w:lineRule="auto"/>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28</w:t>
            </w:r>
            <w:r w:rsidRPr="008C25B3">
              <w:rPr>
                <w:rFonts w:ascii="Calibri" w:eastAsia="Times New Roman" w:hAnsi="Calibri" w:cs="Calibri"/>
                <w:color w:val="000000"/>
                <w:sz w:val="20"/>
                <w:szCs w:val="20"/>
                <w:lang w:val="en-US"/>
              </w:rPr>
              <w:t>/0</w:t>
            </w:r>
            <w:r>
              <w:rPr>
                <w:rFonts w:ascii="Calibri" w:eastAsia="Times New Roman" w:hAnsi="Calibri" w:cs="Calibri"/>
                <w:color w:val="000000"/>
                <w:sz w:val="20"/>
                <w:szCs w:val="20"/>
                <w:lang w:val="en-US"/>
              </w:rPr>
              <w:t>2</w:t>
            </w:r>
            <w:r w:rsidRPr="008C25B3">
              <w:rPr>
                <w:rFonts w:ascii="Calibri" w:eastAsia="Times New Roman" w:hAnsi="Calibri" w:cs="Calibri"/>
                <w:color w:val="000000"/>
                <w:sz w:val="20"/>
                <w:szCs w:val="20"/>
                <w:lang w:val="en-US"/>
              </w:rPr>
              <w:t>/202</w:t>
            </w:r>
            <w:r>
              <w:rPr>
                <w:rFonts w:ascii="Calibri" w:eastAsia="Times New Roman" w:hAnsi="Calibri" w:cs="Calibri"/>
                <w:color w:val="000000"/>
                <w:sz w:val="20"/>
                <w:szCs w:val="20"/>
                <w:lang w:val="en-US"/>
              </w:rPr>
              <w:t>5</w:t>
            </w:r>
          </w:p>
        </w:tc>
      </w:tr>
      <w:tr w:rsidR="00BD36A3" w:rsidRPr="008C25B3" w14:paraId="45D5A20C" w14:textId="77777777" w:rsidTr="00BD36A3">
        <w:trPr>
          <w:trHeight w:val="300"/>
        </w:trPr>
        <w:tc>
          <w:tcPr>
            <w:tcW w:w="4913" w:type="dxa"/>
            <w:gridSpan w:val="3"/>
            <w:tcBorders>
              <w:top w:val="single" w:sz="4" w:space="0" w:color="auto"/>
              <w:left w:val="single" w:sz="4" w:space="0" w:color="auto"/>
              <w:bottom w:val="single" w:sz="4" w:space="0" w:color="auto"/>
              <w:right w:val="nil"/>
            </w:tcBorders>
            <w:shd w:val="clear" w:color="auto" w:fill="auto"/>
            <w:vAlign w:val="center"/>
            <w:hideMark/>
          </w:tcPr>
          <w:p w14:paraId="638C017E" w14:textId="77777777" w:rsidR="00BD36A3" w:rsidRPr="008C25B3" w:rsidRDefault="00BD36A3" w:rsidP="00BD36A3">
            <w:pPr>
              <w:spacing w:after="0" w:line="240" w:lineRule="auto"/>
              <w:jc w:val="center"/>
              <w:rPr>
                <w:rFonts w:ascii="Calibri" w:eastAsia="Times New Roman" w:hAnsi="Calibri" w:cs="Calibri"/>
                <w:color w:val="000000"/>
                <w:sz w:val="20"/>
                <w:szCs w:val="20"/>
                <w:lang w:val="en-US"/>
              </w:rPr>
            </w:pPr>
            <w:r w:rsidRPr="008C25B3">
              <w:rPr>
                <w:rFonts w:ascii="Calibri" w:eastAsia="Times New Roman" w:hAnsi="Calibri" w:cs="Calibri"/>
                <w:color w:val="000000"/>
                <w:sz w:val="20"/>
                <w:szCs w:val="20"/>
                <w:lang w:val="en-US"/>
              </w:rPr>
              <w:t>TOTAL</w:t>
            </w:r>
          </w:p>
        </w:tc>
        <w:tc>
          <w:tcPr>
            <w:tcW w:w="715" w:type="dxa"/>
            <w:tcBorders>
              <w:top w:val="nil"/>
              <w:left w:val="single" w:sz="4" w:space="0" w:color="auto"/>
              <w:bottom w:val="single" w:sz="4" w:space="0" w:color="auto"/>
              <w:right w:val="single" w:sz="4" w:space="0" w:color="auto"/>
            </w:tcBorders>
            <w:shd w:val="clear" w:color="auto" w:fill="auto"/>
            <w:vAlign w:val="center"/>
            <w:hideMark/>
          </w:tcPr>
          <w:p w14:paraId="0D222D99" w14:textId="77777777" w:rsidR="00BD36A3" w:rsidRPr="008C25B3" w:rsidRDefault="00BD36A3" w:rsidP="00BD36A3">
            <w:pPr>
              <w:spacing w:after="0" w:line="240" w:lineRule="auto"/>
              <w:rPr>
                <w:rFonts w:ascii="Calibri" w:eastAsia="Times New Roman" w:hAnsi="Calibri" w:cs="Calibri"/>
                <w:color w:val="000000"/>
                <w:sz w:val="20"/>
                <w:szCs w:val="20"/>
                <w:lang w:val="en-US"/>
              </w:rPr>
            </w:pPr>
            <w:r w:rsidRPr="008C25B3">
              <w:rPr>
                <w:rFonts w:ascii="Calibri" w:eastAsia="Times New Roman" w:hAnsi="Calibri" w:cs="Calibri"/>
                <w:color w:val="000000"/>
                <w:sz w:val="20"/>
                <w:szCs w:val="20"/>
                <w:lang w:val="en-US"/>
              </w:rPr>
              <w:t> </w:t>
            </w:r>
          </w:p>
        </w:tc>
        <w:tc>
          <w:tcPr>
            <w:tcW w:w="1141" w:type="dxa"/>
            <w:tcBorders>
              <w:top w:val="nil"/>
              <w:left w:val="nil"/>
              <w:bottom w:val="single" w:sz="4" w:space="0" w:color="auto"/>
              <w:right w:val="single" w:sz="4" w:space="0" w:color="auto"/>
            </w:tcBorders>
            <w:shd w:val="clear" w:color="auto" w:fill="auto"/>
            <w:vAlign w:val="center"/>
            <w:hideMark/>
          </w:tcPr>
          <w:p w14:paraId="733BEC7E" w14:textId="77777777" w:rsidR="00BD36A3" w:rsidRPr="008C25B3" w:rsidRDefault="00BD36A3" w:rsidP="00BD36A3">
            <w:pPr>
              <w:spacing w:after="0" w:line="240" w:lineRule="auto"/>
              <w:rPr>
                <w:rFonts w:ascii="Calibri" w:eastAsia="Times New Roman" w:hAnsi="Calibri" w:cs="Calibri"/>
                <w:color w:val="000000"/>
                <w:sz w:val="20"/>
                <w:szCs w:val="20"/>
                <w:lang w:val="en-US"/>
              </w:rPr>
            </w:pPr>
            <w:r w:rsidRPr="008C25B3">
              <w:rPr>
                <w:rFonts w:ascii="Calibri" w:eastAsia="Times New Roman" w:hAnsi="Calibri" w:cs="Calibri"/>
                <w:color w:val="000000"/>
                <w:sz w:val="20"/>
                <w:szCs w:val="20"/>
                <w:lang w:val="en-US"/>
              </w:rPr>
              <w:t> </w:t>
            </w:r>
          </w:p>
        </w:tc>
        <w:tc>
          <w:tcPr>
            <w:tcW w:w="671" w:type="dxa"/>
            <w:tcBorders>
              <w:top w:val="nil"/>
              <w:left w:val="nil"/>
              <w:bottom w:val="single" w:sz="4" w:space="0" w:color="auto"/>
              <w:right w:val="single" w:sz="4" w:space="0" w:color="auto"/>
            </w:tcBorders>
            <w:shd w:val="clear" w:color="auto" w:fill="auto"/>
            <w:vAlign w:val="center"/>
            <w:hideMark/>
          </w:tcPr>
          <w:p w14:paraId="5CEC9A87" w14:textId="77777777" w:rsidR="00BD36A3" w:rsidRPr="008C25B3" w:rsidRDefault="00BD36A3" w:rsidP="00BD36A3">
            <w:pPr>
              <w:spacing w:after="0" w:line="240" w:lineRule="auto"/>
              <w:rPr>
                <w:rFonts w:ascii="Calibri" w:eastAsia="Times New Roman" w:hAnsi="Calibri" w:cs="Calibri"/>
                <w:color w:val="000000"/>
                <w:sz w:val="20"/>
                <w:szCs w:val="20"/>
                <w:lang w:val="en-US"/>
              </w:rPr>
            </w:pPr>
            <w:r w:rsidRPr="008C25B3">
              <w:rPr>
                <w:rFonts w:ascii="Calibri" w:eastAsia="Times New Roman" w:hAnsi="Calibri" w:cs="Calibri"/>
                <w:color w:val="000000"/>
                <w:sz w:val="20"/>
                <w:szCs w:val="20"/>
                <w:lang w:val="en-US"/>
              </w:rPr>
              <w:t> </w:t>
            </w:r>
          </w:p>
        </w:tc>
        <w:tc>
          <w:tcPr>
            <w:tcW w:w="1003" w:type="dxa"/>
            <w:tcBorders>
              <w:top w:val="nil"/>
              <w:left w:val="nil"/>
              <w:bottom w:val="single" w:sz="4" w:space="0" w:color="auto"/>
              <w:right w:val="single" w:sz="4" w:space="0" w:color="auto"/>
            </w:tcBorders>
            <w:shd w:val="clear" w:color="auto" w:fill="auto"/>
            <w:vAlign w:val="center"/>
            <w:hideMark/>
          </w:tcPr>
          <w:p w14:paraId="7BF11783" w14:textId="77777777" w:rsidR="00BD36A3" w:rsidRPr="008C25B3" w:rsidRDefault="00BD36A3" w:rsidP="00BD36A3">
            <w:pPr>
              <w:spacing w:after="0" w:line="240" w:lineRule="auto"/>
              <w:rPr>
                <w:rFonts w:ascii="Calibri" w:eastAsia="Times New Roman" w:hAnsi="Calibri" w:cs="Calibri"/>
                <w:color w:val="000000"/>
                <w:sz w:val="20"/>
                <w:szCs w:val="20"/>
                <w:lang w:val="en-US"/>
              </w:rPr>
            </w:pPr>
            <w:r w:rsidRPr="008C25B3">
              <w:rPr>
                <w:rFonts w:ascii="Calibri" w:eastAsia="Times New Roman" w:hAnsi="Calibri" w:cs="Calibri"/>
                <w:color w:val="000000"/>
                <w:sz w:val="20"/>
                <w:szCs w:val="20"/>
                <w:lang w:val="en-US"/>
              </w:rPr>
              <w:t> </w:t>
            </w:r>
          </w:p>
        </w:tc>
        <w:tc>
          <w:tcPr>
            <w:tcW w:w="1182" w:type="dxa"/>
            <w:tcBorders>
              <w:top w:val="nil"/>
              <w:left w:val="nil"/>
              <w:bottom w:val="single" w:sz="4" w:space="0" w:color="auto"/>
              <w:right w:val="single" w:sz="4" w:space="0" w:color="auto"/>
            </w:tcBorders>
            <w:shd w:val="clear" w:color="auto" w:fill="auto"/>
            <w:vAlign w:val="center"/>
            <w:hideMark/>
          </w:tcPr>
          <w:p w14:paraId="6B200110" w14:textId="77777777" w:rsidR="00BD36A3" w:rsidRPr="008C25B3" w:rsidRDefault="00BD36A3" w:rsidP="00BD36A3">
            <w:pPr>
              <w:spacing w:after="0" w:line="240" w:lineRule="auto"/>
              <w:rPr>
                <w:rFonts w:ascii="Calibri" w:eastAsia="Times New Roman" w:hAnsi="Calibri" w:cs="Calibri"/>
                <w:color w:val="000000"/>
                <w:sz w:val="20"/>
                <w:szCs w:val="20"/>
                <w:lang w:val="en-US"/>
              </w:rPr>
            </w:pPr>
            <w:r w:rsidRPr="008C25B3">
              <w:rPr>
                <w:rFonts w:ascii="Calibri" w:eastAsia="Times New Roman" w:hAnsi="Calibri" w:cs="Calibri"/>
                <w:color w:val="000000"/>
                <w:sz w:val="20"/>
                <w:szCs w:val="20"/>
                <w:lang w:val="en-US"/>
              </w:rPr>
              <w:t> </w:t>
            </w:r>
          </w:p>
        </w:tc>
      </w:tr>
    </w:tbl>
    <w:p w14:paraId="3C083572" w14:textId="77777777" w:rsidR="00F36895" w:rsidRPr="008C25B3" w:rsidRDefault="00F36895" w:rsidP="00F36895">
      <w:pPr>
        <w:pStyle w:val="ListParagraph"/>
        <w:spacing w:after="60" w:line="240" w:lineRule="auto"/>
        <w:ind w:left="360"/>
        <w:rPr>
          <w:rFonts w:cstheme="minorHAnsi"/>
          <w:b/>
          <w:bCs/>
          <w:lang w:val="en-US"/>
        </w:rPr>
      </w:pPr>
    </w:p>
    <w:p w14:paraId="6EEB2113" w14:textId="77777777" w:rsidR="00C51175" w:rsidRPr="008C25B3" w:rsidRDefault="00C51175" w:rsidP="00C51175">
      <w:pPr>
        <w:pStyle w:val="ListParagraph"/>
        <w:numPr>
          <w:ilvl w:val="0"/>
          <w:numId w:val="1"/>
        </w:numPr>
        <w:spacing w:after="60" w:line="240" w:lineRule="auto"/>
        <w:rPr>
          <w:rFonts w:cstheme="minorHAnsi"/>
          <w:b/>
          <w:bCs/>
          <w:lang w:val="en-US"/>
        </w:rPr>
      </w:pPr>
      <w:r w:rsidRPr="008C25B3">
        <w:rPr>
          <w:rFonts w:cstheme="minorHAnsi"/>
          <w:b/>
          <w:bCs/>
          <w:lang w:val="en-US"/>
        </w:rPr>
        <w:t>Inputs</w:t>
      </w:r>
    </w:p>
    <w:p w14:paraId="00CA8593" w14:textId="42C36669" w:rsidR="00F36895" w:rsidRPr="008C25B3" w:rsidRDefault="00F36895" w:rsidP="00F36895">
      <w:pPr>
        <w:spacing w:after="0"/>
        <w:rPr>
          <w:rFonts w:cstheme="minorHAnsi"/>
          <w:lang w:val="en-US"/>
        </w:rPr>
      </w:pPr>
      <w:r w:rsidRPr="008C25B3">
        <w:rPr>
          <w:rFonts w:cstheme="minorHAnsi"/>
          <w:lang w:val="en-US"/>
        </w:rPr>
        <w:t xml:space="preserve">The </w:t>
      </w:r>
      <w:r w:rsidR="00A44C8C" w:rsidRPr="008C25B3">
        <w:rPr>
          <w:rFonts w:cstheme="minorHAnsi"/>
          <w:lang w:val="en-US"/>
        </w:rPr>
        <w:t xml:space="preserve">overall </w:t>
      </w:r>
      <w:r w:rsidRPr="008C25B3">
        <w:rPr>
          <w:rFonts w:cstheme="minorHAnsi"/>
          <w:lang w:val="en-US"/>
        </w:rPr>
        <w:t xml:space="preserve">activity </w:t>
      </w:r>
      <w:r w:rsidR="00A44C8C" w:rsidRPr="008C25B3">
        <w:rPr>
          <w:rFonts w:cstheme="minorHAnsi"/>
          <w:lang w:val="en-US"/>
        </w:rPr>
        <w:t xml:space="preserve">shall </w:t>
      </w:r>
      <w:r w:rsidRPr="008C25B3">
        <w:rPr>
          <w:rFonts w:cstheme="minorHAnsi"/>
          <w:lang w:val="en-US"/>
        </w:rPr>
        <w:t xml:space="preserve">be </w:t>
      </w:r>
      <w:r w:rsidR="00A44C8C" w:rsidRPr="008C25B3">
        <w:rPr>
          <w:rFonts w:cstheme="minorHAnsi"/>
          <w:lang w:val="en-US"/>
        </w:rPr>
        <w:t xml:space="preserve">coordinated with inputs from the WHO </w:t>
      </w:r>
      <w:r w:rsidRPr="008C25B3">
        <w:rPr>
          <w:rFonts w:cstheme="minorHAnsi"/>
          <w:lang w:val="en-US"/>
        </w:rPr>
        <w:t>the Requesting Officer from WHO CO</w:t>
      </w:r>
      <w:r w:rsidR="009B2CD4" w:rsidRPr="008C25B3">
        <w:rPr>
          <w:rFonts w:cstheme="minorHAnsi"/>
          <w:lang w:val="en-US"/>
        </w:rPr>
        <w:t xml:space="preserve"> and</w:t>
      </w:r>
      <w:r w:rsidRPr="008C25B3">
        <w:rPr>
          <w:rFonts w:cstheme="minorHAnsi"/>
          <w:lang w:val="en-US"/>
        </w:rPr>
        <w:t xml:space="preserve"> Ministry of Health. </w:t>
      </w:r>
    </w:p>
    <w:p w14:paraId="17DA31EF" w14:textId="77777777" w:rsidR="00C51175" w:rsidRPr="008C25B3" w:rsidRDefault="00C51175" w:rsidP="00C51175">
      <w:pPr>
        <w:spacing w:after="0"/>
        <w:rPr>
          <w:rFonts w:cstheme="minorHAnsi"/>
          <w:lang w:val="en-US"/>
        </w:rPr>
      </w:pPr>
    </w:p>
    <w:p w14:paraId="28BA5C9E" w14:textId="77777777" w:rsidR="00B13252" w:rsidRPr="008C25B3" w:rsidRDefault="00B13252" w:rsidP="00B13252">
      <w:pPr>
        <w:pStyle w:val="ListParagraph"/>
        <w:numPr>
          <w:ilvl w:val="0"/>
          <w:numId w:val="1"/>
        </w:numPr>
        <w:spacing w:after="60" w:line="240" w:lineRule="auto"/>
        <w:rPr>
          <w:rFonts w:cstheme="minorHAnsi"/>
          <w:b/>
          <w:bCs/>
          <w:lang w:val="en-US"/>
        </w:rPr>
      </w:pPr>
      <w:r w:rsidRPr="008C25B3">
        <w:rPr>
          <w:rFonts w:cstheme="minorHAnsi"/>
          <w:b/>
          <w:bCs/>
          <w:lang w:val="en-US"/>
        </w:rPr>
        <w:t>*Activity Coordination &amp; Reporting</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09"/>
        <w:gridCol w:w="3856"/>
        <w:gridCol w:w="729"/>
        <w:gridCol w:w="2947"/>
      </w:tblGrid>
      <w:tr w:rsidR="008A15CD" w:rsidRPr="008C25B3" w14:paraId="69353C29" w14:textId="77777777" w:rsidTr="00B13252">
        <w:tc>
          <w:tcPr>
            <w:tcW w:w="2235" w:type="dxa"/>
          </w:tcPr>
          <w:p w14:paraId="107FD51F" w14:textId="77777777" w:rsidR="00116A84" w:rsidRPr="008C25B3" w:rsidRDefault="00B13252" w:rsidP="00B13252">
            <w:pPr>
              <w:spacing w:after="60"/>
              <w:rPr>
                <w:rFonts w:cstheme="minorHAnsi"/>
                <w:b/>
                <w:bCs/>
                <w:sz w:val="20"/>
                <w:szCs w:val="20"/>
                <w:lang w:val="en-US"/>
              </w:rPr>
            </w:pPr>
            <w:r w:rsidRPr="008C25B3">
              <w:rPr>
                <w:rFonts w:cstheme="minorHAnsi"/>
                <w:b/>
                <w:bCs/>
                <w:sz w:val="20"/>
                <w:szCs w:val="20"/>
                <w:lang w:val="en-US"/>
              </w:rPr>
              <w:t>Technical</w:t>
            </w:r>
            <w:r w:rsidR="00116A84" w:rsidRPr="008C25B3">
              <w:rPr>
                <w:rFonts w:cstheme="minorHAnsi"/>
                <w:b/>
                <w:bCs/>
                <w:sz w:val="20"/>
                <w:szCs w:val="20"/>
                <w:lang w:val="en-US"/>
              </w:rPr>
              <w:t xml:space="preserve"> Officer: </w:t>
            </w:r>
          </w:p>
        </w:tc>
        <w:tc>
          <w:tcPr>
            <w:tcW w:w="3948" w:type="dxa"/>
          </w:tcPr>
          <w:p w14:paraId="131FB0D3" w14:textId="563E5110" w:rsidR="00116A84" w:rsidRPr="008C25B3" w:rsidRDefault="008C25B3" w:rsidP="009B5DE0">
            <w:pPr>
              <w:spacing w:after="60"/>
              <w:rPr>
                <w:rFonts w:cstheme="minorHAnsi"/>
                <w:b/>
                <w:bCs/>
                <w:sz w:val="20"/>
                <w:szCs w:val="20"/>
                <w:lang w:val="en-US"/>
              </w:rPr>
            </w:pPr>
            <w:r w:rsidRPr="008C25B3">
              <w:rPr>
                <w:rFonts w:cstheme="minorHAnsi"/>
                <w:b/>
                <w:bCs/>
                <w:sz w:val="20"/>
                <w:szCs w:val="20"/>
                <w:lang w:val="en-US"/>
              </w:rPr>
              <w:t>Dr. Alexandru Voloc, Technical Officer CD/NCD</w:t>
            </w:r>
          </w:p>
        </w:tc>
        <w:tc>
          <w:tcPr>
            <w:tcW w:w="729" w:type="dxa"/>
          </w:tcPr>
          <w:p w14:paraId="41CF48B9" w14:textId="77777777" w:rsidR="00116A84" w:rsidRPr="008C25B3" w:rsidRDefault="00116A84" w:rsidP="009B5DE0">
            <w:pPr>
              <w:spacing w:after="60"/>
              <w:rPr>
                <w:rFonts w:cstheme="minorHAnsi"/>
                <w:b/>
                <w:bCs/>
                <w:sz w:val="20"/>
                <w:szCs w:val="20"/>
                <w:lang w:val="en-US"/>
              </w:rPr>
            </w:pPr>
            <w:r w:rsidRPr="008C25B3">
              <w:rPr>
                <w:rFonts w:cstheme="minorHAnsi"/>
                <w:b/>
                <w:bCs/>
                <w:sz w:val="20"/>
                <w:szCs w:val="20"/>
                <w:lang w:val="en-US"/>
              </w:rPr>
              <w:t>Email:</w:t>
            </w:r>
          </w:p>
        </w:tc>
        <w:tc>
          <w:tcPr>
            <w:tcW w:w="2977" w:type="dxa"/>
          </w:tcPr>
          <w:p w14:paraId="4825B247" w14:textId="0B513AC5" w:rsidR="00116A84" w:rsidRPr="008C25B3" w:rsidRDefault="008C25B3" w:rsidP="009B5DE0">
            <w:pPr>
              <w:spacing w:after="60"/>
              <w:rPr>
                <w:rFonts w:cstheme="minorHAnsi"/>
                <w:b/>
                <w:bCs/>
                <w:sz w:val="20"/>
                <w:szCs w:val="20"/>
                <w:lang w:val="en-US"/>
              </w:rPr>
            </w:pPr>
            <w:r w:rsidRPr="008C25B3">
              <w:rPr>
                <w:rFonts w:cstheme="minorHAnsi"/>
                <w:b/>
                <w:bCs/>
                <w:sz w:val="20"/>
                <w:szCs w:val="20"/>
                <w:lang w:val="en-US"/>
              </w:rPr>
              <w:t>voloca@who.int</w:t>
            </w:r>
          </w:p>
        </w:tc>
      </w:tr>
      <w:tr w:rsidR="008A15CD" w:rsidRPr="008C25B3" w14:paraId="35616953" w14:textId="77777777" w:rsidTr="00B13252">
        <w:tc>
          <w:tcPr>
            <w:tcW w:w="2235" w:type="dxa"/>
            <w:tcBorders>
              <w:bottom w:val="single" w:sz="4" w:space="0" w:color="A6A6A6" w:themeColor="background1" w:themeShade="A6"/>
            </w:tcBorders>
          </w:tcPr>
          <w:p w14:paraId="3A51E017" w14:textId="77777777" w:rsidR="00B13252" w:rsidRPr="008C25B3" w:rsidRDefault="00B13252" w:rsidP="009B5DE0">
            <w:pPr>
              <w:spacing w:after="60"/>
              <w:rPr>
                <w:rFonts w:cstheme="minorHAnsi"/>
                <w:sz w:val="20"/>
                <w:szCs w:val="20"/>
                <w:lang w:val="en-US"/>
              </w:rPr>
            </w:pPr>
            <w:proofErr w:type="gramStart"/>
            <w:r w:rsidRPr="008C25B3">
              <w:rPr>
                <w:rFonts w:cstheme="minorHAnsi"/>
                <w:sz w:val="20"/>
                <w:szCs w:val="20"/>
                <w:lang w:val="en-US"/>
              </w:rPr>
              <w:t>For the purpose of</w:t>
            </w:r>
            <w:proofErr w:type="gramEnd"/>
            <w:r w:rsidRPr="008C25B3">
              <w:rPr>
                <w:rFonts w:cstheme="minorHAnsi"/>
                <w:sz w:val="20"/>
                <w:szCs w:val="20"/>
                <w:lang w:val="en-US"/>
              </w:rPr>
              <w:t>:</w:t>
            </w:r>
          </w:p>
        </w:tc>
        <w:tc>
          <w:tcPr>
            <w:tcW w:w="7654" w:type="dxa"/>
            <w:gridSpan w:val="3"/>
            <w:tcBorders>
              <w:bottom w:val="single" w:sz="4" w:space="0" w:color="A6A6A6" w:themeColor="background1" w:themeShade="A6"/>
            </w:tcBorders>
          </w:tcPr>
          <w:p w14:paraId="720E9B1C" w14:textId="77777777" w:rsidR="00B13252" w:rsidRPr="008C25B3" w:rsidRDefault="00B13252" w:rsidP="009B5DE0">
            <w:pPr>
              <w:spacing w:after="60"/>
              <w:rPr>
                <w:rFonts w:cstheme="minorHAnsi"/>
                <w:sz w:val="20"/>
                <w:szCs w:val="20"/>
                <w:highlight w:val="yellow"/>
                <w:lang w:val="en-US"/>
              </w:rPr>
            </w:pPr>
            <w:r w:rsidRPr="008C25B3">
              <w:rPr>
                <w:rFonts w:cstheme="minorHAnsi"/>
                <w:sz w:val="20"/>
                <w:szCs w:val="20"/>
                <w:lang w:val="en-US"/>
              </w:rPr>
              <w:t>Technical supervision and instructions - Reporting</w:t>
            </w:r>
          </w:p>
        </w:tc>
      </w:tr>
      <w:tr w:rsidR="008A15CD" w:rsidRPr="008C25B3" w14:paraId="5477D86E" w14:textId="77777777" w:rsidTr="00B13252">
        <w:tc>
          <w:tcPr>
            <w:tcW w:w="2235" w:type="dxa"/>
          </w:tcPr>
          <w:p w14:paraId="75125B35" w14:textId="77777777" w:rsidR="00116A84" w:rsidRPr="008C25B3" w:rsidRDefault="00B13252" w:rsidP="00B13252">
            <w:pPr>
              <w:tabs>
                <w:tab w:val="right" w:pos="1735"/>
              </w:tabs>
              <w:spacing w:after="60"/>
              <w:rPr>
                <w:rFonts w:cstheme="minorHAnsi"/>
                <w:b/>
                <w:bCs/>
                <w:sz w:val="20"/>
                <w:szCs w:val="20"/>
                <w:lang w:val="en-US"/>
              </w:rPr>
            </w:pPr>
            <w:r w:rsidRPr="008C25B3">
              <w:rPr>
                <w:rFonts w:cstheme="minorHAnsi"/>
                <w:b/>
                <w:bCs/>
                <w:sz w:val="20"/>
                <w:szCs w:val="20"/>
                <w:lang w:val="en-US"/>
              </w:rPr>
              <w:t>Administrative Officer</w:t>
            </w:r>
            <w:r w:rsidR="00116A84" w:rsidRPr="008C25B3">
              <w:rPr>
                <w:rFonts w:cstheme="minorHAnsi"/>
                <w:b/>
                <w:bCs/>
                <w:sz w:val="20"/>
                <w:szCs w:val="20"/>
                <w:lang w:val="en-US"/>
              </w:rPr>
              <w:t>:</w:t>
            </w:r>
          </w:p>
        </w:tc>
        <w:tc>
          <w:tcPr>
            <w:tcW w:w="3948" w:type="dxa"/>
          </w:tcPr>
          <w:p w14:paraId="5C41FA16" w14:textId="4E0C3B65" w:rsidR="00116A84" w:rsidRPr="008C25B3" w:rsidRDefault="00F36895" w:rsidP="009B5DE0">
            <w:pPr>
              <w:spacing w:after="60"/>
              <w:rPr>
                <w:rFonts w:cstheme="minorHAnsi"/>
                <w:b/>
                <w:bCs/>
                <w:sz w:val="20"/>
                <w:szCs w:val="20"/>
                <w:lang w:val="en-US"/>
              </w:rPr>
            </w:pPr>
            <w:r w:rsidRPr="008C25B3">
              <w:rPr>
                <w:rFonts w:cstheme="minorHAnsi"/>
                <w:b/>
                <w:bCs/>
                <w:sz w:val="20"/>
                <w:szCs w:val="20"/>
                <w:lang w:val="en-US"/>
              </w:rPr>
              <w:t xml:space="preserve">Project assistant, Anastasia </w:t>
            </w:r>
            <w:proofErr w:type="spellStart"/>
            <w:r w:rsidRPr="008C25B3">
              <w:rPr>
                <w:rFonts w:cstheme="minorHAnsi"/>
                <w:b/>
                <w:bCs/>
                <w:sz w:val="20"/>
                <w:szCs w:val="20"/>
                <w:lang w:val="en-US"/>
              </w:rPr>
              <w:t>Andronachi</w:t>
            </w:r>
            <w:proofErr w:type="spellEnd"/>
          </w:p>
        </w:tc>
        <w:tc>
          <w:tcPr>
            <w:tcW w:w="729" w:type="dxa"/>
          </w:tcPr>
          <w:p w14:paraId="6A240551" w14:textId="77777777" w:rsidR="00116A84" w:rsidRPr="008C25B3" w:rsidRDefault="00116A84" w:rsidP="009B5DE0">
            <w:pPr>
              <w:spacing w:after="60"/>
              <w:rPr>
                <w:rFonts w:cstheme="minorHAnsi"/>
                <w:b/>
                <w:bCs/>
                <w:sz w:val="20"/>
                <w:szCs w:val="20"/>
                <w:lang w:val="en-US"/>
              </w:rPr>
            </w:pPr>
            <w:r w:rsidRPr="008C25B3">
              <w:rPr>
                <w:rFonts w:cstheme="minorHAnsi"/>
                <w:b/>
                <w:bCs/>
                <w:sz w:val="20"/>
                <w:szCs w:val="20"/>
                <w:lang w:val="en-US"/>
              </w:rPr>
              <w:t>Email:</w:t>
            </w:r>
          </w:p>
        </w:tc>
        <w:tc>
          <w:tcPr>
            <w:tcW w:w="2977" w:type="dxa"/>
          </w:tcPr>
          <w:p w14:paraId="02ECE0C7" w14:textId="2E832500" w:rsidR="00116A84" w:rsidRPr="008C25B3" w:rsidRDefault="00F36895" w:rsidP="009B5DE0">
            <w:pPr>
              <w:spacing w:after="60"/>
              <w:rPr>
                <w:rFonts w:cstheme="minorHAnsi"/>
                <w:b/>
                <w:bCs/>
                <w:sz w:val="20"/>
                <w:szCs w:val="20"/>
                <w:lang w:val="en-US"/>
              </w:rPr>
            </w:pPr>
            <w:r w:rsidRPr="008C25B3">
              <w:rPr>
                <w:rFonts w:cstheme="minorHAnsi"/>
                <w:b/>
                <w:bCs/>
                <w:sz w:val="20"/>
                <w:szCs w:val="20"/>
                <w:lang w:val="en-US"/>
              </w:rPr>
              <w:t>andronachia</w:t>
            </w:r>
            <w:r w:rsidR="00116A84" w:rsidRPr="008C25B3">
              <w:rPr>
                <w:rFonts w:cstheme="minorHAnsi"/>
                <w:b/>
                <w:bCs/>
                <w:sz w:val="20"/>
                <w:szCs w:val="20"/>
                <w:lang w:val="en-US"/>
              </w:rPr>
              <w:t>@who.int</w:t>
            </w:r>
          </w:p>
        </w:tc>
      </w:tr>
      <w:tr w:rsidR="00B13252" w:rsidRPr="008C25B3" w14:paraId="7DC854A6" w14:textId="77777777" w:rsidTr="00B13252">
        <w:tc>
          <w:tcPr>
            <w:tcW w:w="2235" w:type="dxa"/>
          </w:tcPr>
          <w:p w14:paraId="14B6DF43" w14:textId="77777777" w:rsidR="00B13252" w:rsidRPr="008C25B3" w:rsidRDefault="00B13252" w:rsidP="00B00784">
            <w:pPr>
              <w:spacing w:after="60"/>
              <w:rPr>
                <w:rFonts w:cstheme="minorHAnsi"/>
                <w:sz w:val="20"/>
                <w:szCs w:val="20"/>
                <w:lang w:val="en-US"/>
              </w:rPr>
            </w:pPr>
            <w:proofErr w:type="gramStart"/>
            <w:r w:rsidRPr="008C25B3">
              <w:rPr>
                <w:rFonts w:cstheme="minorHAnsi"/>
                <w:sz w:val="20"/>
                <w:szCs w:val="20"/>
                <w:lang w:val="en-US"/>
              </w:rPr>
              <w:t>For the purpose of</w:t>
            </w:r>
            <w:proofErr w:type="gramEnd"/>
            <w:r w:rsidRPr="008C25B3">
              <w:rPr>
                <w:rFonts w:cstheme="minorHAnsi"/>
                <w:sz w:val="20"/>
                <w:szCs w:val="20"/>
                <w:lang w:val="en-US"/>
              </w:rPr>
              <w:t>:</w:t>
            </w:r>
          </w:p>
        </w:tc>
        <w:tc>
          <w:tcPr>
            <w:tcW w:w="7654" w:type="dxa"/>
            <w:gridSpan w:val="3"/>
          </w:tcPr>
          <w:p w14:paraId="469FDC04" w14:textId="77777777" w:rsidR="00B13252" w:rsidRPr="008C25B3" w:rsidRDefault="00B13252" w:rsidP="00B00784">
            <w:pPr>
              <w:spacing w:after="60"/>
              <w:rPr>
                <w:rFonts w:cstheme="minorHAnsi"/>
                <w:sz w:val="20"/>
                <w:szCs w:val="20"/>
                <w:highlight w:val="yellow"/>
                <w:lang w:val="en-US"/>
              </w:rPr>
            </w:pPr>
            <w:r w:rsidRPr="008C25B3">
              <w:rPr>
                <w:rFonts w:cstheme="minorHAnsi"/>
                <w:sz w:val="20"/>
                <w:szCs w:val="20"/>
                <w:lang w:val="en-US"/>
              </w:rPr>
              <w:t>Contractual and financial management of the contract</w:t>
            </w:r>
          </w:p>
        </w:tc>
      </w:tr>
    </w:tbl>
    <w:p w14:paraId="09646449" w14:textId="77777777" w:rsidR="00B13252" w:rsidRPr="008C25B3" w:rsidRDefault="00B13252" w:rsidP="00B13252">
      <w:pPr>
        <w:pStyle w:val="ListParagraph"/>
        <w:spacing w:after="60" w:line="240" w:lineRule="auto"/>
        <w:ind w:left="360"/>
        <w:rPr>
          <w:rFonts w:cstheme="minorHAnsi"/>
          <w:b/>
          <w:bCs/>
          <w:lang w:val="en-US"/>
        </w:rPr>
      </w:pPr>
    </w:p>
    <w:p w14:paraId="6B680149" w14:textId="77777777" w:rsidR="00B13252" w:rsidRPr="008C25B3" w:rsidRDefault="00B13252" w:rsidP="00B13252">
      <w:pPr>
        <w:pStyle w:val="ListParagraph"/>
        <w:numPr>
          <w:ilvl w:val="0"/>
          <w:numId w:val="1"/>
        </w:numPr>
        <w:spacing w:after="60" w:line="240" w:lineRule="auto"/>
        <w:rPr>
          <w:rFonts w:cstheme="minorHAnsi"/>
          <w:b/>
          <w:bCs/>
          <w:lang w:val="en-US"/>
        </w:rPr>
      </w:pPr>
      <w:r w:rsidRPr="008C25B3">
        <w:rPr>
          <w:rFonts w:cstheme="minorHAnsi"/>
          <w:b/>
          <w:bCs/>
          <w:lang w:val="en-US"/>
        </w:rPr>
        <w:t>*Characteristics of the Provider</w:t>
      </w:r>
    </w:p>
    <w:p w14:paraId="10063347" w14:textId="1AEEBC0C" w:rsidR="00B13252" w:rsidRPr="008C25B3" w:rsidRDefault="00F36895" w:rsidP="00E93504">
      <w:pPr>
        <w:spacing w:after="0"/>
        <w:rPr>
          <w:rFonts w:cstheme="minorHAnsi"/>
          <w:lang w:val="en-US"/>
        </w:rPr>
      </w:pPr>
      <w:r w:rsidRPr="008C25B3">
        <w:rPr>
          <w:rFonts w:cstheme="minorHAnsi"/>
          <w:lang w:val="en-US"/>
        </w:rPr>
        <w:t xml:space="preserve">Supplier should ensure that all </w:t>
      </w:r>
      <w:r w:rsidRPr="008C25B3">
        <w:rPr>
          <w:lang w:val="en-US"/>
        </w:rPr>
        <w:t>required quantity of items is made available from the local</w:t>
      </w:r>
      <w:r w:rsidR="00787AE2" w:rsidRPr="008C25B3">
        <w:rPr>
          <w:lang w:val="en-US"/>
        </w:rPr>
        <w:t xml:space="preserve"> or international</w:t>
      </w:r>
      <w:r w:rsidRPr="008C25B3">
        <w:rPr>
          <w:lang w:val="en-US"/>
        </w:rPr>
        <w:t xml:space="preserve"> market.</w:t>
      </w:r>
      <w:r w:rsidR="008D6A2E" w:rsidRPr="008C25B3">
        <w:rPr>
          <w:lang w:val="en-US"/>
        </w:rPr>
        <w:t xml:space="preserve"> Experience in </w:t>
      </w:r>
      <w:r w:rsidR="009B2CD4" w:rsidRPr="008C25B3">
        <w:rPr>
          <w:lang w:val="en-US"/>
        </w:rPr>
        <w:t>procurement</w:t>
      </w:r>
      <w:r w:rsidR="008D6A2E" w:rsidRPr="008C25B3">
        <w:rPr>
          <w:lang w:val="en-US"/>
        </w:rPr>
        <w:t xml:space="preserve"> similar type of equipment with positive previous experience working with national authorities or other organizations will be an asset.</w:t>
      </w:r>
    </w:p>
    <w:p w14:paraId="58E9D1AE" w14:textId="2F18060C" w:rsidR="009439E6" w:rsidRPr="008C25B3" w:rsidRDefault="00A44C8C" w:rsidP="009439E6">
      <w:pPr>
        <w:spacing w:after="60" w:line="240" w:lineRule="auto"/>
        <w:rPr>
          <w:lang w:val="en-US"/>
        </w:rPr>
      </w:pPr>
      <w:r w:rsidRPr="008C25B3">
        <w:rPr>
          <w:lang w:val="en-US"/>
        </w:rPr>
        <w:t xml:space="preserve">The supplier shall ensure that its procedures for awarding contracts and for the procurement of goods and services under this Agreement safeguard the principles of awards being made on an assessment of competitive quotations or bids. The supplier shall procure any such goods and services for the Project in accordance with internationally accepted standards, in compliance with the principles of transparency, proportionality, sound financial management, equal treatment and non-discrimination, with care being taken to avoid any conflict of interests, and taking account of the principles of quality, economy and efficiency. The supplier shall procure from entities that meet the standards established by WHO. The </w:t>
      </w:r>
      <w:r w:rsidRPr="008C25B3">
        <w:rPr>
          <w:lang w:val="en-US"/>
        </w:rPr>
        <w:lastRenderedPageBreak/>
        <w:t xml:space="preserve">supplier shall retain all records relating to goods or services procured by it </w:t>
      </w:r>
      <w:proofErr w:type="gramStart"/>
      <w:r w:rsidRPr="008C25B3">
        <w:rPr>
          <w:lang w:val="en-US"/>
        </w:rPr>
        <w:t>during the course of</w:t>
      </w:r>
      <w:proofErr w:type="gramEnd"/>
      <w:r w:rsidRPr="008C25B3">
        <w:rPr>
          <w:lang w:val="en-US"/>
        </w:rPr>
        <w:t xml:space="preserve"> implementation of the Project for a period of at least five (5) years after the end date of the Project, and in accordance with the supplier’s procedures. Notwithstanding any contracts concluded by the supplier for the procurement of goods and services, the supplier shall be and remain fully responsible vis-à-vis WHO for the satisfactory and timely implementation of the Project, including any subcontracted work.</w:t>
      </w:r>
    </w:p>
    <w:p w14:paraId="7D3A7BA7" w14:textId="77777777" w:rsidR="00A44C8C" w:rsidRPr="008C25B3" w:rsidRDefault="00A44C8C" w:rsidP="009439E6">
      <w:pPr>
        <w:spacing w:after="60" w:line="240" w:lineRule="auto"/>
        <w:rPr>
          <w:rFonts w:cstheme="minorHAnsi"/>
          <w:lang w:val="en-US"/>
        </w:rPr>
      </w:pPr>
    </w:p>
    <w:p w14:paraId="447DA7E4" w14:textId="2AA51B73" w:rsidR="00F36895" w:rsidRPr="008C25B3" w:rsidRDefault="00E93504" w:rsidP="00F36895">
      <w:pPr>
        <w:pStyle w:val="ListParagraph"/>
        <w:numPr>
          <w:ilvl w:val="0"/>
          <w:numId w:val="1"/>
        </w:numPr>
        <w:spacing w:after="60" w:line="240" w:lineRule="auto"/>
        <w:rPr>
          <w:rFonts w:cstheme="minorHAnsi"/>
          <w:b/>
          <w:bCs/>
          <w:lang w:val="en-US"/>
        </w:rPr>
      </w:pPr>
      <w:r w:rsidRPr="008C25B3">
        <w:rPr>
          <w:rFonts w:cstheme="minorHAnsi"/>
          <w:b/>
          <w:bCs/>
          <w:lang w:val="en-US"/>
        </w:rPr>
        <w:t>*</w:t>
      </w:r>
      <w:r w:rsidR="00DD12DB" w:rsidRPr="008C25B3">
        <w:rPr>
          <w:rFonts w:cstheme="minorHAnsi"/>
          <w:b/>
          <w:bCs/>
          <w:lang w:val="en-US"/>
        </w:rPr>
        <w:t>Place of assignment</w:t>
      </w:r>
    </w:p>
    <w:p w14:paraId="1B1ADB1A" w14:textId="7054437E" w:rsidR="00F36895" w:rsidRPr="008C25B3" w:rsidRDefault="00F36895" w:rsidP="00F36895">
      <w:pPr>
        <w:pStyle w:val="ListParagraph"/>
        <w:spacing w:after="60" w:line="240" w:lineRule="auto"/>
        <w:ind w:left="360"/>
        <w:rPr>
          <w:rFonts w:cstheme="minorHAnsi"/>
          <w:b/>
          <w:bCs/>
          <w:lang w:val="en-US"/>
        </w:rPr>
      </w:pPr>
    </w:p>
    <w:p w14:paraId="6BAE2AD0" w14:textId="5A6A8B23" w:rsidR="00F36895" w:rsidRPr="008C25B3" w:rsidRDefault="00F36895" w:rsidP="00F36895">
      <w:pPr>
        <w:pStyle w:val="ListParagraph"/>
        <w:spacing w:after="60" w:line="240" w:lineRule="auto"/>
        <w:ind w:left="360"/>
        <w:rPr>
          <w:rFonts w:cstheme="minorHAnsi"/>
          <w:lang w:val="en-US"/>
        </w:rPr>
      </w:pPr>
      <w:r w:rsidRPr="008C25B3">
        <w:rPr>
          <w:rFonts w:cstheme="minorHAnsi"/>
          <w:lang w:val="en-US"/>
        </w:rPr>
        <w:t>The activity will include</w:t>
      </w:r>
      <w:r w:rsidR="00787AE2" w:rsidRPr="008C25B3">
        <w:rPr>
          <w:rFonts w:cstheme="minorHAnsi"/>
          <w:lang w:val="en-US"/>
        </w:rPr>
        <w:t xml:space="preserve"> international/</w:t>
      </w:r>
      <w:r w:rsidR="00424247" w:rsidRPr="008C25B3">
        <w:rPr>
          <w:rFonts w:cstheme="minorHAnsi"/>
          <w:lang w:val="en-US"/>
        </w:rPr>
        <w:t xml:space="preserve">national level of </w:t>
      </w:r>
      <w:r w:rsidR="00787AE2" w:rsidRPr="008C25B3">
        <w:rPr>
          <w:rFonts w:cstheme="minorHAnsi"/>
          <w:lang w:val="en-US"/>
        </w:rPr>
        <w:t>procurement and distribution</w:t>
      </w:r>
      <w:r w:rsidR="0027172C" w:rsidRPr="008C25B3">
        <w:rPr>
          <w:rFonts w:cstheme="minorHAnsi"/>
          <w:lang w:val="en-US"/>
        </w:rPr>
        <w:t xml:space="preserve"> of the equipment</w:t>
      </w:r>
      <w:r w:rsidR="00787AE2" w:rsidRPr="008C25B3">
        <w:rPr>
          <w:rFonts w:cstheme="minorHAnsi"/>
          <w:lang w:val="en-US"/>
        </w:rPr>
        <w:t xml:space="preserve"> to the MoH</w:t>
      </w:r>
      <w:r w:rsidR="00866B3A" w:rsidRPr="008C25B3">
        <w:rPr>
          <w:rFonts w:cstheme="minorHAnsi"/>
          <w:lang w:val="en-US"/>
        </w:rPr>
        <w:t xml:space="preserve"> from Republic of Moldova</w:t>
      </w:r>
      <w:r w:rsidR="00424247" w:rsidRPr="008C25B3">
        <w:rPr>
          <w:rFonts w:cstheme="minorHAnsi"/>
          <w:lang w:val="en-US"/>
        </w:rPr>
        <w:t>.</w:t>
      </w:r>
    </w:p>
    <w:sectPr w:rsidR="00F36895" w:rsidRPr="008C25B3" w:rsidSect="000004D1">
      <w:footerReference w:type="default" r:id="rId9"/>
      <w:pgSz w:w="11906" w:h="16838"/>
      <w:pgMar w:top="1134" w:right="1021"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407F5" w14:textId="77777777" w:rsidR="0053486A" w:rsidRDefault="0053486A" w:rsidP="00116345">
      <w:pPr>
        <w:spacing w:after="0" w:line="240" w:lineRule="auto"/>
      </w:pPr>
      <w:r>
        <w:separator/>
      </w:r>
    </w:p>
  </w:endnote>
  <w:endnote w:type="continuationSeparator" w:id="0">
    <w:p w14:paraId="1D090FC1" w14:textId="77777777" w:rsidR="0053486A" w:rsidRDefault="0053486A" w:rsidP="00116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6EF2" w14:textId="77777777" w:rsidR="00116345" w:rsidRDefault="008A15CD" w:rsidP="008A15CD">
    <w:pPr>
      <w:pStyle w:val="Footer"/>
      <w:jc w:val="right"/>
      <w:rPr>
        <w:b/>
        <w:bCs/>
        <w:color w:val="808080" w:themeColor="background1" w:themeShade="80"/>
        <w:sz w:val="14"/>
        <w:szCs w:val="14"/>
      </w:rPr>
    </w:pPr>
    <w:r>
      <w:rPr>
        <w:b/>
        <w:bCs/>
        <w:color w:val="808080" w:themeColor="background1" w:themeShade="80"/>
        <w:sz w:val="14"/>
        <w:szCs w:val="14"/>
      </w:rPr>
      <w:t>APWs</w:t>
    </w:r>
    <w:r w:rsidR="00F37168">
      <w:rPr>
        <w:b/>
        <w:bCs/>
        <w:color w:val="808080" w:themeColor="background1" w:themeShade="80"/>
        <w:sz w:val="14"/>
        <w:szCs w:val="14"/>
      </w:rPr>
      <w:t>Cies</w:t>
    </w:r>
    <w:r w:rsidR="00116345" w:rsidRPr="00116345">
      <w:rPr>
        <w:b/>
        <w:bCs/>
        <w:color w:val="808080" w:themeColor="background1" w:themeShade="80"/>
        <w:sz w:val="14"/>
        <w:szCs w:val="14"/>
      </w:rPr>
      <w:t>_T</w:t>
    </w:r>
    <w:r>
      <w:rPr>
        <w:b/>
        <w:bCs/>
        <w:color w:val="808080" w:themeColor="background1" w:themeShade="80"/>
        <w:sz w:val="14"/>
        <w:szCs w:val="14"/>
      </w:rPr>
      <w:t>oRs</w:t>
    </w:r>
    <w:r w:rsidR="00116345" w:rsidRPr="00116345">
      <w:rPr>
        <w:b/>
        <w:bCs/>
        <w:color w:val="808080" w:themeColor="background1" w:themeShade="80"/>
        <w:sz w:val="14"/>
        <w:szCs w:val="14"/>
      </w:rPr>
      <w:t>Template_V</w:t>
    </w:r>
    <w:r>
      <w:rPr>
        <w:b/>
        <w:bCs/>
        <w:color w:val="808080" w:themeColor="background1" w:themeShade="80"/>
        <w:sz w:val="14"/>
        <w:szCs w:val="14"/>
      </w:rPr>
      <w:t>1</w:t>
    </w:r>
    <w:r w:rsidR="00116345" w:rsidRPr="00116345">
      <w:rPr>
        <w:b/>
        <w:bCs/>
        <w:color w:val="808080" w:themeColor="background1" w:themeShade="80"/>
        <w:sz w:val="14"/>
        <w:szCs w:val="14"/>
      </w:rPr>
      <w:t>_201</w:t>
    </w:r>
    <w:r>
      <w:rPr>
        <w:b/>
        <w:bCs/>
        <w:color w:val="808080" w:themeColor="background1" w:themeShade="80"/>
        <w:sz w:val="14"/>
        <w:szCs w:val="14"/>
      </w:rPr>
      <w:t>70329</w:t>
    </w:r>
    <w:r w:rsidR="00116345">
      <w:rPr>
        <w:b/>
        <w:bCs/>
        <w:color w:val="808080" w:themeColor="background1" w:themeShade="80"/>
        <w:sz w:val="14"/>
        <w:szCs w:val="14"/>
      </w:rPr>
      <w:t xml:space="preserve">  </w:t>
    </w:r>
  </w:p>
  <w:p w14:paraId="614BE346" w14:textId="77777777" w:rsidR="00116345" w:rsidRPr="00116345" w:rsidRDefault="00116345" w:rsidP="00116345">
    <w:pPr>
      <w:pStyle w:val="Footer"/>
      <w:jc w:val="right"/>
      <w:rPr>
        <w:b/>
        <w:bCs/>
        <w:color w:val="808080" w:themeColor="background1" w:themeShade="80"/>
        <w:sz w:val="14"/>
        <w:szCs w:val="14"/>
      </w:rPr>
    </w:pPr>
    <w:r w:rsidRPr="00116345">
      <w:rPr>
        <w:b/>
        <w:bCs/>
        <w:color w:val="808080" w:themeColor="background1" w:themeShade="80"/>
        <w:spacing w:val="60"/>
        <w:sz w:val="14"/>
        <w:szCs w:val="14"/>
      </w:rPr>
      <w:t>Page</w:t>
    </w:r>
    <w:r w:rsidRPr="00116345">
      <w:rPr>
        <w:b/>
        <w:bCs/>
        <w:color w:val="808080" w:themeColor="background1" w:themeShade="80"/>
        <w:sz w:val="14"/>
        <w:szCs w:val="14"/>
      </w:rPr>
      <w:t xml:space="preserve"> | </w:t>
    </w:r>
    <w:r w:rsidRPr="00116345">
      <w:rPr>
        <w:b/>
        <w:bCs/>
        <w:color w:val="808080" w:themeColor="background1" w:themeShade="80"/>
        <w:sz w:val="14"/>
        <w:szCs w:val="14"/>
      </w:rPr>
      <w:fldChar w:fldCharType="begin"/>
    </w:r>
    <w:r w:rsidRPr="00116345">
      <w:rPr>
        <w:b/>
        <w:bCs/>
        <w:color w:val="808080" w:themeColor="background1" w:themeShade="80"/>
        <w:sz w:val="14"/>
        <w:szCs w:val="14"/>
      </w:rPr>
      <w:instrText xml:space="preserve"> PAGE   \* MERGEFORMAT </w:instrText>
    </w:r>
    <w:r w:rsidRPr="00116345">
      <w:rPr>
        <w:b/>
        <w:bCs/>
        <w:color w:val="808080" w:themeColor="background1" w:themeShade="80"/>
        <w:sz w:val="14"/>
        <w:szCs w:val="14"/>
      </w:rPr>
      <w:fldChar w:fldCharType="separate"/>
    </w:r>
    <w:r w:rsidR="00E93504">
      <w:rPr>
        <w:b/>
        <w:bCs/>
        <w:noProof/>
        <w:color w:val="808080" w:themeColor="background1" w:themeShade="80"/>
        <w:sz w:val="14"/>
        <w:szCs w:val="14"/>
      </w:rPr>
      <w:t>2</w:t>
    </w:r>
    <w:r w:rsidRPr="00116345">
      <w:rPr>
        <w:b/>
        <w:bCs/>
        <w:noProof/>
        <w:color w:val="808080" w:themeColor="background1" w:themeShade="80"/>
        <w:sz w:val="14"/>
        <w:szCs w:val="14"/>
      </w:rPr>
      <w:fldChar w:fldCharType="end"/>
    </w:r>
  </w:p>
  <w:p w14:paraId="375AD876" w14:textId="77777777" w:rsidR="00116345" w:rsidRDefault="00116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04FD7" w14:textId="77777777" w:rsidR="0053486A" w:rsidRDefault="0053486A" w:rsidP="00116345">
      <w:pPr>
        <w:spacing w:after="0" w:line="240" w:lineRule="auto"/>
      </w:pPr>
      <w:r>
        <w:separator/>
      </w:r>
    </w:p>
  </w:footnote>
  <w:footnote w:type="continuationSeparator" w:id="0">
    <w:p w14:paraId="4967F179" w14:textId="77777777" w:rsidR="0053486A" w:rsidRDefault="0053486A" w:rsidP="00116345">
      <w:pPr>
        <w:spacing w:after="0" w:line="240" w:lineRule="auto"/>
      </w:pPr>
      <w:r>
        <w:continuationSeparator/>
      </w:r>
    </w:p>
  </w:footnote>
  <w:footnote w:id="1">
    <w:p w14:paraId="5B82C686" w14:textId="77777777" w:rsidR="008A15CD" w:rsidRDefault="008A15CD" w:rsidP="008A15CD">
      <w:pPr>
        <w:pStyle w:val="EndnoteText"/>
      </w:pPr>
      <w:r>
        <w:rPr>
          <w:rStyle w:val="FootnoteReference"/>
        </w:rPr>
        <w:footnoteRef/>
      </w:r>
      <w:r>
        <w:t xml:space="preserve"> </w:t>
      </w:r>
      <w:r w:rsidRPr="00AD3A15">
        <w:rPr>
          <w:color w:val="BFBFBF" w:themeColor="background1" w:themeShade="BF"/>
          <w:sz w:val="14"/>
          <w:szCs w:val="14"/>
        </w:rPr>
        <w:t xml:space="preserve">This template </w:t>
      </w:r>
      <w:r>
        <w:rPr>
          <w:color w:val="BFBFBF" w:themeColor="background1" w:themeShade="BF"/>
          <w:sz w:val="14"/>
          <w:szCs w:val="14"/>
        </w:rPr>
        <w:t>is only to be used for</w:t>
      </w:r>
      <w:r w:rsidRPr="00AD3A15">
        <w:rPr>
          <w:color w:val="BFBFBF" w:themeColor="background1" w:themeShade="BF"/>
          <w:sz w:val="14"/>
          <w:szCs w:val="14"/>
        </w:rPr>
        <w:t xml:space="preserve"> APWs granted to Companies, and </w:t>
      </w:r>
      <w:r w:rsidRPr="00AD3A15">
        <w:rPr>
          <w:color w:val="BFBFBF" w:themeColor="background1" w:themeShade="BF"/>
          <w:sz w:val="14"/>
          <w:szCs w:val="14"/>
          <w:u w:val="single"/>
        </w:rPr>
        <w:t>not</w:t>
      </w:r>
      <w:r w:rsidRPr="00AD3A15">
        <w:rPr>
          <w:color w:val="BFBFBF" w:themeColor="background1" w:themeShade="BF"/>
          <w:sz w:val="14"/>
          <w:szCs w:val="14"/>
        </w:rPr>
        <w:t xml:space="preserve"> </w:t>
      </w:r>
      <w:r>
        <w:rPr>
          <w:color w:val="BFBFBF" w:themeColor="background1" w:themeShade="BF"/>
          <w:sz w:val="14"/>
          <w:szCs w:val="14"/>
        </w:rPr>
        <w:t>for</w:t>
      </w:r>
      <w:r w:rsidRPr="00AD3A15">
        <w:rPr>
          <w:color w:val="BFBFBF" w:themeColor="background1" w:themeShade="BF"/>
          <w:sz w:val="14"/>
          <w:szCs w:val="14"/>
        </w:rPr>
        <w:t xml:space="preserve"> APWs granted to Individuals.</w:t>
      </w:r>
    </w:p>
    <w:p w14:paraId="4306E237" w14:textId="77777777" w:rsidR="008A15CD" w:rsidRDefault="008A15C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419C0"/>
    <w:multiLevelType w:val="hybridMultilevel"/>
    <w:tmpl w:val="1FA420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F941F2"/>
    <w:multiLevelType w:val="hybridMultilevel"/>
    <w:tmpl w:val="F8AA52A6"/>
    <w:lvl w:ilvl="0" w:tplc="B194F75A">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8F2371"/>
    <w:multiLevelType w:val="hybridMultilevel"/>
    <w:tmpl w:val="A5005A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0856BC"/>
    <w:multiLevelType w:val="hybridMultilevel"/>
    <w:tmpl w:val="79ECE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805AD3"/>
    <w:multiLevelType w:val="hybridMultilevel"/>
    <w:tmpl w:val="21C87DCC"/>
    <w:lvl w:ilvl="0" w:tplc="4790B620">
      <w:start w:val="2"/>
      <w:numFmt w:val="bullet"/>
      <w:lvlText w:val="−"/>
      <w:lvlJc w:val="left"/>
      <w:pPr>
        <w:ind w:left="720" w:hanging="360"/>
      </w:pPr>
      <w:rPr>
        <w:rFonts w:ascii="Garamond" w:eastAsia="SimSu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7B2EFD"/>
    <w:multiLevelType w:val="hybridMultilevel"/>
    <w:tmpl w:val="7AEE6944"/>
    <w:lvl w:ilvl="0" w:tplc="93C8D1F6">
      <w:start w:val="5"/>
      <w:numFmt w:val="bullet"/>
      <w:lvlText w:val=""/>
      <w:lvlJc w:val="left"/>
      <w:pPr>
        <w:ind w:left="388" w:hanging="360"/>
      </w:pPr>
      <w:rPr>
        <w:rFonts w:ascii="Wingdings" w:eastAsiaTheme="minorHAnsi" w:hAnsi="Wingdings" w:cstheme="minorHAnsi" w:hint="default"/>
      </w:rPr>
    </w:lvl>
    <w:lvl w:ilvl="1" w:tplc="08090003" w:tentative="1">
      <w:start w:val="1"/>
      <w:numFmt w:val="bullet"/>
      <w:lvlText w:val="o"/>
      <w:lvlJc w:val="left"/>
      <w:pPr>
        <w:ind w:left="1108" w:hanging="360"/>
      </w:pPr>
      <w:rPr>
        <w:rFonts w:ascii="Courier New" w:hAnsi="Courier New" w:cs="Courier New" w:hint="default"/>
      </w:rPr>
    </w:lvl>
    <w:lvl w:ilvl="2" w:tplc="08090005" w:tentative="1">
      <w:start w:val="1"/>
      <w:numFmt w:val="bullet"/>
      <w:lvlText w:val=""/>
      <w:lvlJc w:val="left"/>
      <w:pPr>
        <w:ind w:left="1828" w:hanging="360"/>
      </w:pPr>
      <w:rPr>
        <w:rFonts w:ascii="Wingdings" w:hAnsi="Wingdings" w:hint="default"/>
      </w:rPr>
    </w:lvl>
    <w:lvl w:ilvl="3" w:tplc="08090001" w:tentative="1">
      <w:start w:val="1"/>
      <w:numFmt w:val="bullet"/>
      <w:lvlText w:val=""/>
      <w:lvlJc w:val="left"/>
      <w:pPr>
        <w:ind w:left="2548" w:hanging="360"/>
      </w:pPr>
      <w:rPr>
        <w:rFonts w:ascii="Symbol" w:hAnsi="Symbol" w:hint="default"/>
      </w:rPr>
    </w:lvl>
    <w:lvl w:ilvl="4" w:tplc="08090003" w:tentative="1">
      <w:start w:val="1"/>
      <w:numFmt w:val="bullet"/>
      <w:lvlText w:val="o"/>
      <w:lvlJc w:val="left"/>
      <w:pPr>
        <w:ind w:left="3268" w:hanging="360"/>
      </w:pPr>
      <w:rPr>
        <w:rFonts w:ascii="Courier New" w:hAnsi="Courier New" w:cs="Courier New" w:hint="default"/>
      </w:rPr>
    </w:lvl>
    <w:lvl w:ilvl="5" w:tplc="08090005" w:tentative="1">
      <w:start w:val="1"/>
      <w:numFmt w:val="bullet"/>
      <w:lvlText w:val=""/>
      <w:lvlJc w:val="left"/>
      <w:pPr>
        <w:ind w:left="3988" w:hanging="360"/>
      </w:pPr>
      <w:rPr>
        <w:rFonts w:ascii="Wingdings" w:hAnsi="Wingdings" w:hint="default"/>
      </w:rPr>
    </w:lvl>
    <w:lvl w:ilvl="6" w:tplc="08090001" w:tentative="1">
      <w:start w:val="1"/>
      <w:numFmt w:val="bullet"/>
      <w:lvlText w:val=""/>
      <w:lvlJc w:val="left"/>
      <w:pPr>
        <w:ind w:left="4708" w:hanging="360"/>
      </w:pPr>
      <w:rPr>
        <w:rFonts w:ascii="Symbol" w:hAnsi="Symbol" w:hint="default"/>
      </w:rPr>
    </w:lvl>
    <w:lvl w:ilvl="7" w:tplc="08090003" w:tentative="1">
      <w:start w:val="1"/>
      <w:numFmt w:val="bullet"/>
      <w:lvlText w:val="o"/>
      <w:lvlJc w:val="left"/>
      <w:pPr>
        <w:ind w:left="5428" w:hanging="360"/>
      </w:pPr>
      <w:rPr>
        <w:rFonts w:ascii="Courier New" w:hAnsi="Courier New" w:cs="Courier New" w:hint="default"/>
      </w:rPr>
    </w:lvl>
    <w:lvl w:ilvl="8" w:tplc="08090005" w:tentative="1">
      <w:start w:val="1"/>
      <w:numFmt w:val="bullet"/>
      <w:lvlText w:val=""/>
      <w:lvlJc w:val="left"/>
      <w:pPr>
        <w:ind w:left="6148" w:hanging="360"/>
      </w:pPr>
      <w:rPr>
        <w:rFonts w:ascii="Wingdings" w:hAnsi="Wingdings" w:hint="default"/>
      </w:rPr>
    </w:lvl>
  </w:abstractNum>
  <w:abstractNum w:abstractNumId="6" w15:restartNumberingAfterBreak="0">
    <w:nsid w:val="6BF73003"/>
    <w:multiLevelType w:val="hybridMultilevel"/>
    <w:tmpl w:val="62F81EF8"/>
    <w:lvl w:ilvl="0" w:tplc="68A0306A">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6C3FBD"/>
    <w:multiLevelType w:val="hybridMultilevel"/>
    <w:tmpl w:val="CC764486"/>
    <w:lvl w:ilvl="0" w:tplc="68A0306A">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8BF0F02"/>
    <w:multiLevelType w:val="hybridMultilevel"/>
    <w:tmpl w:val="03564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D42E50"/>
    <w:multiLevelType w:val="hybridMultilevel"/>
    <w:tmpl w:val="5232A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2535310">
    <w:abstractNumId w:val="7"/>
  </w:num>
  <w:num w:numId="2" w16cid:durableId="2007899573">
    <w:abstractNumId w:val="9"/>
  </w:num>
  <w:num w:numId="3" w16cid:durableId="585767327">
    <w:abstractNumId w:val="3"/>
  </w:num>
  <w:num w:numId="4" w16cid:durableId="759713907">
    <w:abstractNumId w:val="0"/>
  </w:num>
  <w:num w:numId="5" w16cid:durableId="237445510">
    <w:abstractNumId w:val="8"/>
  </w:num>
  <w:num w:numId="6" w16cid:durableId="1105347416">
    <w:abstractNumId w:val="2"/>
  </w:num>
  <w:num w:numId="7" w16cid:durableId="125590506">
    <w:abstractNumId w:val="6"/>
  </w:num>
  <w:num w:numId="8" w16cid:durableId="387458625">
    <w:abstractNumId w:val="5"/>
  </w:num>
  <w:num w:numId="9" w16cid:durableId="146169727">
    <w:abstractNumId w:val="4"/>
  </w:num>
  <w:num w:numId="10" w16cid:durableId="461071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4D1"/>
    <w:rsid w:val="000004D1"/>
    <w:rsid w:val="00051998"/>
    <w:rsid w:val="0006106D"/>
    <w:rsid w:val="000649D9"/>
    <w:rsid w:val="00086BB2"/>
    <w:rsid w:val="0009301E"/>
    <w:rsid w:val="000F7C9C"/>
    <w:rsid w:val="00114E5D"/>
    <w:rsid w:val="00116345"/>
    <w:rsid w:val="00116A84"/>
    <w:rsid w:val="001648E8"/>
    <w:rsid w:val="001D06C8"/>
    <w:rsid w:val="001F2842"/>
    <w:rsid w:val="0027172C"/>
    <w:rsid w:val="002761FD"/>
    <w:rsid w:val="002A53F6"/>
    <w:rsid w:val="002B08DD"/>
    <w:rsid w:val="002B2A55"/>
    <w:rsid w:val="002C1915"/>
    <w:rsid w:val="002E3D59"/>
    <w:rsid w:val="00320291"/>
    <w:rsid w:val="0034300D"/>
    <w:rsid w:val="00370F4F"/>
    <w:rsid w:val="00373B33"/>
    <w:rsid w:val="003A3A18"/>
    <w:rsid w:val="003C533D"/>
    <w:rsid w:val="003C6F57"/>
    <w:rsid w:val="00424247"/>
    <w:rsid w:val="00431048"/>
    <w:rsid w:val="0045231D"/>
    <w:rsid w:val="00477963"/>
    <w:rsid w:val="004B7773"/>
    <w:rsid w:val="0053486A"/>
    <w:rsid w:val="00544172"/>
    <w:rsid w:val="0056138E"/>
    <w:rsid w:val="00611EA0"/>
    <w:rsid w:val="006717F6"/>
    <w:rsid w:val="0067201B"/>
    <w:rsid w:val="00682E01"/>
    <w:rsid w:val="006D5C7C"/>
    <w:rsid w:val="0075541B"/>
    <w:rsid w:val="00763D80"/>
    <w:rsid w:val="0077203D"/>
    <w:rsid w:val="00787AE2"/>
    <w:rsid w:val="007A0D08"/>
    <w:rsid w:val="007A21A2"/>
    <w:rsid w:val="00816276"/>
    <w:rsid w:val="00847D0B"/>
    <w:rsid w:val="00866B3A"/>
    <w:rsid w:val="008A15CD"/>
    <w:rsid w:val="008C25B3"/>
    <w:rsid w:val="008D6A2E"/>
    <w:rsid w:val="0090638B"/>
    <w:rsid w:val="00924182"/>
    <w:rsid w:val="009439E6"/>
    <w:rsid w:val="00961D87"/>
    <w:rsid w:val="00992C92"/>
    <w:rsid w:val="009B2CD4"/>
    <w:rsid w:val="009C5570"/>
    <w:rsid w:val="009E5FD1"/>
    <w:rsid w:val="00A024CE"/>
    <w:rsid w:val="00A138FF"/>
    <w:rsid w:val="00A3608D"/>
    <w:rsid w:val="00A44C8C"/>
    <w:rsid w:val="00AB3BDF"/>
    <w:rsid w:val="00AB3E0B"/>
    <w:rsid w:val="00AF20FC"/>
    <w:rsid w:val="00B13252"/>
    <w:rsid w:val="00B31DD5"/>
    <w:rsid w:val="00B62B08"/>
    <w:rsid w:val="00B8414B"/>
    <w:rsid w:val="00B95CC7"/>
    <w:rsid w:val="00BD1C73"/>
    <w:rsid w:val="00BD36A3"/>
    <w:rsid w:val="00BE482A"/>
    <w:rsid w:val="00C05E37"/>
    <w:rsid w:val="00C36DA9"/>
    <w:rsid w:val="00C37F4B"/>
    <w:rsid w:val="00C440C5"/>
    <w:rsid w:val="00C45BFD"/>
    <w:rsid w:val="00C51175"/>
    <w:rsid w:val="00C53A91"/>
    <w:rsid w:val="00CB4153"/>
    <w:rsid w:val="00CF48C5"/>
    <w:rsid w:val="00D056F9"/>
    <w:rsid w:val="00D273D5"/>
    <w:rsid w:val="00D5617F"/>
    <w:rsid w:val="00DD12DB"/>
    <w:rsid w:val="00DF77CE"/>
    <w:rsid w:val="00E168DF"/>
    <w:rsid w:val="00E93504"/>
    <w:rsid w:val="00E966ED"/>
    <w:rsid w:val="00EB347B"/>
    <w:rsid w:val="00EF3128"/>
    <w:rsid w:val="00F03DE9"/>
    <w:rsid w:val="00F36895"/>
    <w:rsid w:val="00F37168"/>
    <w:rsid w:val="00F422E6"/>
    <w:rsid w:val="00F7553F"/>
    <w:rsid w:val="00F8401E"/>
    <w:rsid w:val="00F9600B"/>
    <w:rsid w:val="00F968B4"/>
    <w:rsid w:val="00FB7C2B"/>
    <w:rsid w:val="00FC4B2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9DE41AE"/>
  <w15:docId w15:val="{BD46CD7F-BE94-4BD1-900C-ED8BEE60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1175"/>
    <w:pPr>
      <w:keepNext/>
      <w:keepLines/>
      <w:spacing w:before="360" w:after="0" w:line="240" w:lineRule="auto"/>
      <w:jc w:val="both"/>
      <w:outlineLvl w:val="0"/>
    </w:pPr>
    <w:rPr>
      <w:rFonts w:asciiTheme="majorHAnsi" w:eastAsiaTheme="majorEastAsia" w:hAnsiTheme="majorHAnsi" w:cstheme="majorBidi"/>
      <w:bCs/>
      <w:color w:val="4F81BD" w:themeColor="accent1"/>
      <w:spacing w:val="2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4D1"/>
    <w:rPr>
      <w:rFonts w:ascii="Tahoma" w:hAnsi="Tahoma" w:cs="Tahoma"/>
      <w:sz w:val="16"/>
      <w:szCs w:val="16"/>
    </w:rPr>
  </w:style>
  <w:style w:type="table" w:styleId="TableGrid">
    <w:name w:val="Table Grid"/>
    <w:basedOn w:val="TableNormal"/>
    <w:uiPriority w:val="59"/>
    <w:rsid w:val="00000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4D1"/>
    <w:pPr>
      <w:ind w:left="720"/>
      <w:contextualSpacing/>
    </w:pPr>
  </w:style>
  <w:style w:type="paragraph" w:styleId="Header">
    <w:name w:val="header"/>
    <w:basedOn w:val="Normal"/>
    <w:link w:val="HeaderChar"/>
    <w:uiPriority w:val="99"/>
    <w:unhideWhenUsed/>
    <w:rsid w:val="00116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345"/>
  </w:style>
  <w:style w:type="paragraph" w:styleId="Footer">
    <w:name w:val="footer"/>
    <w:basedOn w:val="Normal"/>
    <w:link w:val="FooterChar"/>
    <w:uiPriority w:val="99"/>
    <w:unhideWhenUsed/>
    <w:rsid w:val="00116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345"/>
  </w:style>
  <w:style w:type="character" w:customStyle="1" w:styleId="Heading1Char">
    <w:name w:val="Heading 1 Char"/>
    <w:basedOn w:val="DefaultParagraphFont"/>
    <w:link w:val="Heading1"/>
    <w:uiPriority w:val="9"/>
    <w:rsid w:val="00C51175"/>
    <w:rPr>
      <w:rFonts w:asciiTheme="majorHAnsi" w:eastAsiaTheme="majorEastAsia" w:hAnsiTheme="majorHAnsi" w:cstheme="majorBidi"/>
      <w:bCs/>
      <w:color w:val="4F81BD" w:themeColor="accent1"/>
      <w:spacing w:val="20"/>
      <w:sz w:val="32"/>
      <w:szCs w:val="28"/>
    </w:rPr>
  </w:style>
  <w:style w:type="paragraph" w:styleId="FootnoteText">
    <w:name w:val="footnote text"/>
    <w:basedOn w:val="Normal"/>
    <w:link w:val="FootnoteTextChar"/>
    <w:uiPriority w:val="99"/>
    <w:semiHidden/>
    <w:unhideWhenUsed/>
    <w:rsid w:val="008A15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15CD"/>
    <w:rPr>
      <w:sz w:val="20"/>
      <w:szCs w:val="20"/>
    </w:rPr>
  </w:style>
  <w:style w:type="character" w:styleId="FootnoteReference">
    <w:name w:val="footnote reference"/>
    <w:basedOn w:val="DefaultParagraphFont"/>
    <w:uiPriority w:val="99"/>
    <w:semiHidden/>
    <w:unhideWhenUsed/>
    <w:rsid w:val="008A15CD"/>
    <w:rPr>
      <w:vertAlign w:val="superscript"/>
    </w:rPr>
  </w:style>
  <w:style w:type="paragraph" w:styleId="EndnoteText">
    <w:name w:val="endnote text"/>
    <w:basedOn w:val="Normal"/>
    <w:link w:val="EndnoteTextChar"/>
    <w:uiPriority w:val="99"/>
    <w:semiHidden/>
    <w:unhideWhenUsed/>
    <w:rsid w:val="008A15CD"/>
    <w:pPr>
      <w:spacing w:after="0" w:line="240" w:lineRule="auto"/>
    </w:pPr>
    <w:rPr>
      <w:rFonts w:eastAsia="MS Mincho"/>
      <w:sz w:val="20"/>
      <w:szCs w:val="20"/>
    </w:rPr>
  </w:style>
  <w:style w:type="character" w:customStyle="1" w:styleId="EndnoteTextChar">
    <w:name w:val="Endnote Text Char"/>
    <w:basedOn w:val="DefaultParagraphFont"/>
    <w:link w:val="EndnoteText"/>
    <w:uiPriority w:val="99"/>
    <w:semiHidden/>
    <w:rsid w:val="008A15CD"/>
    <w:rPr>
      <w:rFonts w:eastAsia="MS Mincho"/>
      <w:sz w:val="20"/>
      <w:szCs w:val="20"/>
    </w:rPr>
  </w:style>
  <w:style w:type="character" w:styleId="EndnoteReference">
    <w:name w:val="endnote reference"/>
    <w:basedOn w:val="DefaultParagraphFont"/>
    <w:uiPriority w:val="99"/>
    <w:semiHidden/>
    <w:unhideWhenUsed/>
    <w:rsid w:val="008A15CD"/>
    <w:rPr>
      <w:vertAlign w:val="superscript"/>
    </w:rPr>
  </w:style>
  <w:style w:type="character" w:styleId="CommentReference">
    <w:name w:val="annotation reference"/>
    <w:basedOn w:val="DefaultParagraphFont"/>
    <w:uiPriority w:val="99"/>
    <w:semiHidden/>
    <w:unhideWhenUsed/>
    <w:rsid w:val="00B8414B"/>
    <w:rPr>
      <w:sz w:val="16"/>
      <w:szCs w:val="16"/>
    </w:rPr>
  </w:style>
  <w:style w:type="paragraph" w:styleId="CommentText">
    <w:name w:val="annotation text"/>
    <w:basedOn w:val="Normal"/>
    <w:link w:val="CommentTextChar"/>
    <w:uiPriority w:val="99"/>
    <w:semiHidden/>
    <w:unhideWhenUsed/>
    <w:rsid w:val="00B8414B"/>
    <w:pPr>
      <w:spacing w:line="240" w:lineRule="auto"/>
    </w:pPr>
    <w:rPr>
      <w:sz w:val="20"/>
      <w:szCs w:val="20"/>
    </w:rPr>
  </w:style>
  <w:style w:type="character" w:customStyle="1" w:styleId="CommentTextChar">
    <w:name w:val="Comment Text Char"/>
    <w:basedOn w:val="DefaultParagraphFont"/>
    <w:link w:val="CommentText"/>
    <w:uiPriority w:val="99"/>
    <w:semiHidden/>
    <w:rsid w:val="00B8414B"/>
    <w:rPr>
      <w:sz w:val="20"/>
      <w:szCs w:val="20"/>
    </w:rPr>
  </w:style>
  <w:style w:type="paragraph" w:styleId="CommentSubject">
    <w:name w:val="annotation subject"/>
    <w:basedOn w:val="CommentText"/>
    <w:next w:val="CommentText"/>
    <w:link w:val="CommentSubjectChar"/>
    <w:uiPriority w:val="99"/>
    <w:semiHidden/>
    <w:unhideWhenUsed/>
    <w:rsid w:val="00B8414B"/>
    <w:rPr>
      <w:b/>
      <w:bCs/>
    </w:rPr>
  </w:style>
  <w:style w:type="character" w:customStyle="1" w:styleId="CommentSubjectChar">
    <w:name w:val="Comment Subject Char"/>
    <w:basedOn w:val="CommentTextChar"/>
    <w:link w:val="CommentSubject"/>
    <w:uiPriority w:val="99"/>
    <w:semiHidden/>
    <w:rsid w:val="00B8414B"/>
    <w:rPr>
      <w:b/>
      <w:bCs/>
      <w:sz w:val="20"/>
      <w:szCs w:val="20"/>
    </w:rPr>
  </w:style>
  <w:style w:type="character" w:styleId="Hyperlink">
    <w:name w:val="Hyperlink"/>
    <w:basedOn w:val="DefaultParagraphFont"/>
    <w:uiPriority w:val="99"/>
    <w:unhideWhenUsed/>
    <w:rsid w:val="00A138FF"/>
    <w:rPr>
      <w:color w:val="0000FF" w:themeColor="hyperlink"/>
      <w:u w:val="single"/>
    </w:rPr>
  </w:style>
  <w:style w:type="character" w:styleId="UnresolvedMention">
    <w:name w:val="Unresolved Mention"/>
    <w:basedOn w:val="DefaultParagraphFont"/>
    <w:uiPriority w:val="99"/>
    <w:semiHidden/>
    <w:unhideWhenUsed/>
    <w:rsid w:val="00A138FF"/>
    <w:rPr>
      <w:color w:val="605E5C"/>
      <w:shd w:val="clear" w:color="auto" w:fill="E1DFDD"/>
    </w:rPr>
  </w:style>
  <w:style w:type="paragraph" w:styleId="NormalWeb">
    <w:name w:val="Normal (Web)"/>
    <w:basedOn w:val="Normal"/>
    <w:uiPriority w:val="99"/>
    <w:unhideWhenUsed/>
    <w:rsid w:val="00AB3BD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23723">
      <w:bodyDiv w:val="1"/>
      <w:marLeft w:val="0"/>
      <w:marRight w:val="0"/>
      <w:marTop w:val="0"/>
      <w:marBottom w:val="0"/>
      <w:divBdr>
        <w:top w:val="none" w:sz="0" w:space="0" w:color="auto"/>
        <w:left w:val="none" w:sz="0" w:space="0" w:color="auto"/>
        <w:bottom w:val="none" w:sz="0" w:space="0" w:color="auto"/>
        <w:right w:val="none" w:sz="0" w:space="0" w:color="auto"/>
      </w:divBdr>
    </w:div>
    <w:div w:id="1348865643">
      <w:bodyDiv w:val="1"/>
      <w:marLeft w:val="0"/>
      <w:marRight w:val="0"/>
      <w:marTop w:val="0"/>
      <w:marBottom w:val="0"/>
      <w:divBdr>
        <w:top w:val="none" w:sz="0" w:space="0" w:color="auto"/>
        <w:left w:val="none" w:sz="0" w:space="0" w:color="auto"/>
        <w:bottom w:val="none" w:sz="0" w:space="0" w:color="auto"/>
        <w:right w:val="none" w:sz="0" w:space="0" w:color="auto"/>
      </w:divBdr>
    </w:div>
    <w:div w:id="1386635194">
      <w:bodyDiv w:val="1"/>
      <w:marLeft w:val="0"/>
      <w:marRight w:val="0"/>
      <w:marTop w:val="0"/>
      <w:marBottom w:val="0"/>
      <w:divBdr>
        <w:top w:val="none" w:sz="0" w:space="0" w:color="auto"/>
        <w:left w:val="none" w:sz="0" w:space="0" w:color="auto"/>
        <w:bottom w:val="none" w:sz="0" w:space="0" w:color="auto"/>
        <w:right w:val="none" w:sz="0" w:space="0" w:color="auto"/>
      </w:divBdr>
      <w:divsChild>
        <w:div w:id="403339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9C3E4-7C67-433A-8B63-17E937CF5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843</Words>
  <Characters>5008</Characters>
  <Application>Microsoft Office Word</Application>
  <DocSecurity>0</DocSecurity>
  <Lines>147</Lines>
  <Paragraphs>76</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PACQUETET, Elise</dc:creator>
  <cp:lastModifiedBy>PANICO, Cornelia</cp:lastModifiedBy>
  <cp:revision>5</cp:revision>
  <dcterms:created xsi:type="dcterms:W3CDTF">2024-12-24T08:33:00Z</dcterms:created>
  <dcterms:modified xsi:type="dcterms:W3CDTF">2024-12-30T07:40:00Z</dcterms:modified>
</cp:coreProperties>
</file>