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C7AF" w14:textId="77777777" w:rsidR="008B30F5" w:rsidRPr="007D792C" w:rsidRDefault="008B30F5" w:rsidP="00122E44">
      <w:pPr>
        <w:spacing w:after="160" w:line="259" w:lineRule="auto"/>
        <w:jc w:val="center"/>
        <w:rPr>
          <w:rFonts w:ascii="Myriad Pro" w:hAnsi="Myriad Pro"/>
          <w:b/>
          <w:smallCaps/>
          <w:snapToGrid/>
          <w:sz w:val="36"/>
          <w:lang w:val="ru-RU"/>
        </w:rPr>
      </w:pPr>
      <w:bookmarkStart w:id="0" w:name="_Hlk12527382"/>
      <w:bookmarkStart w:id="1" w:name="_Hlk12604595"/>
    </w:p>
    <w:p w14:paraId="40D36AEA" w14:textId="4BF4D4BC" w:rsidR="00C52DF3" w:rsidRPr="007D792C" w:rsidRDefault="00F33E64" w:rsidP="00C52DF3">
      <w:pPr>
        <w:widowControl w:val="0"/>
        <w:tabs>
          <w:tab w:val="left" w:pos="426"/>
        </w:tabs>
        <w:spacing w:line="276" w:lineRule="auto"/>
        <w:jc w:val="center"/>
        <w:rPr>
          <w:rFonts w:ascii="Arial" w:eastAsia="Arial" w:hAnsi="Arial" w:cs="Arial"/>
          <w:b/>
          <w:bCs/>
          <w:smallCaps/>
          <w:color w:val="1F3864"/>
          <w:sz w:val="44"/>
          <w:szCs w:val="44"/>
          <w:lang w:val="ru-RU"/>
        </w:rPr>
      </w:pPr>
      <w:r w:rsidRPr="007D792C">
        <w:rPr>
          <w:rFonts w:ascii="Arial" w:eastAsia="Arial" w:hAnsi="Arial" w:cs="Arial"/>
          <w:b/>
          <w:bCs/>
          <w:smallCaps/>
          <w:color w:val="1F3864" w:themeColor="accent1" w:themeShade="80"/>
          <w:sz w:val="44"/>
          <w:szCs w:val="44"/>
          <w:lang w:val="ru-RU"/>
        </w:rPr>
        <w:t>РУКОВОДСТВО ПО ПОДАЧИ ЗАЯВКИ</w:t>
      </w:r>
    </w:p>
    <w:p w14:paraId="57216D52" w14:textId="7FAEF7D7" w:rsidR="008B30F5" w:rsidRPr="007D792C" w:rsidRDefault="005D1766" w:rsidP="00C52DF3">
      <w:pPr>
        <w:spacing w:after="160" w:line="259" w:lineRule="auto"/>
        <w:jc w:val="center"/>
        <w:rPr>
          <w:rFonts w:ascii="Myriad Pro" w:hAnsi="Myriad Pro"/>
          <w:b/>
          <w:smallCaps/>
          <w:snapToGrid/>
          <w:color w:val="2F5496" w:themeColor="accent1" w:themeShade="BF"/>
          <w:sz w:val="22"/>
          <w:szCs w:val="22"/>
          <w:lang w:val="ru-RU"/>
        </w:rPr>
      </w:pPr>
      <w:r w:rsidRPr="007D792C">
        <w:rPr>
          <w:rFonts w:ascii="Arial" w:eastAsia="Arial" w:hAnsi="Arial" w:cs="Arial"/>
          <w:b/>
          <w:bCs/>
          <w:smallCaps/>
          <w:color w:val="1F3864" w:themeColor="accent1" w:themeShade="80"/>
          <w:sz w:val="40"/>
          <w:szCs w:val="40"/>
          <w:lang w:val="ru-RU"/>
        </w:rPr>
        <w:t>КОНКУРС ГРАНТОВ</w:t>
      </w:r>
    </w:p>
    <w:p w14:paraId="48B60D8B" w14:textId="77777777" w:rsidR="00C52DF3" w:rsidRPr="007D792C" w:rsidRDefault="00C52DF3" w:rsidP="008B30F5">
      <w:pPr>
        <w:spacing w:after="160" w:line="259" w:lineRule="auto"/>
        <w:jc w:val="center"/>
        <w:rPr>
          <w:rFonts w:ascii="Myriad Pro" w:hAnsi="Myriad Pro"/>
          <w:b/>
          <w:smallCaps/>
          <w:snapToGrid/>
          <w:color w:val="2F5496" w:themeColor="accent1" w:themeShade="BF"/>
          <w:sz w:val="22"/>
          <w:szCs w:val="22"/>
          <w:lang w:val="ru-RU"/>
        </w:rPr>
      </w:pPr>
    </w:p>
    <w:p w14:paraId="055D49BE" w14:textId="4824B64A" w:rsidR="00122E44" w:rsidRPr="007D792C" w:rsidRDefault="007E1AA6" w:rsidP="007E1AA6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  <w:r w:rsidRPr="007D792C">
        <w:rPr>
          <w:rFonts w:ascii="Arial" w:eastAsia="Arial" w:hAnsi="Arial" w:cs="Arial"/>
          <w:smallCaps/>
          <w:color w:val="1F3864" w:themeColor="accent1" w:themeShade="80"/>
          <w:sz w:val="22"/>
          <w:szCs w:val="22"/>
          <w:lang w:val="ru-RU"/>
        </w:rPr>
        <w:t>«</w:t>
      </w:r>
      <w:r w:rsidR="006F2DBB" w:rsidRPr="006F2DBB">
        <w:rPr>
          <w:rFonts w:ascii="Arial" w:eastAsia="Arial" w:hAnsi="Arial" w:cs="Arial"/>
          <w:smallCaps/>
          <w:color w:val="1F3864" w:themeColor="accent1" w:themeShade="80"/>
          <w:sz w:val="22"/>
          <w:szCs w:val="22"/>
          <w:lang w:val="ru-RU"/>
        </w:rPr>
        <w:t>Инициативы по социальной сплоченности под руководством молодежи (гранты), реализуемые ПРООН</w:t>
      </w:r>
      <w:r w:rsidRPr="007D792C">
        <w:rPr>
          <w:rFonts w:ascii="Arial" w:eastAsia="Arial" w:hAnsi="Arial" w:cs="Arial"/>
          <w:smallCaps/>
          <w:color w:val="1F3864" w:themeColor="accent1" w:themeShade="80"/>
          <w:sz w:val="22"/>
          <w:szCs w:val="22"/>
          <w:lang w:val="ru-RU"/>
        </w:rPr>
        <w:t>»</w:t>
      </w:r>
    </w:p>
    <w:p w14:paraId="66E2A97B" w14:textId="77777777" w:rsidR="00122E44" w:rsidRPr="007D792C" w:rsidRDefault="00122E44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42AA2911" w14:textId="77777777" w:rsidR="00886419" w:rsidRPr="007D792C" w:rsidRDefault="00886419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4C6FAF40" w14:textId="77777777" w:rsidR="00886419" w:rsidRPr="007D792C" w:rsidRDefault="00886419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510BAA94" w14:textId="77777777" w:rsidR="00886419" w:rsidRPr="007D792C" w:rsidRDefault="00886419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3D899CE1" w14:textId="77777777" w:rsidR="00886419" w:rsidRPr="007D792C" w:rsidRDefault="00886419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6E3D621B" w14:textId="77777777" w:rsidR="00886419" w:rsidRPr="007D792C" w:rsidRDefault="00886419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208CBB03" w14:textId="77777777" w:rsidR="00122E44" w:rsidRPr="007D792C" w:rsidRDefault="00122E44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51EF2812" w14:textId="77777777" w:rsidR="00122E44" w:rsidRPr="007D792C" w:rsidRDefault="00122E44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5EE12D67" w14:textId="77777777" w:rsidR="00523854" w:rsidRPr="007D792C" w:rsidRDefault="00523854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7F97B3B6" w14:textId="77777777" w:rsidR="00122E44" w:rsidRPr="007D792C" w:rsidRDefault="00122E44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79D65183" w14:textId="77777777" w:rsidR="00122E44" w:rsidRPr="007D792C" w:rsidRDefault="00122E44" w:rsidP="00886419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2E020D4C" w14:textId="77777777" w:rsidR="00012099" w:rsidRDefault="00012099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14BDB516" w14:textId="77777777" w:rsidR="00BD1646" w:rsidRDefault="00BD1646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35F18403" w14:textId="77777777" w:rsidR="00BD1646" w:rsidRDefault="00BD1646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0BC6AEA1" w14:textId="77777777" w:rsidR="00BD1646" w:rsidRDefault="00BD1646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305BA341" w14:textId="77777777" w:rsidR="00BD1646" w:rsidRDefault="00BD1646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07A579B9" w14:textId="77777777" w:rsidR="00BD1646" w:rsidRDefault="00BD1646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6C475AEC" w14:textId="77777777" w:rsidR="00BD1646" w:rsidRDefault="00BD1646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009B00DA" w14:textId="77777777" w:rsidR="00BD1646" w:rsidRDefault="00BD1646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</w:p>
    <w:p w14:paraId="1FC4D615" w14:textId="7AD0D909" w:rsidR="0061194B" w:rsidRPr="007D792C" w:rsidRDefault="00BD1646" w:rsidP="00122E44">
      <w:pPr>
        <w:spacing w:after="160" w:line="259" w:lineRule="auto"/>
        <w:jc w:val="center"/>
        <w:rPr>
          <w:rFonts w:ascii="Myriad Pro" w:eastAsia="Batang" w:hAnsi="Myriad Pro" w:cs="Arial"/>
          <w:sz w:val="22"/>
          <w:szCs w:val="22"/>
          <w:lang w:val="ru-RU"/>
        </w:rPr>
      </w:pPr>
      <w:r>
        <w:rPr>
          <w:rFonts w:ascii="Myriad Pro" w:eastAsia="Batang" w:hAnsi="Myriad Pro" w:cs="Arial"/>
          <w:sz w:val="22"/>
          <w:szCs w:val="22"/>
          <w:lang w:val="ru-RU"/>
        </w:rPr>
        <w:t>Май</w:t>
      </w:r>
      <w:r w:rsidR="00FE3C1D" w:rsidRPr="007D792C">
        <w:rPr>
          <w:rFonts w:ascii="Myriad Pro" w:eastAsia="Batang" w:hAnsi="Myriad Pro" w:cs="Arial"/>
          <w:sz w:val="22"/>
          <w:szCs w:val="22"/>
          <w:lang w:val="ru-RU"/>
        </w:rPr>
        <w:t xml:space="preserve"> </w:t>
      </w:r>
      <w:r w:rsidR="007914BB" w:rsidRPr="007D792C">
        <w:rPr>
          <w:rFonts w:ascii="Myriad Pro" w:eastAsia="Batang" w:hAnsi="Myriad Pro" w:cs="Arial"/>
          <w:sz w:val="22"/>
          <w:szCs w:val="22"/>
          <w:lang w:val="ru-RU"/>
        </w:rPr>
        <w:t>202</w:t>
      </w:r>
      <w:r>
        <w:rPr>
          <w:rFonts w:ascii="Myriad Pro" w:eastAsia="Batang" w:hAnsi="Myriad Pro" w:cs="Arial"/>
          <w:sz w:val="22"/>
          <w:szCs w:val="22"/>
          <w:lang w:val="ru-RU"/>
        </w:rPr>
        <w:t>5</w:t>
      </w:r>
      <w:r w:rsidR="0061194B" w:rsidRPr="007D792C">
        <w:rPr>
          <w:rFonts w:ascii="Myriad Pro" w:eastAsia="Batang" w:hAnsi="Myriad Pro" w:cs="Arial"/>
          <w:sz w:val="22"/>
          <w:szCs w:val="22"/>
          <w:lang w:val="ru-RU"/>
        </w:rPr>
        <w:br w:type="page"/>
      </w:r>
    </w:p>
    <w:sdt>
      <w:sdtPr>
        <w:rPr>
          <w:rFonts w:ascii="Myriad Pro" w:eastAsia="Times New Roman" w:hAnsi="Myriad Pro" w:cs="Times New Roman"/>
          <w:snapToGrid w:val="0"/>
          <w:color w:val="auto"/>
          <w:sz w:val="24"/>
          <w:szCs w:val="20"/>
          <w:lang w:val="ru-RU"/>
        </w:rPr>
        <w:id w:val="-75505932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D55A351" w14:textId="5DFACCF3" w:rsidR="00CA73BE" w:rsidRPr="007D792C" w:rsidRDefault="00902DD8" w:rsidP="00CA73BE">
          <w:pPr>
            <w:pStyle w:val="aa"/>
            <w:spacing w:after="240"/>
            <w:rPr>
              <w:rFonts w:ascii="Myriad Pro" w:hAnsi="Myriad Pro"/>
              <w:color w:val="auto"/>
              <w:sz w:val="24"/>
              <w:lang w:val="ru-RU"/>
            </w:rPr>
          </w:pPr>
          <w:r w:rsidRPr="007D792C">
            <w:rPr>
              <w:rFonts w:ascii="Myriad Pro" w:hAnsi="Myriad Pro"/>
              <w:color w:val="auto"/>
              <w:sz w:val="24"/>
              <w:lang w:val="ru-RU"/>
            </w:rPr>
            <w:t>СОДЕРЖАНИЕ</w:t>
          </w:r>
        </w:p>
        <w:p w14:paraId="67C59024" w14:textId="72132190" w:rsidR="006B6194" w:rsidRDefault="00842608">
          <w:pPr>
            <w:pStyle w:val="11"/>
            <w:rPr>
              <w:rFonts w:asciiTheme="minorHAnsi" w:eastAsiaTheme="minorEastAsia" w:hAnsiTheme="minorHAnsi" w:cstheme="minorBidi"/>
              <w:noProof/>
              <w:snapToGrid/>
              <w:kern w:val="2"/>
              <w:szCs w:val="24"/>
              <w:lang w:val="en-US"/>
              <w14:ligatures w14:val="standardContextual"/>
            </w:rPr>
          </w:pPr>
          <w:r w:rsidRPr="007D792C">
            <w:rPr>
              <w:rFonts w:ascii="Myriad Pro" w:hAnsi="Myriad Pro"/>
              <w:bCs/>
              <w:noProof/>
              <w:lang w:val="ru-RU"/>
            </w:rPr>
            <w:fldChar w:fldCharType="begin"/>
          </w:r>
          <w:r w:rsidR="00CA73BE" w:rsidRPr="007D792C">
            <w:rPr>
              <w:rFonts w:ascii="Myriad Pro" w:hAnsi="Myriad Pro"/>
              <w:bCs/>
              <w:noProof/>
              <w:lang w:val="ru-RU"/>
            </w:rPr>
            <w:instrText xml:space="preserve"> TOC \o "1-3" \h \z \u </w:instrText>
          </w:r>
          <w:r w:rsidRPr="007D792C">
            <w:rPr>
              <w:rFonts w:ascii="Myriad Pro" w:hAnsi="Myriad Pro"/>
              <w:bCs/>
              <w:noProof/>
              <w:lang w:val="ru-RU"/>
            </w:rPr>
            <w:fldChar w:fldCharType="separate"/>
          </w:r>
          <w:hyperlink w:anchor="_Toc197510715" w:history="1">
            <w:r w:rsidR="006B6194" w:rsidRPr="00560701">
              <w:rPr>
                <w:rStyle w:val="ab"/>
                <w:rFonts w:ascii="Arial" w:eastAsia="Arial" w:hAnsi="Arial" w:cs="Arial"/>
                <w:bCs/>
                <w:smallCaps/>
                <w:noProof/>
                <w:lang w:val="ru-RU"/>
              </w:rPr>
              <w:t>I.</w:t>
            </w:r>
            <w:r w:rsidR="006B6194">
              <w:rPr>
                <w:rFonts w:asciiTheme="minorHAnsi" w:eastAsiaTheme="minorEastAsia" w:hAnsiTheme="minorHAnsi" w:cstheme="minorBidi"/>
                <w:noProof/>
                <w:snapToGrid/>
                <w:kern w:val="2"/>
                <w:szCs w:val="24"/>
                <w:lang w:val="en-US"/>
                <w14:ligatures w14:val="standardContextual"/>
              </w:rPr>
              <w:tab/>
            </w:r>
            <w:r w:rsidR="006B6194" w:rsidRPr="00560701">
              <w:rPr>
                <w:rStyle w:val="ab"/>
                <w:rFonts w:ascii="Arial" w:eastAsia="Arial" w:hAnsi="Arial" w:cs="Arial"/>
                <w:b/>
                <w:bCs/>
                <w:smallCaps/>
                <w:noProof/>
                <w:lang w:val="ru-RU"/>
              </w:rPr>
              <w:t>контекст</w:t>
            </w:r>
            <w:r w:rsidR="006B6194">
              <w:rPr>
                <w:noProof/>
                <w:webHidden/>
              </w:rPr>
              <w:tab/>
            </w:r>
            <w:r w:rsidR="006B6194">
              <w:rPr>
                <w:noProof/>
                <w:webHidden/>
              </w:rPr>
              <w:fldChar w:fldCharType="begin"/>
            </w:r>
            <w:r w:rsidR="006B6194">
              <w:rPr>
                <w:noProof/>
                <w:webHidden/>
              </w:rPr>
              <w:instrText xml:space="preserve"> PAGEREF _Toc197510715 \h </w:instrText>
            </w:r>
            <w:r w:rsidR="006B6194">
              <w:rPr>
                <w:noProof/>
                <w:webHidden/>
              </w:rPr>
            </w:r>
            <w:r w:rsidR="006B6194">
              <w:rPr>
                <w:noProof/>
                <w:webHidden/>
              </w:rPr>
              <w:fldChar w:fldCharType="separate"/>
            </w:r>
            <w:r w:rsidR="006B6194">
              <w:rPr>
                <w:noProof/>
                <w:webHidden/>
              </w:rPr>
              <w:t>3</w:t>
            </w:r>
            <w:r w:rsidR="006B6194">
              <w:rPr>
                <w:noProof/>
                <w:webHidden/>
              </w:rPr>
              <w:fldChar w:fldCharType="end"/>
            </w:r>
          </w:hyperlink>
        </w:p>
        <w:p w14:paraId="21379CA2" w14:textId="47D0D3DE" w:rsidR="006B6194" w:rsidRDefault="006B6194">
          <w:pPr>
            <w:pStyle w:val="11"/>
            <w:rPr>
              <w:rFonts w:asciiTheme="minorHAnsi" w:eastAsiaTheme="minorEastAsia" w:hAnsiTheme="minorHAnsi" w:cstheme="minorBidi"/>
              <w:noProof/>
              <w:snapToGrid/>
              <w:kern w:val="2"/>
              <w:szCs w:val="24"/>
              <w:lang w:val="en-US"/>
              <w14:ligatures w14:val="standardContextual"/>
            </w:rPr>
          </w:pPr>
          <w:hyperlink w:anchor="_Toc197510716" w:history="1">
            <w:r w:rsidRPr="00560701">
              <w:rPr>
                <w:rStyle w:val="ab"/>
                <w:rFonts w:ascii="Arial" w:eastAsia="Arial" w:hAnsi="Arial" w:cs="Arial"/>
                <w:bCs/>
                <w:smallCaps/>
                <w:noProof/>
                <w:lang w:val="ru-RU"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snapToGrid/>
                <w:kern w:val="2"/>
                <w:szCs w:val="24"/>
                <w:lang w:val="en-US"/>
                <w14:ligatures w14:val="standardContextual"/>
              </w:rPr>
              <w:tab/>
            </w:r>
            <w:r w:rsidRPr="00560701">
              <w:rPr>
                <w:rStyle w:val="ab"/>
                <w:rFonts w:ascii="Arial" w:eastAsia="Arial" w:hAnsi="Arial" w:cs="Arial"/>
                <w:b/>
                <w:bCs/>
                <w:smallCaps/>
                <w:noProof/>
                <w:lang w:val="ru-RU"/>
              </w:rPr>
              <w:t>цель и задача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_Toc197510716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0A760" w14:textId="7C7A650B" w:rsidR="006B6194" w:rsidRDefault="006B6194">
          <w:pPr>
            <w:pStyle w:val="11"/>
            <w:rPr>
              <w:rFonts w:asciiTheme="minorHAnsi" w:eastAsiaTheme="minorEastAsia" w:hAnsiTheme="minorHAnsi" w:cstheme="minorBidi"/>
              <w:noProof/>
              <w:snapToGrid/>
              <w:kern w:val="2"/>
              <w:szCs w:val="24"/>
              <w:lang w:val="en-US"/>
              <w14:ligatures w14:val="standardContextual"/>
            </w:rPr>
          </w:pPr>
          <w:hyperlink w:anchor="_Toc197510717" w:history="1">
            <w:r w:rsidRPr="00560701">
              <w:rPr>
                <w:rStyle w:val="ab"/>
                <w:rFonts w:ascii="Arial" w:eastAsia="Arial" w:hAnsi="Arial" w:cs="Arial"/>
                <w:bCs/>
                <w:smallCaps/>
                <w:noProof/>
                <w:lang w:val="ru-RU"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snapToGrid/>
                <w:kern w:val="2"/>
                <w:szCs w:val="24"/>
                <w:lang w:val="en-US"/>
                <w14:ligatures w14:val="standardContextual"/>
              </w:rPr>
              <w:tab/>
            </w:r>
            <w:r w:rsidRPr="00560701">
              <w:rPr>
                <w:rStyle w:val="ab"/>
                <w:rFonts w:ascii="Arial" w:eastAsia="Arial" w:hAnsi="Arial" w:cs="Arial"/>
                <w:b/>
                <w:bCs/>
                <w:smallCaps/>
                <w:noProof/>
                <w:lang w:val="ru-RU"/>
              </w:rPr>
              <w:t>общие условия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_Toc197510717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1F460" w14:textId="0D5195D7" w:rsidR="006B6194" w:rsidRDefault="006B6194">
          <w:pPr>
            <w:pStyle w:val="11"/>
            <w:rPr>
              <w:rFonts w:asciiTheme="minorHAnsi" w:eastAsiaTheme="minorEastAsia" w:hAnsiTheme="minorHAnsi" w:cstheme="minorBidi"/>
              <w:noProof/>
              <w:snapToGrid/>
              <w:kern w:val="2"/>
              <w:szCs w:val="24"/>
              <w:lang w:val="en-US"/>
              <w14:ligatures w14:val="standardContextual"/>
            </w:rPr>
          </w:pPr>
          <w:hyperlink w:anchor="_Toc197510718" w:history="1">
            <w:r w:rsidRPr="00560701">
              <w:rPr>
                <w:rStyle w:val="ab"/>
                <w:rFonts w:ascii="Arial" w:eastAsia="Arial" w:hAnsi="Arial" w:cs="Arial"/>
                <w:bCs/>
                <w:smallCaps/>
                <w:noProof/>
                <w:lang w:val="ru-RU"/>
              </w:rPr>
              <w:t>IV.</w:t>
            </w:r>
            <w:r>
              <w:rPr>
                <w:rFonts w:asciiTheme="minorHAnsi" w:eastAsiaTheme="minorEastAsia" w:hAnsiTheme="minorHAnsi" w:cstheme="minorBidi"/>
                <w:noProof/>
                <w:snapToGrid/>
                <w:kern w:val="2"/>
                <w:szCs w:val="24"/>
                <w:lang w:val="en-US"/>
                <w14:ligatures w14:val="standardContextual"/>
              </w:rPr>
              <w:tab/>
            </w:r>
            <w:r w:rsidRPr="00560701">
              <w:rPr>
                <w:rStyle w:val="ab"/>
                <w:rFonts w:ascii="Arial" w:eastAsia="Arial" w:hAnsi="Arial" w:cs="Arial"/>
                <w:b/>
                <w:bCs/>
                <w:smallCaps/>
                <w:noProof/>
                <w:lang w:val="ru-RU"/>
              </w:rPr>
              <w:t>бюджет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_Toc197510718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8F34D" w14:textId="241CB138" w:rsidR="006B6194" w:rsidRDefault="006B6194">
          <w:pPr>
            <w:pStyle w:val="11"/>
            <w:rPr>
              <w:rFonts w:asciiTheme="minorHAnsi" w:eastAsiaTheme="minorEastAsia" w:hAnsiTheme="minorHAnsi" w:cstheme="minorBidi"/>
              <w:noProof/>
              <w:snapToGrid/>
              <w:kern w:val="2"/>
              <w:szCs w:val="24"/>
              <w:lang w:val="en-US"/>
              <w14:ligatures w14:val="standardContextual"/>
            </w:rPr>
          </w:pPr>
          <w:hyperlink w:anchor="_Toc197510719" w:history="1">
            <w:r w:rsidRPr="00560701">
              <w:rPr>
                <w:rStyle w:val="ab"/>
                <w:rFonts w:ascii="Arial" w:eastAsia="Arial" w:hAnsi="Arial" w:cs="Arial"/>
                <w:bCs/>
                <w:smallCaps/>
                <w:noProof/>
                <w:lang w:val="ru-RU"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snapToGrid/>
                <w:kern w:val="2"/>
                <w:szCs w:val="24"/>
                <w:lang w:val="en-US"/>
                <w14:ligatures w14:val="standardContextual"/>
              </w:rPr>
              <w:tab/>
            </w:r>
            <w:r w:rsidRPr="00560701">
              <w:rPr>
                <w:rStyle w:val="ab"/>
                <w:rFonts w:ascii="Arial" w:eastAsia="Arial" w:hAnsi="Arial" w:cs="Arial"/>
                <w:b/>
                <w:bCs/>
                <w:smallCaps/>
                <w:noProof/>
                <w:lang w:val="ru-RU"/>
              </w:rPr>
              <w:t>критерии оценки проектных предложений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_Toc197510719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A7E28" w14:textId="011D7EAC" w:rsidR="006B6194" w:rsidRDefault="006B6194">
          <w:pPr>
            <w:pStyle w:val="11"/>
            <w:rPr>
              <w:rFonts w:asciiTheme="minorHAnsi" w:eastAsiaTheme="minorEastAsia" w:hAnsiTheme="minorHAnsi" w:cstheme="minorBidi"/>
              <w:noProof/>
              <w:snapToGrid/>
              <w:kern w:val="2"/>
              <w:szCs w:val="24"/>
              <w:lang w:val="en-US"/>
              <w14:ligatures w14:val="standardContextual"/>
            </w:rPr>
          </w:pPr>
          <w:hyperlink w:anchor="_Toc197510720" w:history="1">
            <w:r w:rsidRPr="00560701">
              <w:rPr>
                <w:rStyle w:val="ab"/>
                <w:rFonts w:ascii="Arial" w:eastAsia="Arial" w:hAnsi="Arial" w:cs="Arial"/>
                <w:bCs/>
                <w:smallCaps/>
                <w:noProof/>
                <w:lang w:val="ru-RU"/>
              </w:rPr>
              <w:t>VI.</w:t>
            </w:r>
            <w:r>
              <w:rPr>
                <w:rFonts w:asciiTheme="minorHAnsi" w:eastAsiaTheme="minorEastAsia" w:hAnsiTheme="minorHAnsi" w:cstheme="minorBidi"/>
                <w:noProof/>
                <w:snapToGrid/>
                <w:kern w:val="2"/>
                <w:szCs w:val="24"/>
                <w:lang w:val="en-US"/>
                <w14:ligatures w14:val="standardContextual"/>
              </w:rPr>
              <w:tab/>
            </w:r>
            <w:r w:rsidRPr="00560701">
              <w:rPr>
                <w:rStyle w:val="ab"/>
                <w:rFonts w:ascii="Arial" w:eastAsia="Arial" w:hAnsi="Arial" w:cs="Arial"/>
                <w:b/>
                <w:bCs/>
                <w:smallCaps/>
                <w:noProof/>
                <w:lang w:val="ru-RU"/>
              </w:rPr>
              <w:t>процедура подачи заявки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_Toc197510720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F418C" w14:textId="7A968C4F" w:rsidR="00CA73BE" w:rsidRPr="007D792C" w:rsidRDefault="00842608">
          <w:pPr>
            <w:rPr>
              <w:rFonts w:ascii="Myriad Pro" w:hAnsi="Myriad Pro"/>
              <w:lang w:val="ru-RU"/>
            </w:rPr>
          </w:pPr>
          <w:r w:rsidRPr="007D792C">
            <w:rPr>
              <w:rFonts w:ascii="Myriad Pro" w:hAnsi="Myriad Pro"/>
              <w:bCs/>
              <w:noProof/>
              <w:lang w:val="ru-RU"/>
            </w:rPr>
            <w:fldChar w:fldCharType="end"/>
          </w:r>
        </w:p>
      </w:sdtContent>
    </w:sdt>
    <w:p w14:paraId="37A262F0" w14:textId="77777777" w:rsidR="00CA73BE" w:rsidRPr="007D792C" w:rsidRDefault="00CA73BE">
      <w:pPr>
        <w:spacing w:after="160" w:line="259" w:lineRule="auto"/>
        <w:rPr>
          <w:rFonts w:ascii="Myriad Pro" w:eastAsiaTheme="majorEastAsia" w:hAnsi="Myriad Pro" w:cs="Arial"/>
          <w:smallCaps/>
          <w:snapToGrid/>
          <w:color w:val="2F5496" w:themeColor="accent1" w:themeShade="BF"/>
          <w:sz w:val="22"/>
          <w:szCs w:val="22"/>
          <w:lang w:val="ru-RU"/>
        </w:rPr>
      </w:pPr>
      <w:r w:rsidRPr="007D792C">
        <w:rPr>
          <w:rFonts w:ascii="Myriad Pro" w:hAnsi="Myriad Pro" w:cs="Arial"/>
          <w:smallCaps/>
          <w:snapToGrid/>
          <w:sz w:val="22"/>
          <w:szCs w:val="22"/>
          <w:lang w:val="ru-RU"/>
        </w:rPr>
        <w:br w:type="page"/>
      </w:r>
    </w:p>
    <w:p w14:paraId="6BBA6B2D" w14:textId="584042C1" w:rsidR="00122E44" w:rsidRPr="007D792C" w:rsidRDefault="005E7D62" w:rsidP="005A072D">
      <w:pPr>
        <w:pStyle w:val="1"/>
        <w:numPr>
          <w:ilvl w:val="0"/>
          <w:numId w:val="2"/>
        </w:numPr>
        <w:shd w:val="clear" w:color="auto" w:fill="B4C6E7" w:themeFill="accent1" w:themeFillTint="66"/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</w:pPr>
      <w:bookmarkStart w:id="2" w:name="_Toc197510715"/>
      <w:r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lastRenderedPageBreak/>
        <w:t>ко</w:t>
      </w:r>
      <w:r w:rsidR="00821CA5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нтекст</w:t>
      </w:r>
      <w:bookmarkEnd w:id="2"/>
      <w:r w:rsidR="00821CA5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 xml:space="preserve"> </w:t>
      </w:r>
    </w:p>
    <w:p w14:paraId="39B18B31" w14:textId="094AD715" w:rsidR="00C75A0F" w:rsidRPr="00C75A0F" w:rsidRDefault="00C75A0F" w:rsidP="00C75A0F">
      <w:pPr>
        <w:widowControl w:val="0"/>
        <w:spacing w:before="240" w:after="240" w:line="276" w:lineRule="auto"/>
        <w:jc w:val="both"/>
        <w:rPr>
          <w:rFonts w:eastAsia="Batang"/>
          <w:szCs w:val="24"/>
          <w:lang w:val="ru-RU"/>
        </w:rPr>
      </w:pPr>
      <w:r w:rsidRPr="00C75A0F">
        <w:rPr>
          <w:rFonts w:eastAsia="Batang"/>
          <w:szCs w:val="24"/>
          <w:lang w:val="ru-RU"/>
        </w:rPr>
        <w:t>Проект «</w:t>
      </w:r>
      <w:r w:rsidR="005070B6" w:rsidRPr="005070B6">
        <w:rPr>
          <w:rFonts w:eastAsia="Batang"/>
          <w:szCs w:val="24"/>
          <w:lang w:val="ru-RU"/>
        </w:rPr>
        <w:t>Укрепление социальной сплоченности в Молдове через диалог и развитие общества</w:t>
      </w:r>
      <w:r w:rsidRPr="00C75A0F">
        <w:rPr>
          <w:rFonts w:eastAsia="Batang"/>
          <w:szCs w:val="24"/>
          <w:lang w:val="ru-RU"/>
        </w:rPr>
        <w:t>» направлен на укрепление социальной сплоченности, устойчивости и устойчивого мира на обоих берегах Днестра. Проект имеет один результат - «Сообщества-бенефициары на обоих берегах Днестра способствуют улучшению (межобщинного) диалога, доверия и сотрудничества» и два результата:</w:t>
      </w:r>
    </w:p>
    <w:p w14:paraId="6B35A446" w14:textId="77777777" w:rsidR="00C75A0F" w:rsidRPr="00C75A0F" w:rsidRDefault="00C75A0F" w:rsidP="00C75A0F">
      <w:pPr>
        <w:widowControl w:val="0"/>
        <w:spacing w:after="240" w:line="276" w:lineRule="auto"/>
        <w:jc w:val="both"/>
        <w:rPr>
          <w:rFonts w:eastAsia="Batang"/>
          <w:szCs w:val="24"/>
          <w:lang w:val="ru-RU"/>
        </w:rPr>
      </w:pPr>
      <w:r w:rsidRPr="00C75A0F">
        <w:rPr>
          <w:rFonts w:eastAsia="Batang"/>
          <w:szCs w:val="24"/>
          <w:lang w:val="ru-RU"/>
        </w:rPr>
        <w:t xml:space="preserve">Результат 1: «В целевых сообществах созданы местные платформы и инструменты для развития диалога, толерантности и сотрудничества». </w:t>
      </w:r>
    </w:p>
    <w:p w14:paraId="03EC0A98" w14:textId="77777777" w:rsidR="00C75A0F" w:rsidRPr="00C75A0F" w:rsidRDefault="00C75A0F" w:rsidP="00C75A0F">
      <w:pPr>
        <w:widowControl w:val="0"/>
        <w:spacing w:after="240" w:line="276" w:lineRule="auto"/>
        <w:jc w:val="both"/>
        <w:rPr>
          <w:rFonts w:eastAsia="Batang"/>
          <w:szCs w:val="24"/>
          <w:lang w:val="ru-RU"/>
        </w:rPr>
      </w:pPr>
      <w:r w:rsidRPr="00C75A0F">
        <w:rPr>
          <w:rFonts w:eastAsia="Batang"/>
          <w:szCs w:val="24"/>
          <w:lang w:val="ru-RU"/>
        </w:rPr>
        <w:t>Результат 2: «Молодежь и пожилые люди имеют возможность активно участвовать в жизни общины, получать доступ к социальным услугам и вносить вклад в социальную сплоченность».</w:t>
      </w:r>
    </w:p>
    <w:p w14:paraId="115F11C2" w14:textId="77777777" w:rsidR="00C75A0F" w:rsidRPr="00C75A0F" w:rsidRDefault="00C75A0F" w:rsidP="00C75A0F">
      <w:pPr>
        <w:widowControl w:val="0"/>
        <w:spacing w:after="240" w:line="276" w:lineRule="auto"/>
        <w:jc w:val="both"/>
        <w:rPr>
          <w:rFonts w:eastAsia="Batang"/>
          <w:szCs w:val="24"/>
          <w:lang w:val="ru-RU"/>
        </w:rPr>
      </w:pPr>
      <w:r w:rsidRPr="00C75A0F">
        <w:rPr>
          <w:rFonts w:eastAsia="Batang"/>
          <w:szCs w:val="24"/>
          <w:lang w:val="ru-RU"/>
        </w:rPr>
        <w:t xml:space="preserve">Второй результат предполагает создание местных общественных инициатив/диалоговых платформ. </w:t>
      </w:r>
    </w:p>
    <w:p w14:paraId="040F7250" w14:textId="4E5A33F4" w:rsidR="00823464" w:rsidRPr="007D792C" w:rsidRDefault="00C75A0F" w:rsidP="00C75A0F">
      <w:pPr>
        <w:widowControl w:val="0"/>
        <w:spacing w:after="240" w:line="276" w:lineRule="auto"/>
        <w:jc w:val="both"/>
        <w:rPr>
          <w:rFonts w:eastAsia="Batang"/>
          <w:szCs w:val="24"/>
          <w:lang w:val="ru-RU"/>
        </w:rPr>
      </w:pPr>
      <w:r w:rsidRPr="00C75A0F">
        <w:rPr>
          <w:rFonts w:eastAsia="Batang"/>
          <w:szCs w:val="24"/>
          <w:lang w:val="ru-RU"/>
        </w:rPr>
        <w:t>ПРООН планирует поддержать молодежные инициативы по снятию социальной напряженности и укреплению социальной сплоченности, межрегионального сотрудничества и межкультурной коммуникации в 10 населенных пунктах, где в настоящее время проводится мониторинг механизмов социальной напряженности (</w:t>
      </w:r>
      <w:bookmarkStart w:id="3" w:name="_Hlk197508475"/>
      <w:r w:rsidRPr="00C75A0F">
        <w:rPr>
          <w:rFonts w:eastAsia="Batang"/>
          <w:szCs w:val="24"/>
          <w:lang w:val="ru-RU"/>
        </w:rPr>
        <w:t>ММСП</w:t>
      </w:r>
      <w:bookmarkEnd w:id="3"/>
      <w:r w:rsidRPr="00C75A0F">
        <w:rPr>
          <w:rFonts w:eastAsia="Batang"/>
          <w:szCs w:val="24"/>
          <w:lang w:val="ru-RU"/>
        </w:rPr>
        <w:t xml:space="preserve">). Это населенные пункты Окница, </w:t>
      </w:r>
      <w:proofErr w:type="spellStart"/>
      <w:r w:rsidRPr="00C75A0F">
        <w:rPr>
          <w:rFonts w:eastAsia="Batang"/>
          <w:szCs w:val="24"/>
          <w:lang w:val="ru-RU"/>
        </w:rPr>
        <w:t>Дондушень</w:t>
      </w:r>
      <w:proofErr w:type="spellEnd"/>
      <w:r w:rsidRPr="00C75A0F">
        <w:rPr>
          <w:rFonts w:eastAsia="Batang"/>
          <w:szCs w:val="24"/>
          <w:lang w:val="ru-RU"/>
        </w:rPr>
        <w:t xml:space="preserve">, </w:t>
      </w:r>
      <w:proofErr w:type="spellStart"/>
      <w:r w:rsidRPr="00C75A0F">
        <w:rPr>
          <w:rFonts w:eastAsia="Batang"/>
          <w:szCs w:val="24"/>
          <w:lang w:val="ru-RU"/>
        </w:rPr>
        <w:t>Орхей</w:t>
      </w:r>
      <w:proofErr w:type="spellEnd"/>
      <w:r w:rsidRPr="00C75A0F">
        <w:rPr>
          <w:rFonts w:eastAsia="Batang"/>
          <w:szCs w:val="24"/>
          <w:lang w:val="ru-RU"/>
        </w:rPr>
        <w:t xml:space="preserve">, </w:t>
      </w:r>
      <w:proofErr w:type="spellStart"/>
      <w:r w:rsidRPr="00C75A0F">
        <w:rPr>
          <w:rFonts w:eastAsia="Batang"/>
          <w:szCs w:val="24"/>
          <w:lang w:val="ru-RU"/>
        </w:rPr>
        <w:t>Кэушень</w:t>
      </w:r>
      <w:proofErr w:type="spellEnd"/>
      <w:r w:rsidRPr="00C75A0F">
        <w:rPr>
          <w:rFonts w:eastAsia="Batang"/>
          <w:szCs w:val="24"/>
          <w:lang w:val="ru-RU"/>
        </w:rPr>
        <w:t xml:space="preserve">, </w:t>
      </w:r>
      <w:r w:rsidR="004A122B">
        <w:rPr>
          <w:rFonts w:eastAsia="Batang"/>
          <w:szCs w:val="24"/>
          <w:lang w:val="ru-RU"/>
        </w:rPr>
        <w:t>Ш</w:t>
      </w:r>
      <w:r w:rsidRPr="00C75A0F">
        <w:rPr>
          <w:rFonts w:eastAsia="Batang"/>
          <w:szCs w:val="24"/>
          <w:lang w:val="ru-RU"/>
        </w:rPr>
        <w:t xml:space="preserve">тефан </w:t>
      </w:r>
      <w:proofErr w:type="spellStart"/>
      <w:r w:rsidRPr="00C75A0F">
        <w:rPr>
          <w:rFonts w:eastAsia="Batang"/>
          <w:szCs w:val="24"/>
          <w:lang w:val="ru-RU"/>
        </w:rPr>
        <w:t>Водэ</w:t>
      </w:r>
      <w:proofErr w:type="spellEnd"/>
      <w:r w:rsidRPr="00C75A0F">
        <w:rPr>
          <w:rFonts w:eastAsia="Batang"/>
          <w:szCs w:val="24"/>
          <w:lang w:val="ru-RU"/>
        </w:rPr>
        <w:t xml:space="preserve">, </w:t>
      </w:r>
      <w:proofErr w:type="spellStart"/>
      <w:r w:rsidRPr="00C75A0F">
        <w:rPr>
          <w:rFonts w:eastAsia="Batang"/>
          <w:szCs w:val="24"/>
          <w:lang w:val="ru-RU"/>
        </w:rPr>
        <w:t>Басарабяска</w:t>
      </w:r>
      <w:proofErr w:type="spellEnd"/>
      <w:r w:rsidRPr="00C75A0F">
        <w:rPr>
          <w:rFonts w:eastAsia="Batang"/>
          <w:szCs w:val="24"/>
          <w:lang w:val="ru-RU"/>
        </w:rPr>
        <w:t xml:space="preserve">, Кагул, Тараклия, Комрат в АТО Гагаузия, а также </w:t>
      </w:r>
      <w:proofErr w:type="spellStart"/>
      <w:r w:rsidRPr="00C75A0F">
        <w:rPr>
          <w:rFonts w:eastAsia="Batang"/>
          <w:szCs w:val="24"/>
          <w:lang w:val="ru-RU"/>
        </w:rPr>
        <w:t>Дурлешть</w:t>
      </w:r>
      <w:proofErr w:type="spellEnd"/>
      <w:r w:rsidRPr="00C75A0F">
        <w:rPr>
          <w:rFonts w:eastAsia="Batang"/>
          <w:szCs w:val="24"/>
          <w:lang w:val="ru-RU"/>
        </w:rPr>
        <w:t>, муниципий Кишинев.</w:t>
      </w:r>
    </w:p>
    <w:p w14:paraId="2E372F27" w14:textId="32DBA79B" w:rsidR="00FA1046" w:rsidRPr="007D792C" w:rsidRDefault="00821CA5" w:rsidP="001F408B">
      <w:pPr>
        <w:pStyle w:val="1"/>
        <w:numPr>
          <w:ilvl w:val="0"/>
          <w:numId w:val="2"/>
        </w:numPr>
        <w:shd w:val="clear" w:color="auto" w:fill="B4C6E7" w:themeFill="accent1" w:themeFillTint="66"/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</w:pPr>
      <w:bookmarkStart w:id="4" w:name="_Toc197510716"/>
      <w:r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цель и за</w:t>
      </w:r>
      <w:r w:rsidR="00C33160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дача проекта</w:t>
      </w:r>
      <w:bookmarkEnd w:id="4"/>
      <w:r w:rsidR="00C33160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 xml:space="preserve"> </w:t>
      </w:r>
    </w:p>
    <w:p w14:paraId="16F9ABAA" w14:textId="77777777" w:rsidR="008A6F9F" w:rsidRPr="008A6F9F" w:rsidRDefault="008A6F9F" w:rsidP="008A6F9F">
      <w:pPr>
        <w:widowControl w:val="0"/>
        <w:spacing w:before="240" w:after="240" w:line="276" w:lineRule="auto"/>
        <w:jc w:val="both"/>
        <w:rPr>
          <w:lang w:val="ru-RU"/>
        </w:rPr>
      </w:pPr>
      <w:r w:rsidRPr="008A6F9F">
        <w:rPr>
          <w:b/>
          <w:bCs/>
          <w:lang w:val="ru-RU"/>
        </w:rPr>
        <w:t>Цель</w:t>
      </w:r>
      <w:r w:rsidRPr="008A6F9F">
        <w:rPr>
          <w:lang w:val="ru-RU"/>
        </w:rPr>
        <w:t xml:space="preserve">: расширить возможности целевых сообществ и их жителей, чтобы они могли играть активную роль в удовлетворении потребностей людей (пожилых людей, молодежи, женщин, </w:t>
      </w:r>
      <w:proofErr w:type="spellStart"/>
      <w:r w:rsidRPr="008A6F9F">
        <w:rPr>
          <w:lang w:val="ru-RU"/>
        </w:rPr>
        <w:t>недопредставленных</w:t>
      </w:r>
      <w:proofErr w:type="spellEnd"/>
      <w:r w:rsidRPr="008A6F9F">
        <w:rPr>
          <w:lang w:val="ru-RU"/>
        </w:rPr>
        <w:t xml:space="preserve"> групп и беженцев), устранять местную напряженность и укреплять социальную сплоченность. </w:t>
      </w:r>
    </w:p>
    <w:p w14:paraId="08D8C278" w14:textId="3FE19425" w:rsidR="008A6F9F" w:rsidRDefault="008A6F9F" w:rsidP="008A6F9F">
      <w:pPr>
        <w:widowControl w:val="0"/>
        <w:spacing w:before="240" w:after="240" w:line="276" w:lineRule="auto"/>
        <w:jc w:val="both"/>
        <w:rPr>
          <w:lang w:val="ru-RU"/>
        </w:rPr>
      </w:pPr>
      <w:r w:rsidRPr="008A6F9F">
        <w:rPr>
          <w:b/>
          <w:bCs/>
          <w:lang w:val="ru-RU"/>
        </w:rPr>
        <w:t>Результат</w:t>
      </w:r>
      <w:r w:rsidRPr="008A6F9F">
        <w:rPr>
          <w:lang w:val="ru-RU"/>
        </w:rPr>
        <w:t xml:space="preserve">: в 10 населенных </w:t>
      </w:r>
      <w:r w:rsidR="008F09DB" w:rsidRPr="008A6F9F">
        <w:rPr>
          <w:lang w:val="ru-RU"/>
        </w:rPr>
        <w:t>пунктах,</w:t>
      </w:r>
      <w:r w:rsidRPr="008A6F9F">
        <w:rPr>
          <w:lang w:val="ru-RU"/>
        </w:rPr>
        <w:t xml:space="preserve"> </w:t>
      </w:r>
      <w:r w:rsidR="008F09DB" w:rsidRPr="008F09DB">
        <w:rPr>
          <w:lang w:val="ru-RU"/>
        </w:rPr>
        <w:t xml:space="preserve">где проводится </w:t>
      </w:r>
      <w:r w:rsidR="008F09DB" w:rsidRPr="00C75A0F">
        <w:rPr>
          <w:rFonts w:eastAsia="Batang"/>
          <w:szCs w:val="24"/>
          <w:lang w:val="ru-RU"/>
        </w:rPr>
        <w:t>ММСП</w:t>
      </w:r>
      <w:r w:rsidR="008F09DB" w:rsidRPr="008A6F9F">
        <w:rPr>
          <w:lang w:val="ru-RU"/>
        </w:rPr>
        <w:t xml:space="preserve"> </w:t>
      </w:r>
      <w:r w:rsidRPr="008A6F9F">
        <w:rPr>
          <w:lang w:val="ru-RU"/>
        </w:rPr>
        <w:t>реализуются 10 молодежных инициатив по снятию социальной напряженности и укреплению социальной сплоченности, межрегионального сотрудничества и межкультурной коммуникации с участием молодых людей в команде реализации</w:t>
      </w:r>
      <w:r w:rsidR="008F09DB">
        <w:rPr>
          <w:lang w:val="ru-RU"/>
        </w:rPr>
        <w:t xml:space="preserve"> прое</w:t>
      </w:r>
      <w:r w:rsidR="00830FCF">
        <w:rPr>
          <w:lang w:val="ru-RU"/>
        </w:rPr>
        <w:t>кта</w:t>
      </w:r>
      <w:r w:rsidRPr="008A6F9F">
        <w:rPr>
          <w:lang w:val="ru-RU"/>
        </w:rPr>
        <w:t xml:space="preserve">. </w:t>
      </w:r>
    </w:p>
    <w:p w14:paraId="3301A13C" w14:textId="41004356" w:rsidR="00BD282A" w:rsidRPr="007D792C" w:rsidRDefault="00F84351" w:rsidP="00BD282A">
      <w:pPr>
        <w:pStyle w:val="1"/>
        <w:numPr>
          <w:ilvl w:val="0"/>
          <w:numId w:val="2"/>
        </w:numPr>
        <w:shd w:val="clear" w:color="auto" w:fill="B4C6E7" w:themeFill="accent1" w:themeFillTint="66"/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</w:pPr>
      <w:bookmarkStart w:id="5" w:name="_Toc171004977"/>
      <w:bookmarkStart w:id="6" w:name="_Toc197510717"/>
      <w:r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об</w:t>
      </w:r>
      <w:r w:rsidR="00DC6AC9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щие условия проекта</w:t>
      </w:r>
      <w:bookmarkEnd w:id="5"/>
      <w:bookmarkEnd w:id="6"/>
      <w:r w:rsidR="00BD282A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 xml:space="preserve"> </w:t>
      </w:r>
    </w:p>
    <w:p w14:paraId="4AB8DD28" w14:textId="24BD5F65" w:rsidR="00E03B54" w:rsidRPr="007D792C" w:rsidRDefault="00573FBD" w:rsidP="00A06AC3">
      <w:pPr>
        <w:spacing w:before="240" w:after="120" w:line="276" w:lineRule="auto"/>
        <w:jc w:val="both"/>
        <w:rPr>
          <w:rFonts w:eastAsiaTheme="majorEastAsia"/>
          <w:szCs w:val="24"/>
          <w:lang w:val="ru-RU"/>
        </w:rPr>
      </w:pPr>
      <w:r w:rsidRPr="00573FBD">
        <w:rPr>
          <w:rFonts w:eastAsiaTheme="majorEastAsia"/>
          <w:szCs w:val="24"/>
          <w:lang w:val="ru-RU"/>
        </w:rPr>
        <w:t>Проект будет реализован путем предоставления 10 грантов на сумму не более 16 000 долларов США каждый. Крайний срок реализации проекта - 30 ноября 2025 года. Гранты будут предоставляться только неправительственным организациям, зарегистрированным в соответствии с национальным законодательством Республики Молдова. Заявители должны иметь банковский счет в леях, предназначенный для данного проекта. Грант будет выплачиваться в леях по операционным обменным курсам ООН (UNORE), действующим на дату подписания грантового соглашения. В случае расхождений между переводами, преимущественную силу имеет английская версия.</w:t>
      </w:r>
    </w:p>
    <w:p w14:paraId="31368B7D" w14:textId="22F26A70" w:rsidR="00D75E9F" w:rsidRPr="007D792C" w:rsidRDefault="008C1028" w:rsidP="00A06AC3">
      <w:pPr>
        <w:spacing w:before="240" w:line="276" w:lineRule="auto"/>
        <w:jc w:val="both"/>
        <w:rPr>
          <w:rFonts w:eastAsiaTheme="majorEastAsia"/>
          <w:szCs w:val="24"/>
          <w:lang w:val="ru-RU"/>
        </w:rPr>
      </w:pPr>
      <w:r w:rsidRPr="007D792C">
        <w:rPr>
          <w:rFonts w:eastAsiaTheme="majorEastAsia"/>
          <w:szCs w:val="24"/>
          <w:lang w:val="ru-RU"/>
        </w:rPr>
        <w:t>К участию в конкурсе будут допущены проектные предложения, отвечающие следующим критериям</w:t>
      </w:r>
      <w:r w:rsidR="006C4B44" w:rsidRPr="007D792C">
        <w:rPr>
          <w:rFonts w:eastAsiaTheme="majorEastAsia"/>
          <w:szCs w:val="24"/>
          <w:lang w:val="ru-RU"/>
        </w:rPr>
        <w:t>:</w:t>
      </w:r>
    </w:p>
    <w:p w14:paraId="49F2151D" w14:textId="38656A6E" w:rsidR="00B1290F" w:rsidRPr="00B1290F" w:rsidRDefault="00B1290F" w:rsidP="00B1290F">
      <w:pPr>
        <w:pStyle w:val="a4"/>
        <w:numPr>
          <w:ilvl w:val="0"/>
          <w:numId w:val="24"/>
        </w:numPr>
        <w:spacing w:after="120"/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B1290F">
        <w:rPr>
          <w:rFonts w:ascii="Times New Roman" w:eastAsiaTheme="majorEastAsia" w:hAnsi="Times New Roman" w:cs="Times New Roman"/>
          <w:sz w:val="24"/>
          <w:szCs w:val="24"/>
          <w:lang w:val="ru-RU"/>
        </w:rPr>
        <w:lastRenderedPageBreak/>
        <w:t>Заявитель является неправительственной организацией (НПО) или организацией гражданского общества (ОГО), юридически зарегистрированной в соответствии с национальным законодательством Республики Молдова.</w:t>
      </w:r>
    </w:p>
    <w:p w14:paraId="6720DB9D" w14:textId="3B8F72FE" w:rsidR="00B1290F" w:rsidRPr="00B1290F" w:rsidRDefault="00B1290F" w:rsidP="00B1290F">
      <w:pPr>
        <w:pStyle w:val="a4"/>
        <w:numPr>
          <w:ilvl w:val="0"/>
          <w:numId w:val="24"/>
        </w:numPr>
        <w:spacing w:after="120"/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B1290F">
        <w:rPr>
          <w:rFonts w:ascii="Times New Roman" w:eastAsiaTheme="majorEastAsia" w:hAnsi="Times New Roman" w:cs="Times New Roman"/>
          <w:sz w:val="24"/>
          <w:szCs w:val="24"/>
          <w:lang w:val="ru-RU"/>
        </w:rPr>
        <w:t>Заявитель либо является зарегистрированной НПО/ОГО в одном из населенных пунктов СТММ, либо активно внедрял не менее трех проектных интервенций в этих населенных пунктах в течение последних трех лет.</w:t>
      </w:r>
    </w:p>
    <w:p w14:paraId="5A2C6B1D" w14:textId="410BCD74" w:rsidR="0020525B" w:rsidRPr="007D792C" w:rsidRDefault="00B1290F" w:rsidP="00B1290F">
      <w:pPr>
        <w:pStyle w:val="a4"/>
        <w:numPr>
          <w:ilvl w:val="0"/>
          <w:numId w:val="24"/>
        </w:numPr>
        <w:spacing w:after="120"/>
        <w:jc w:val="both"/>
        <w:rPr>
          <w:rFonts w:ascii="Times New Roman" w:eastAsiaTheme="majorEastAsia" w:hAnsi="Times New Roman" w:cs="Times New Roman"/>
          <w:sz w:val="24"/>
          <w:szCs w:val="24"/>
          <w:lang w:val="ru-RU"/>
        </w:rPr>
      </w:pPr>
      <w:r w:rsidRPr="00B1290F">
        <w:rPr>
          <w:rFonts w:ascii="Times New Roman" w:eastAsiaTheme="majorEastAsia" w:hAnsi="Times New Roman" w:cs="Times New Roman"/>
          <w:sz w:val="24"/>
          <w:szCs w:val="24"/>
          <w:lang w:val="ru-RU"/>
        </w:rPr>
        <w:t>Предлагаемая инициатива соответствует общей цели проекта</w:t>
      </w:r>
      <w:r w:rsidR="007B3C98" w:rsidRPr="007D792C">
        <w:rPr>
          <w:rFonts w:ascii="Times New Roman" w:eastAsiaTheme="majorEastAsia" w:hAnsi="Times New Roman" w:cs="Times New Roman"/>
          <w:sz w:val="24"/>
          <w:szCs w:val="24"/>
          <w:lang w:val="ru-RU"/>
        </w:rPr>
        <w:t>.</w:t>
      </w:r>
    </w:p>
    <w:p w14:paraId="148A2F53" w14:textId="305DF479" w:rsidR="004D4DE6" w:rsidRPr="007D792C" w:rsidRDefault="00CD1794" w:rsidP="004D4DE6">
      <w:pPr>
        <w:pStyle w:val="1"/>
        <w:numPr>
          <w:ilvl w:val="0"/>
          <w:numId w:val="2"/>
        </w:numPr>
        <w:shd w:val="clear" w:color="auto" w:fill="B4C6E7" w:themeFill="accent1" w:themeFillTint="66"/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</w:pPr>
      <w:bookmarkStart w:id="7" w:name="_Toc171004980"/>
      <w:bookmarkStart w:id="8" w:name="_Toc197510718"/>
      <w:r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б</w:t>
      </w:r>
      <w:r w:rsidR="00714563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юджет</w:t>
      </w:r>
      <w:bookmarkEnd w:id="7"/>
      <w:bookmarkEnd w:id="8"/>
      <w:r w:rsidR="00714563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 xml:space="preserve"> </w:t>
      </w:r>
    </w:p>
    <w:p w14:paraId="7C2798AE" w14:textId="2E79BE3E" w:rsidR="00915CDC" w:rsidRPr="007D792C" w:rsidRDefault="00714563" w:rsidP="008718B4">
      <w:pPr>
        <w:pStyle w:val="ac"/>
        <w:numPr>
          <w:ilvl w:val="0"/>
          <w:numId w:val="25"/>
        </w:numPr>
        <w:spacing w:before="24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D792C">
        <w:rPr>
          <w:rFonts w:ascii="Times New Roman" w:hAnsi="Times New Roman" w:cs="Times New Roman"/>
          <w:sz w:val="24"/>
          <w:szCs w:val="24"/>
          <w:lang w:val="ru-RU"/>
        </w:rPr>
        <w:t xml:space="preserve">Проектная заявка должна включать бюджет, выраженный в </w:t>
      </w:r>
      <w:r w:rsidR="00C23D90" w:rsidRPr="007D79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доллар</w:t>
      </w:r>
      <w:r w:rsidR="00C23D90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ах</w:t>
      </w:r>
      <w:r w:rsidR="00C23D90" w:rsidRPr="007D79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США</w:t>
      </w:r>
      <w:r w:rsidR="005E1B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EC7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НДС 0%)</w:t>
      </w:r>
      <w:r w:rsidRPr="007D792C">
        <w:rPr>
          <w:rFonts w:ascii="Times New Roman" w:hAnsi="Times New Roman" w:cs="Times New Roman"/>
          <w:sz w:val="24"/>
          <w:szCs w:val="24"/>
          <w:lang w:val="ru-RU"/>
        </w:rPr>
        <w:t>, с подробной информацией по каждой статье расходов, в соответствии с Приложени</w:t>
      </w:r>
      <w:r w:rsidR="00E45020" w:rsidRPr="007D792C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7D79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7C2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7D792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FAF1FF" w14:textId="3640A6B7" w:rsidR="00591771" w:rsidRPr="007D792C" w:rsidRDefault="0009320C" w:rsidP="008718B4">
      <w:pPr>
        <w:pStyle w:val="ac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92C">
        <w:rPr>
          <w:rFonts w:ascii="Times New Roman" w:hAnsi="Times New Roman" w:cs="Times New Roman"/>
          <w:sz w:val="24"/>
          <w:szCs w:val="24"/>
          <w:lang w:val="ru-RU"/>
        </w:rPr>
        <w:t xml:space="preserve">Смета расходов охватывает весь период реализации проекта, составляющий </w:t>
      </w:r>
      <w:r w:rsidR="00EC7C2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7D79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020E" w:rsidRPr="007D792C"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 w:rsidR="007B5449" w:rsidRPr="007D792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22AA23" w14:textId="45436FB4" w:rsidR="00591771" w:rsidRPr="007D792C" w:rsidRDefault="0009320C" w:rsidP="008718B4">
      <w:pPr>
        <w:pStyle w:val="ac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792C">
        <w:rPr>
          <w:rFonts w:ascii="Times New Roman" w:hAnsi="Times New Roman" w:cs="Times New Roman"/>
          <w:sz w:val="24"/>
          <w:szCs w:val="24"/>
          <w:lang w:val="ru-RU"/>
        </w:rPr>
        <w:t xml:space="preserve">Смета расходов </w:t>
      </w:r>
      <w:r w:rsidR="008C3CE1">
        <w:rPr>
          <w:rFonts w:ascii="Times New Roman" w:hAnsi="Times New Roman" w:cs="Times New Roman"/>
          <w:sz w:val="24"/>
          <w:szCs w:val="24"/>
          <w:lang w:val="ru-RU"/>
        </w:rPr>
        <w:t>должна быть</w:t>
      </w:r>
      <w:r w:rsidR="008C3CE1" w:rsidRPr="007D79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792C">
        <w:rPr>
          <w:rFonts w:ascii="Times New Roman" w:hAnsi="Times New Roman" w:cs="Times New Roman"/>
          <w:sz w:val="24"/>
          <w:szCs w:val="24"/>
          <w:lang w:val="ru-RU"/>
        </w:rPr>
        <w:t>реалистичной и соответствовать плану действий, описанному в проектном предложении</w:t>
      </w:r>
      <w:r w:rsidR="00192E19" w:rsidRPr="007D792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49DFF5" w14:textId="3FABAB5A" w:rsidR="00C0193E" w:rsidRPr="007D792C" w:rsidRDefault="000473DC" w:rsidP="008718B4">
      <w:pPr>
        <w:pStyle w:val="a4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Максимальный лимит бюджета </w:t>
      </w:r>
      <w:r w:rsidR="00EE00C6">
        <w:rPr>
          <w:rFonts w:ascii="Times New Roman" w:eastAsia="Batang" w:hAnsi="Times New Roman" w:cs="Times New Roman"/>
          <w:sz w:val="24"/>
          <w:szCs w:val="24"/>
          <w:lang w:val="ru-RU" w:eastAsia="ko-KR"/>
        </w:rPr>
        <w:t>16</w:t>
      </w:r>
      <w:r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,000</w:t>
      </w:r>
      <w:r w:rsidR="009C6E70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</w:t>
      </w:r>
      <w:r w:rsidR="009C6E70" w:rsidRPr="007D79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долларов США</w:t>
      </w:r>
      <w:r w:rsidR="00C0193E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.</w:t>
      </w:r>
    </w:p>
    <w:p w14:paraId="59104EA4" w14:textId="60485A23" w:rsidR="00C0193E" w:rsidRDefault="000473DC" w:rsidP="008718B4">
      <w:pPr>
        <w:pStyle w:val="a4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Бюджет должен быть </w:t>
      </w:r>
      <w:r w:rsidR="00EA13EA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аргументирован</w:t>
      </w:r>
      <w:r w:rsidR="00EA13EA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</w:t>
      </w:r>
      <w:r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и оптимизирован с точки зрения экономической эффективности</w:t>
      </w:r>
      <w:r w:rsidR="0027160C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.</w:t>
      </w:r>
    </w:p>
    <w:p w14:paraId="64D843C9" w14:textId="7CD7562C" w:rsidR="00D87D82" w:rsidRPr="00D87D82" w:rsidRDefault="00D87D82" w:rsidP="00D87D82">
      <w:pPr>
        <w:pStyle w:val="a4"/>
        <w:numPr>
          <w:ilvl w:val="0"/>
          <w:numId w:val="25"/>
        </w:numPr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D87D82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Все приобретенные товары и услуги будут включены в стоимость НДС</w:t>
      </w:r>
      <w:r w:rsidR="006809C6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0%</w:t>
      </w:r>
      <w:r w:rsidRPr="00D87D82">
        <w:rPr>
          <w:rFonts w:ascii="Times New Roman" w:eastAsia="Batang" w:hAnsi="Times New Roman" w:cs="Times New Roman"/>
          <w:sz w:val="24"/>
          <w:szCs w:val="24"/>
          <w:lang w:val="ru-RU" w:eastAsia="ko-KR"/>
        </w:rPr>
        <w:t>.</w:t>
      </w:r>
    </w:p>
    <w:p w14:paraId="22BDC4EB" w14:textId="21226394" w:rsidR="00714CC0" w:rsidRPr="007D792C" w:rsidRDefault="000473DC" w:rsidP="008718B4">
      <w:pPr>
        <w:pStyle w:val="a4"/>
        <w:numPr>
          <w:ilvl w:val="0"/>
          <w:numId w:val="25"/>
        </w:numPr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Сметные расходы должны учитывать степень участия персонала, а также степень охвата других программ и/или проектов, если таковые имеются</w:t>
      </w:r>
      <w:r w:rsidR="00714CC0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. </w:t>
      </w:r>
    </w:p>
    <w:p w14:paraId="50C72B42" w14:textId="6258C21D" w:rsidR="00AA2C00" w:rsidRPr="007D792C" w:rsidRDefault="00A737FB" w:rsidP="00A06AC3">
      <w:pPr>
        <w:widowControl w:val="0"/>
        <w:spacing w:before="240" w:line="276" w:lineRule="auto"/>
        <w:jc w:val="both"/>
        <w:rPr>
          <w:rFonts w:eastAsia="Batang"/>
          <w:b/>
          <w:szCs w:val="24"/>
          <w:lang w:val="ru-RU"/>
        </w:rPr>
      </w:pPr>
      <w:r w:rsidRPr="007D792C">
        <w:rPr>
          <w:rFonts w:eastAsia="Batang"/>
          <w:b/>
          <w:szCs w:val="24"/>
          <w:lang w:val="ru-RU"/>
        </w:rPr>
        <w:t>К приемлемым расходам относятся</w:t>
      </w:r>
      <w:r w:rsidR="003C15B5" w:rsidRPr="007D792C">
        <w:rPr>
          <w:rFonts w:eastAsia="Batang"/>
          <w:b/>
          <w:szCs w:val="24"/>
          <w:lang w:val="ru-RU"/>
        </w:rPr>
        <w:t>:</w:t>
      </w:r>
    </w:p>
    <w:p w14:paraId="692506B6" w14:textId="5BB18869" w:rsidR="00946286" w:rsidRPr="007D792C" w:rsidRDefault="00D32EC0" w:rsidP="00A06AC3">
      <w:pPr>
        <w:pStyle w:val="a4"/>
        <w:widowControl w:val="0"/>
        <w:numPr>
          <w:ilvl w:val="0"/>
          <w:numId w:val="26"/>
        </w:numPr>
        <w:spacing w:before="240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Административные расходы по проекту (административный персонал: менеджер проекта, бухгалтер, ассистент проекта, телекоммуникационные услуги, аренда и коммунальные услуги, банковские расходы и </w:t>
      </w:r>
      <w:r w:rsidR="00164C83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т. д.</w:t>
      </w: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).</w:t>
      </w:r>
    </w:p>
    <w:p w14:paraId="03D37120" w14:textId="62177F02" w:rsidR="00977141" w:rsidRPr="007D792C" w:rsidRDefault="009546BE" w:rsidP="00A06AC3">
      <w:pPr>
        <w:pStyle w:val="a4"/>
        <w:widowControl w:val="0"/>
        <w:numPr>
          <w:ilvl w:val="0"/>
          <w:numId w:val="26"/>
        </w:numPr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Расходы на поставщиков услуг и товаров, необходим</w:t>
      </w:r>
      <w:r w:rsidR="00A95AE8">
        <w:rPr>
          <w:rFonts w:ascii="Times New Roman" w:eastAsia="Batang" w:hAnsi="Times New Roman" w:cs="Times New Roman"/>
          <w:sz w:val="24"/>
          <w:szCs w:val="24"/>
          <w:lang w:val="ru-RU"/>
        </w:rPr>
        <w:t>ых для реализации проекта</w:t>
      </w:r>
      <w:r w:rsidR="001C7C73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53DD3AA2" w14:textId="5BC813BD" w:rsidR="0020715B" w:rsidRPr="007D792C" w:rsidRDefault="009546BE" w:rsidP="00A06AC3">
      <w:pPr>
        <w:pStyle w:val="a4"/>
        <w:widowControl w:val="0"/>
        <w:numPr>
          <w:ilvl w:val="0"/>
          <w:numId w:val="26"/>
        </w:numPr>
        <w:spacing w:before="240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Расходы на приобретение расходных материалов и других материалов, необходимых для реализации проекта</w:t>
      </w:r>
      <w:r w:rsidR="00946286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6B841202" w14:textId="4262B485" w:rsidR="00735BDA" w:rsidRPr="007D792C" w:rsidRDefault="00274241" w:rsidP="00A06AC3">
      <w:pPr>
        <w:pStyle w:val="a4"/>
        <w:widowControl w:val="0"/>
        <w:numPr>
          <w:ilvl w:val="0"/>
          <w:numId w:val="26"/>
        </w:numPr>
        <w:spacing w:before="240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Другие расходы, необходимые для эффективной реализации проекта, </w:t>
      </w:r>
      <w:r w:rsidR="005D1640">
        <w:rPr>
          <w:rFonts w:ascii="Times New Roman" w:eastAsia="Batang" w:hAnsi="Times New Roman" w:cs="Times New Roman"/>
          <w:sz w:val="24"/>
          <w:szCs w:val="24"/>
          <w:lang w:val="ru-RU"/>
        </w:rPr>
        <w:t>детально</w:t>
      </w:r>
      <w:r w:rsidR="005D1640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</w:t>
      </w: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обоснованные</w:t>
      </w:r>
      <w:r w:rsidR="00977141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44B3BC68" w14:textId="117F7946" w:rsidR="00977141" w:rsidRPr="007D792C" w:rsidRDefault="000E10EC" w:rsidP="00A06AC3">
      <w:pPr>
        <w:widowControl w:val="0"/>
        <w:spacing w:before="240" w:line="276" w:lineRule="auto"/>
        <w:jc w:val="both"/>
        <w:rPr>
          <w:rFonts w:eastAsia="Batang"/>
          <w:b/>
          <w:szCs w:val="24"/>
          <w:lang w:val="ru-RU"/>
        </w:rPr>
      </w:pPr>
      <w:r w:rsidRPr="007D792C">
        <w:rPr>
          <w:rFonts w:eastAsia="Batang"/>
          <w:b/>
          <w:szCs w:val="24"/>
          <w:lang w:val="ru-RU"/>
        </w:rPr>
        <w:t>Неприемлемые расходы</w:t>
      </w:r>
      <w:r w:rsidR="003C15B5" w:rsidRPr="007D792C">
        <w:rPr>
          <w:rFonts w:eastAsia="Batang"/>
          <w:b/>
          <w:szCs w:val="24"/>
          <w:lang w:val="ru-RU"/>
        </w:rPr>
        <w:t>:</w:t>
      </w:r>
    </w:p>
    <w:p w14:paraId="3E4FA7FD" w14:textId="5FB438AB" w:rsidR="00E276EF" w:rsidRPr="007D792C" w:rsidRDefault="00626C2E" w:rsidP="003B0B47">
      <w:pPr>
        <w:pStyle w:val="a4"/>
        <w:widowControl w:val="0"/>
        <w:numPr>
          <w:ilvl w:val="0"/>
          <w:numId w:val="29"/>
        </w:numPr>
        <w:spacing w:before="240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Расходы, понесенные до подписания грантового соглашения (включая расходы, связанные с подачей </w:t>
      </w:r>
      <w:r w:rsidR="009825E9">
        <w:rPr>
          <w:rFonts w:ascii="Times New Roman" w:eastAsia="Batang" w:hAnsi="Times New Roman" w:cs="Times New Roman"/>
          <w:sz w:val="24"/>
          <w:szCs w:val="24"/>
          <w:lang w:val="ru-RU"/>
        </w:rPr>
        <w:t>заявки</w:t>
      </w: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)</w:t>
      </w:r>
      <w:r w:rsidR="00714CC0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6E7F6012" w14:textId="1FEED69C" w:rsidR="00714CC0" w:rsidRPr="007D792C" w:rsidRDefault="004834E1" w:rsidP="003B0B47">
      <w:pPr>
        <w:pStyle w:val="a4"/>
        <w:widowControl w:val="0"/>
        <w:numPr>
          <w:ilvl w:val="0"/>
          <w:numId w:val="29"/>
        </w:numPr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Штрафы, пени и убытки от разницы</w:t>
      </w:r>
      <w:r w:rsidR="00135794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</w:t>
      </w:r>
      <w:r w:rsidR="00CE2880">
        <w:rPr>
          <w:rFonts w:ascii="Times New Roman" w:eastAsia="Batang" w:hAnsi="Times New Roman" w:cs="Times New Roman"/>
          <w:sz w:val="24"/>
          <w:szCs w:val="24"/>
          <w:lang w:val="ru-RU"/>
        </w:rPr>
        <w:t>обменного курса</w:t>
      </w:r>
      <w:r w:rsidR="00714CC0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0F2E4BA8" w14:textId="5853ACC6" w:rsidR="00714CC0" w:rsidRPr="007D792C" w:rsidRDefault="0097260C" w:rsidP="003B0B47">
      <w:pPr>
        <w:pStyle w:val="a4"/>
        <w:widowControl w:val="0"/>
        <w:numPr>
          <w:ilvl w:val="0"/>
          <w:numId w:val="29"/>
        </w:numPr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Деятельность, которая финансируется </w:t>
      </w:r>
      <w:r w:rsidR="00CE2880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в размере </w:t>
      </w: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100% в рамках другой грантовой программы</w:t>
      </w:r>
      <w:r w:rsidR="00714CC0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10EC7652" w14:textId="22CFA916" w:rsidR="00E276EF" w:rsidRPr="007D792C" w:rsidRDefault="00314D1D" w:rsidP="003B0B47">
      <w:pPr>
        <w:pStyle w:val="a4"/>
        <w:widowControl w:val="0"/>
        <w:numPr>
          <w:ilvl w:val="0"/>
          <w:numId w:val="29"/>
        </w:numPr>
        <w:spacing w:before="240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Индивидуальная спонсорская помощь для участия в мастер-классах, семинарах и конференциях</w:t>
      </w:r>
      <w:r w:rsidR="003F2144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, </w:t>
      </w:r>
      <w:r w:rsidR="005F3DD3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индивидуальные стипендии</w:t>
      </w:r>
      <w:r w:rsidR="007B5449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10430896" w14:textId="62F1AA3E" w:rsidR="00977141" w:rsidRPr="007D792C" w:rsidRDefault="00480DE7" w:rsidP="003B0B47">
      <w:pPr>
        <w:pStyle w:val="a4"/>
        <w:widowControl w:val="0"/>
        <w:numPr>
          <w:ilvl w:val="0"/>
          <w:numId w:val="29"/>
        </w:numPr>
        <w:spacing w:before="240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Покрытие текущих расходов организации, за исключением случаев, когда они </w:t>
      </w:r>
      <w:r w:rsidR="0034142A">
        <w:rPr>
          <w:rFonts w:ascii="Times New Roman" w:eastAsia="Batang" w:hAnsi="Times New Roman" w:cs="Times New Roman"/>
          <w:sz w:val="24"/>
          <w:szCs w:val="24"/>
          <w:lang w:val="ru-RU"/>
        </w:rPr>
        <w:t>напрямую</w:t>
      </w:r>
      <w:r w:rsidR="0034142A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</w:t>
      </w: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связаны с </w:t>
      </w:r>
      <w:r w:rsidR="007928F9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реализаци</w:t>
      </w:r>
      <w:r w:rsidR="007928F9">
        <w:rPr>
          <w:rFonts w:ascii="Times New Roman" w:eastAsia="Batang" w:hAnsi="Times New Roman" w:cs="Times New Roman"/>
          <w:sz w:val="24"/>
          <w:szCs w:val="24"/>
          <w:lang w:val="ru-RU"/>
        </w:rPr>
        <w:t>ей</w:t>
      </w:r>
      <w:r w:rsidR="007928F9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</w:t>
      </w: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проекта</w:t>
      </w:r>
      <w:r w:rsidR="0063247F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02373329" w14:textId="4125CCB9" w:rsidR="00714CC0" w:rsidRPr="007D792C" w:rsidRDefault="00017171" w:rsidP="003B0B47">
      <w:pPr>
        <w:pStyle w:val="a4"/>
        <w:widowControl w:val="0"/>
        <w:numPr>
          <w:ilvl w:val="0"/>
          <w:numId w:val="29"/>
        </w:numPr>
        <w:spacing w:before="240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Расходы на приобретение или производство алкогольных напитков, табачных изделий, боеприпасов, предметов роскоши и других товаров, запрещенных правилами ООН, в том числе связанных с организацией азартных игр</w:t>
      </w:r>
      <w:r w:rsidR="00714CC0" w:rsidRPr="007D792C">
        <w:rPr>
          <w:rFonts w:ascii="Times New Roman" w:eastAsia="Batang" w:hAnsi="Times New Roman" w:cs="Times New Roman"/>
          <w:sz w:val="24"/>
          <w:szCs w:val="24"/>
          <w:lang w:val="ru-RU"/>
        </w:rPr>
        <w:t>.</w:t>
      </w:r>
    </w:p>
    <w:p w14:paraId="1BDDD268" w14:textId="137A68F9" w:rsidR="00714CC0" w:rsidRPr="007D792C" w:rsidRDefault="00062FAA" w:rsidP="00714CC0">
      <w:pPr>
        <w:pStyle w:val="1"/>
        <w:numPr>
          <w:ilvl w:val="0"/>
          <w:numId w:val="2"/>
        </w:numPr>
        <w:shd w:val="clear" w:color="auto" w:fill="B4C6E7" w:themeFill="accent1" w:themeFillTint="66"/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</w:pPr>
      <w:bookmarkStart w:id="9" w:name="_Toc171004981"/>
      <w:bookmarkStart w:id="10" w:name="_Toc197510719"/>
      <w:r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lastRenderedPageBreak/>
        <w:t xml:space="preserve">критерии оценки </w:t>
      </w:r>
      <w:r w:rsidR="001F748D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 xml:space="preserve">проектных </w:t>
      </w:r>
      <w:r w:rsidR="00BE5528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предложений</w:t>
      </w:r>
      <w:bookmarkEnd w:id="9"/>
      <w:bookmarkEnd w:id="10"/>
    </w:p>
    <w:p w14:paraId="50E86F42" w14:textId="77777777" w:rsidR="00243B59" w:rsidRPr="00243B59" w:rsidRDefault="00243B59" w:rsidP="00243B59">
      <w:pPr>
        <w:spacing w:before="240" w:line="276" w:lineRule="auto"/>
        <w:jc w:val="both"/>
        <w:rPr>
          <w:rFonts w:eastAsia="Arial"/>
          <w:lang w:val="ru-RU"/>
        </w:rPr>
      </w:pPr>
      <w:r w:rsidRPr="00243B59">
        <w:rPr>
          <w:rFonts w:eastAsia="Arial"/>
          <w:lang w:val="ru-RU"/>
        </w:rPr>
        <w:t xml:space="preserve">Оценка проектных предложений будет проводиться отборочным комитетом, созданным ПРООН, который представит результаты Совету по проекту для утверждения. </w:t>
      </w:r>
    </w:p>
    <w:p w14:paraId="0E4B26EF" w14:textId="4E4DE075" w:rsidR="003C15B5" w:rsidRPr="007D792C" w:rsidRDefault="00243B59" w:rsidP="00243B59">
      <w:pPr>
        <w:spacing w:before="240" w:line="276" w:lineRule="auto"/>
        <w:jc w:val="both"/>
        <w:rPr>
          <w:rFonts w:eastAsia="Arial"/>
          <w:lang w:val="ru-RU"/>
        </w:rPr>
      </w:pPr>
      <w:r w:rsidRPr="00243B59">
        <w:rPr>
          <w:rFonts w:eastAsia="Arial"/>
          <w:lang w:val="ru-RU"/>
        </w:rPr>
        <w:t xml:space="preserve">Оценка и отбор предложений будут проводиться на основе </w:t>
      </w:r>
      <w:r w:rsidR="00C55E78">
        <w:rPr>
          <w:rFonts w:eastAsia="Arial"/>
          <w:lang w:val="ru-RU"/>
        </w:rPr>
        <w:t>к</w:t>
      </w:r>
      <w:r w:rsidRPr="00243B59">
        <w:rPr>
          <w:rFonts w:eastAsia="Arial"/>
          <w:lang w:val="ru-RU"/>
        </w:rPr>
        <w:t>ритериев оценки, изложенных ниже. Заявители, набравшие наибольшее количество баллов, будут объявлены победителями.</w:t>
      </w:r>
    </w:p>
    <w:p w14:paraId="4C27AD1F" w14:textId="05A5574E" w:rsidR="00C23770" w:rsidRPr="007D792C" w:rsidRDefault="007B3D0E" w:rsidP="008718B4">
      <w:pPr>
        <w:spacing w:before="240" w:line="276" w:lineRule="auto"/>
        <w:jc w:val="both"/>
        <w:rPr>
          <w:rFonts w:eastAsia="Arial"/>
          <w:lang w:val="ru-RU"/>
        </w:rPr>
      </w:pPr>
      <w:r w:rsidRPr="007D792C">
        <w:rPr>
          <w:rFonts w:eastAsia="Arial"/>
          <w:lang w:val="ru-RU"/>
        </w:rPr>
        <w:t>Каждый подкритерий будет оцениваться в баллах от 1 до 10, где 10 - максимальный балл. Каждому критерию присваивается вес по отношению к общему баллу оценки. Каждому подкритерию присваивается вес в зависимости от оценки критерия, частью которого он является.</w:t>
      </w:r>
      <w:r w:rsidR="00C23770" w:rsidRPr="007D792C">
        <w:rPr>
          <w:rFonts w:eastAsia="Arial"/>
          <w:lang w:val="ru-RU"/>
        </w:rPr>
        <w:t xml:space="preserve"> </w:t>
      </w:r>
    </w:p>
    <w:p w14:paraId="5757CC95" w14:textId="11150793" w:rsidR="00C23770" w:rsidRDefault="00C0643B" w:rsidP="00A06AC3">
      <w:pPr>
        <w:spacing w:before="240" w:line="276" w:lineRule="auto"/>
        <w:rPr>
          <w:rFonts w:eastAsia="Arial"/>
          <w:lang w:val="ru-RU"/>
        </w:rPr>
      </w:pPr>
      <w:r w:rsidRPr="007D792C">
        <w:rPr>
          <w:rFonts w:eastAsia="Arial"/>
          <w:lang w:val="ru-RU"/>
        </w:rPr>
        <w:t>Итоговая оценка проектного предложения представляет собой сумму баллов, присвоенных критериям, с учетом веса каждого критерия в итоговой оценке</w:t>
      </w:r>
      <w:r w:rsidR="00C23770" w:rsidRPr="007D792C">
        <w:rPr>
          <w:rFonts w:eastAsia="Arial"/>
          <w:lang w:val="ru-RU"/>
        </w:rPr>
        <w:t xml:space="preserve">. </w:t>
      </w:r>
    </w:p>
    <w:p w14:paraId="54CBF9D6" w14:textId="77777777" w:rsidR="00AD6398" w:rsidRDefault="00AD6398" w:rsidP="00FB20FC">
      <w:pPr>
        <w:spacing w:line="276" w:lineRule="auto"/>
        <w:rPr>
          <w:rFonts w:eastAsia="Arial"/>
          <w:lang w:val="ru-RU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964"/>
        <w:gridCol w:w="1139"/>
      </w:tblGrid>
      <w:tr w:rsidR="00AD6398" w:rsidRPr="00CB6E64" w14:paraId="59F74D83" w14:textId="77777777" w:rsidTr="008A4DF1">
        <w:trPr>
          <w:trHeight w:val="300"/>
          <w:jc w:val="center"/>
        </w:trPr>
        <w:tc>
          <w:tcPr>
            <w:tcW w:w="3119" w:type="dxa"/>
            <w:shd w:val="clear" w:color="000000" w:fill="D9D9D9"/>
            <w:noWrap/>
            <w:vAlign w:val="center"/>
            <w:hideMark/>
          </w:tcPr>
          <w:p w14:paraId="021CE094" w14:textId="634AFD54" w:rsidR="00AD6398" w:rsidRPr="00CB6E64" w:rsidRDefault="00253FFA" w:rsidP="00AD6398">
            <w:pPr>
              <w:jc w:val="center"/>
              <w:rPr>
                <w:b/>
                <w:bCs/>
                <w:color w:val="000000"/>
              </w:rPr>
            </w:pPr>
            <w:r w:rsidRPr="007D792C">
              <w:rPr>
                <w:b/>
                <w:bCs/>
                <w:sz w:val="22"/>
                <w:szCs w:val="22"/>
                <w:lang w:val="ru-RU"/>
              </w:rPr>
              <w:t>Критерии</w:t>
            </w:r>
          </w:p>
        </w:tc>
        <w:tc>
          <w:tcPr>
            <w:tcW w:w="3964" w:type="dxa"/>
            <w:shd w:val="clear" w:color="000000" w:fill="D9D9D9"/>
            <w:noWrap/>
            <w:vAlign w:val="center"/>
            <w:hideMark/>
          </w:tcPr>
          <w:p w14:paraId="28E02CB6" w14:textId="2FD4152F" w:rsidR="00AD6398" w:rsidRPr="00253FFA" w:rsidRDefault="00253FFA" w:rsidP="00AD6398">
            <w:pPr>
              <w:jc w:val="center"/>
              <w:rPr>
                <w:b/>
                <w:bCs/>
                <w:color w:val="000000"/>
              </w:rPr>
            </w:pPr>
            <w:r w:rsidRPr="00253FFA">
              <w:rPr>
                <w:rFonts w:eastAsia="Arial"/>
                <w:b/>
                <w:bCs/>
                <w:lang w:val="ru-RU"/>
              </w:rPr>
              <w:t>Подкритерии</w:t>
            </w:r>
          </w:p>
        </w:tc>
        <w:tc>
          <w:tcPr>
            <w:tcW w:w="1139" w:type="dxa"/>
            <w:shd w:val="clear" w:color="000000" w:fill="D9D9D9"/>
            <w:noWrap/>
            <w:vAlign w:val="center"/>
            <w:hideMark/>
          </w:tcPr>
          <w:p w14:paraId="3B201CA2" w14:textId="6A929FEA" w:rsidR="00AD6398" w:rsidRPr="00CB6E64" w:rsidRDefault="00253FFA" w:rsidP="00AD6398">
            <w:pPr>
              <w:jc w:val="center"/>
              <w:rPr>
                <w:b/>
                <w:bCs/>
                <w:color w:val="000000"/>
              </w:rPr>
            </w:pPr>
            <w:r w:rsidRPr="007D792C">
              <w:rPr>
                <w:rFonts w:eastAsia="Arial"/>
                <w:b/>
                <w:bCs/>
                <w:lang w:val="ru-RU"/>
              </w:rPr>
              <w:t>Вес</w:t>
            </w:r>
          </w:p>
        </w:tc>
      </w:tr>
      <w:tr w:rsidR="00AD6398" w:rsidRPr="00CB6E64" w14:paraId="72167549" w14:textId="77777777" w:rsidTr="008A4DF1">
        <w:trPr>
          <w:trHeight w:val="300"/>
          <w:jc w:val="center"/>
        </w:trPr>
        <w:tc>
          <w:tcPr>
            <w:tcW w:w="7083" w:type="dxa"/>
            <w:gridSpan w:val="2"/>
            <w:shd w:val="clear" w:color="auto" w:fill="auto"/>
            <w:noWrap/>
            <w:vAlign w:val="center"/>
            <w:hideMark/>
          </w:tcPr>
          <w:p w14:paraId="7F65928C" w14:textId="067EF683" w:rsidR="00AD6398" w:rsidRPr="00CB6E64" w:rsidRDefault="005268AD" w:rsidP="00AD639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268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Соответствие</w:t>
            </w:r>
            <w:proofErr w:type="spellEnd"/>
            <w:r w:rsidRPr="005268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268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цели</w:t>
            </w:r>
            <w:proofErr w:type="spellEnd"/>
            <w:r w:rsidRPr="005268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268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социальной</w:t>
            </w:r>
            <w:proofErr w:type="spellEnd"/>
            <w:r w:rsidRPr="005268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268A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сплоченности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6B3FDA4" w14:textId="77777777" w:rsidR="00AD6398" w:rsidRPr="00CB6E64" w:rsidRDefault="00AD6398" w:rsidP="008A4DF1">
            <w:pPr>
              <w:jc w:val="center"/>
              <w:rPr>
                <w:b/>
                <w:bCs/>
                <w:color w:val="000000"/>
              </w:rPr>
            </w:pPr>
            <w:r w:rsidRPr="00CB6E64">
              <w:rPr>
                <w:b/>
                <w:bCs/>
                <w:color w:val="000000"/>
              </w:rPr>
              <w:t>20%</w:t>
            </w:r>
          </w:p>
        </w:tc>
      </w:tr>
      <w:tr w:rsidR="00AD6398" w:rsidRPr="00CB6E64" w14:paraId="68A33F52" w14:textId="77777777" w:rsidTr="008A4DF1">
        <w:trPr>
          <w:trHeight w:val="30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29E6355" w14:textId="77777777" w:rsidR="00AD6398" w:rsidRPr="00CB6E64" w:rsidRDefault="00AD6398" w:rsidP="00824135">
            <w:pPr>
              <w:jc w:val="both"/>
              <w:rPr>
                <w:color w:val="000000"/>
              </w:rPr>
            </w:pPr>
          </w:p>
        </w:tc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155B0C8" w14:textId="01B2294C" w:rsidR="00AD6398" w:rsidRPr="00CB6E64" w:rsidRDefault="005268AD" w:rsidP="00AD6398">
            <w:pPr>
              <w:pStyle w:val="a4"/>
              <w:numPr>
                <w:ilvl w:val="1"/>
                <w:numId w:val="30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268AD">
              <w:rPr>
                <w:rFonts w:ascii="Times New Roman" w:eastAsia="Times New Roman" w:hAnsi="Times New Roman" w:cs="Times New Roman"/>
                <w:color w:val="000000"/>
              </w:rPr>
              <w:t>Соответствие</w:t>
            </w:r>
            <w:proofErr w:type="spellEnd"/>
            <w:r w:rsidRPr="005268A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68AD">
              <w:rPr>
                <w:rFonts w:ascii="Times New Roman" w:eastAsia="Times New Roman" w:hAnsi="Times New Roman" w:cs="Times New Roman"/>
                <w:color w:val="000000"/>
              </w:rPr>
              <w:t>целям</w:t>
            </w:r>
            <w:proofErr w:type="spellEnd"/>
            <w:r w:rsidRPr="005268A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68AD">
              <w:rPr>
                <w:rFonts w:ascii="Times New Roman" w:eastAsia="Times New Roman" w:hAnsi="Times New Roman" w:cs="Times New Roman"/>
                <w:color w:val="000000"/>
              </w:rPr>
              <w:t>проекта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F6BE0FD" w14:textId="77777777" w:rsidR="00AD6398" w:rsidRPr="00CB6E64" w:rsidRDefault="00AD6398" w:rsidP="008A4DF1">
            <w:pPr>
              <w:jc w:val="center"/>
              <w:rPr>
                <w:color w:val="000000"/>
              </w:rPr>
            </w:pPr>
            <w:r w:rsidRPr="00CB6E64">
              <w:rPr>
                <w:color w:val="000000"/>
              </w:rPr>
              <w:t>50%</w:t>
            </w:r>
          </w:p>
        </w:tc>
      </w:tr>
      <w:tr w:rsidR="00AD6398" w:rsidRPr="00CB6E64" w14:paraId="1368A672" w14:textId="77777777" w:rsidTr="008A4DF1">
        <w:trPr>
          <w:trHeight w:val="30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9C11EE7" w14:textId="77777777" w:rsidR="00AD6398" w:rsidRPr="00CB6E64" w:rsidRDefault="00AD6398" w:rsidP="00824135">
            <w:pPr>
              <w:jc w:val="both"/>
            </w:pPr>
          </w:p>
        </w:tc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0CB7642" w14:textId="566E4727" w:rsidR="00AD6398" w:rsidRPr="00CB6E64" w:rsidRDefault="00CE4FF7" w:rsidP="00AD6398">
            <w:pPr>
              <w:pStyle w:val="a4"/>
              <w:numPr>
                <w:ilvl w:val="1"/>
                <w:numId w:val="30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E4FF7">
              <w:rPr>
                <w:rFonts w:ascii="Times New Roman" w:eastAsia="Times New Roman" w:hAnsi="Times New Roman" w:cs="Times New Roman"/>
                <w:color w:val="000000"/>
              </w:rPr>
              <w:t>Целевые</w:t>
            </w:r>
            <w:proofErr w:type="spellEnd"/>
            <w:r w:rsidRPr="00CE4F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4FF7">
              <w:rPr>
                <w:rFonts w:ascii="Times New Roman" w:eastAsia="Times New Roman" w:hAnsi="Times New Roman" w:cs="Times New Roman"/>
                <w:color w:val="000000"/>
              </w:rPr>
              <w:t>группы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884A2DB" w14:textId="77777777" w:rsidR="00AD6398" w:rsidRPr="00CB6E64" w:rsidRDefault="00AD6398" w:rsidP="008A4DF1">
            <w:pPr>
              <w:jc w:val="center"/>
              <w:rPr>
                <w:color w:val="000000"/>
              </w:rPr>
            </w:pPr>
            <w:r w:rsidRPr="00CB6E64">
              <w:rPr>
                <w:color w:val="000000"/>
              </w:rPr>
              <w:t>50%</w:t>
            </w:r>
          </w:p>
        </w:tc>
      </w:tr>
      <w:tr w:rsidR="00AD6398" w:rsidRPr="00CB6E64" w14:paraId="48F7B003" w14:textId="77777777" w:rsidTr="008A4DF1">
        <w:trPr>
          <w:trHeight w:val="300"/>
          <w:jc w:val="center"/>
        </w:trPr>
        <w:tc>
          <w:tcPr>
            <w:tcW w:w="7083" w:type="dxa"/>
            <w:gridSpan w:val="2"/>
            <w:shd w:val="clear" w:color="auto" w:fill="auto"/>
            <w:noWrap/>
            <w:vAlign w:val="center"/>
            <w:hideMark/>
          </w:tcPr>
          <w:p w14:paraId="30C612B2" w14:textId="74268238" w:rsidR="00AD6398" w:rsidRPr="00CB6E64" w:rsidRDefault="00CF71C3" w:rsidP="00AD6398">
            <w:pPr>
              <w:numPr>
                <w:ilvl w:val="0"/>
                <w:numId w:val="31"/>
              </w:numPr>
              <w:jc w:val="both"/>
              <w:rPr>
                <w:b/>
                <w:bCs/>
                <w:color w:val="000000"/>
              </w:rPr>
            </w:pPr>
            <w:proofErr w:type="spellStart"/>
            <w:r w:rsidRPr="00CF71C3">
              <w:rPr>
                <w:b/>
                <w:bCs/>
                <w:color w:val="000000"/>
              </w:rPr>
              <w:t>Инновация</w:t>
            </w:r>
            <w:proofErr w:type="spellEnd"/>
            <w:r w:rsidRPr="00CF71C3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CF71C3">
              <w:rPr>
                <w:b/>
                <w:bCs/>
                <w:color w:val="000000"/>
              </w:rPr>
              <w:t>креативность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9C801BE" w14:textId="77777777" w:rsidR="00AD6398" w:rsidRPr="00CB6E64" w:rsidRDefault="00AD6398" w:rsidP="008A4DF1">
            <w:pPr>
              <w:jc w:val="center"/>
              <w:rPr>
                <w:b/>
                <w:bCs/>
                <w:color w:val="000000"/>
              </w:rPr>
            </w:pPr>
            <w:r w:rsidRPr="00CB6E64">
              <w:rPr>
                <w:b/>
                <w:bCs/>
                <w:color w:val="000000"/>
              </w:rPr>
              <w:t>15%</w:t>
            </w:r>
          </w:p>
        </w:tc>
      </w:tr>
      <w:tr w:rsidR="00AD6398" w:rsidRPr="00CB6E64" w14:paraId="09AE7BDD" w14:textId="77777777" w:rsidTr="008A4DF1">
        <w:trPr>
          <w:trHeight w:val="30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12842B2" w14:textId="77777777" w:rsidR="00AD6398" w:rsidRPr="00CB6E64" w:rsidRDefault="00AD6398" w:rsidP="00824135">
            <w:pPr>
              <w:jc w:val="both"/>
              <w:rPr>
                <w:color w:val="000000"/>
              </w:rPr>
            </w:pPr>
          </w:p>
        </w:tc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0939E2C" w14:textId="00423B03" w:rsidR="00AD6398" w:rsidRPr="00CB6E64" w:rsidRDefault="00CF71C3" w:rsidP="00AD6398">
            <w:pPr>
              <w:pStyle w:val="a4"/>
              <w:numPr>
                <w:ilvl w:val="1"/>
                <w:numId w:val="31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71C3">
              <w:rPr>
                <w:rFonts w:ascii="Times New Roman" w:eastAsia="Times New Roman" w:hAnsi="Times New Roman" w:cs="Times New Roman"/>
                <w:color w:val="000000"/>
              </w:rPr>
              <w:t>Инновационный</w:t>
            </w:r>
            <w:proofErr w:type="spellEnd"/>
            <w:r w:rsidRPr="00CF71C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71C3">
              <w:rPr>
                <w:rFonts w:ascii="Times New Roman" w:eastAsia="Times New Roman" w:hAnsi="Times New Roman" w:cs="Times New Roman"/>
                <w:color w:val="000000"/>
              </w:rPr>
              <w:t>подход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A27F353" w14:textId="77777777" w:rsidR="00AD6398" w:rsidRPr="00CB6E64" w:rsidRDefault="00AD6398" w:rsidP="008A4DF1">
            <w:pPr>
              <w:jc w:val="center"/>
              <w:rPr>
                <w:color w:val="000000"/>
              </w:rPr>
            </w:pPr>
            <w:r w:rsidRPr="00CB6E64">
              <w:rPr>
                <w:color w:val="000000"/>
              </w:rPr>
              <w:t>40%</w:t>
            </w:r>
          </w:p>
        </w:tc>
      </w:tr>
      <w:tr w:rsidR="00AD6398" w:rsidRPr="00CB6E64" w14:paraId="65C1A228" w14:textId="77777777" w:rsidTr="008A4DF1">
        <w:trPr>
          <w:trHeight w:val="30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5D2966B" w14:textId="77777777" w:rsidR="00AD6398" w:rsidRPr="00CB6E64" w:rsidRDefault="00AD6398" w:rsidP="00824135">
            <w:pPr>
              <w:jc w:val="both"/>
            </w:pPr>
          </w:p>
        </w:tc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AE14522" w14:textId="48022EA4" w:rsidR="00AD6398" w:rsidRPr="00CB6E64" w:rsidRDefault="00CF71C3" w:rsidP="00AD6398">
            <w:pPr>
              <w:pStyle w:val="a4"/>
              <w:numPr>
                <w:ilvl w:val="1"/>
                <w:numId w:val="31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</w:t>
            </w:r>
            <w:proofErr w:type="spellStart"/>
            <w:r w:rsidRPr="00CF71C3">
              <w:rPr>
                <w:rFonts w:ascii="Times New Roman" w:eastAsia="Times New Roman" w:hAnsi="Times New Roman" w:cs="Times New Roman"/>
                <w:color w:val="000000"/>
              </w:rPr>
              <w:t>реативность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F262762" w14:textId="77777777" w:rsidR="00AD6398" w:rsidRPr="00CB6E64" w:rsidRDefault="00AD6398" w:rsidP="008A4DF1">
            <w:pPr>
              <w:jc w:val="center"/>
              <w:rPr>
                <w:color w:val="000000"/>
              </w:rPr>
            </w:pPr>
            <w:r w:rsidRPr="00CB6E64">
              <w:rPr>
                <w:color w:val="000000"/>
              </w:rPr>
              <w:t>60%</w:t>
            </w:r>
          </w:p>
        </w:tc>
      </w:tr>
      <w:tr w:rsidR="00AD6398" w:rsidRPr="00CB6E64" w14:paraId="08549856" w14:textId="77777777" w:rsidTr="008A4DF1">
        <w:trPr>
          <w:trHeight w:val="300"/>
          <w:jc w:val="center"/>
        </w:trPr>
        <w:tc>
          <w:tcPr>
            <w:tcW w:w="7083" w:type="dxa"/>
            <w:gridSpan w:val="2"/>
            <w:shd w:val="clear" w:color="auto" w:fill="auto"/>
            <w:noWrap/>
            <w:vAlign w:val="center"/>
            <w:hideMark/>
          </w:tcPr>
          <w:p w14:paraId="5076C447" w14:textId="3CE8563A" w:rsidR="00AD6398" w:rsidRPr="00CB6E64" w:rsidRDefault="0025611A" w:rsidP="00AD6398">
            <w:pPr>
              <w:numPr>
                <w:ilvl w:val="0"/>
                <w:numId w:val="31"/>
              </w:numPr>
              <w:jc w:val="both"/>
              <w:rPr>
                <w:b/>
                <w:bCs/>
                <w:color w:val="000000"/>
              </w:rPr>
            </w:pPr>
            <w:proofErr w:type="spellStart"/>
            <w:r w:rsidRPr="0025611A">
              <w:rPr>
                <w:b/>
                <w:bCs/>
                <w:color w:val="000000"/>
              </w:rPr>
              <w:t>Целесообразность</w:t>
            </w:r>
            <w:proofErr w:type="spellEnd"/>
            <w:r w:rsidRPr="0025611A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25611A">
              <w:rPr>
                <w:b/>
                <w:bCs/>
                <w:color w:val="000000"/>
              </w:rPr>
              <w:t>устойчивость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754B946" w14:textId="77777777" w:rsidR="00AD6398" w:rsidRPr="00CB6E64" w:rsidRDefault="00AD6398" w:rsidP="008A4DF1">
            <w:pPr>
              <w:jc w:val="center"/>
              <w:rPr>
                <w:b/>
                <w:bCs/>
                <w:color w:val="000000"/>
              </w:rPr>
            </w:pPr>
            <w:r w:rsidRPr="00CB6E64">
              <w:rPr>
                <w:b/>
                <w:bCs/>
                <w:color w:val="000000"/>
              </w:rPr>
              <w:t>10%</w:t>
            </w:r>
          </w:p>
        </w:tc>
      </w:tr>
      <w:tr w:rsidR="00AD6398" w:rsidRPr="00CB6E64" w14:paraId="40120870" w14:textId="77777777" w:rsidTr="008A4DF1">
        <w:trPr>
          <w:trHeight w:val="30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064CFEB" w14:textId="77777777" w:rsidR="00AD6398" w:rsidRPr="00CB6E64" w:rsidRDefault="00AD6398" w:rsidP="00824135">
            <w:pPr>
              <w:jc w:val="both"/>
              <w:rPr>
                <w:color w:val="000000"/>
              </w:rPr>
            </w:pPr>
          </w:p>
        </w:tc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26893873" w14:textId="766E3882" w:rsidR="00AD6398" w:rsidRPr="00CB6E64" w:rsidRDefault="0025611A" w:rsidP="00AD6398">
            <w:pPr>
              <w:pStyle w:val="a4"/>
              <w:numPr>
                <w:ilvl w:val="1"/>
                <w:numId w:val="31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611A">
              <w:rPr>
                <w:rFonts w:ascii="Times New Roman" w:eastAsia="Times New Roman" w:hAnsi="Times New Roman" w:cs="Times New Roman"/>
                <w:color w:val="000000"/>
              </w:rPr>
              <w:t>Практический</w:t>
            </w:r>
            <w:proofErr w:type="spellEnd"/>
            <w:r w:rsidRPr="002561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5611A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  <w:proofErr w:type="spellEnd"/>
            <w:r w:rsidRPr="002561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5611A">
              <w:rPr>
                <w:rFonts w:ascii="Times New Roman" w:eastAsia="Times New Roman" w:hAnsi="Times New Roman" w:cs="Times New Roman"/>
                <w:color w:val="000000"/>
              </w:rPr>
              <w:t>реализации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9475197" w14:textId="77777777" w:rsidR="00AD6398" w:rsidRPr="00CB6E64" w:rsidRDefault="00AD6398" w:rsidP="008A4DF1">
            <w:pPr>
              <w:jc w:val="center"/>
              <w:rPr>
                <w:color w:val="000000"/>
              </w:rPr>
            </w:pPr>
            <w:r w:rsidRPr="00CB6E64">
              <w:rPr>
                <w:color w:val="000000"/>
              </w:rPr>
              <w:t>70%</w:t>
            </w:r>
          </w:p>
        </w:tc>
      </w:tr>
      <w:tr w:rsidR="00AD6398" w:rsidRPr="00CB6E64" w14:paraId="72FAB957" w14:textId="77777777" w:rsidTr="008A4DF1">
        <w:trPr>
          <w:trHeight w:val="30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EDA90D3" w14:textId="77777777" w:rsidR="00AD6398" w:rsidRPr="00CB6E64" w:rsidRDefault="00AD6398" w:rsidP="00824135">
            <w:pPr>
              <w:jc w:val="both"/>
            </w:pPr>
          </w:p>
        </w:tc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1F2A3D9" w14:textId="7C88C02D" w:rsidR="00AD6398" w:rsidRPr="00CB6E64" w:rsidRDefault="00423DCA" w:rsidP="00AD6398">
            <w:pPr>
              <w:pStyle w:val="a4"/>
              <w:numPr>
                <w:ilvl w:val="1"/>
                <w:numId w:val="31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23DCA">
              <w:rPr>
                <w:rFonts w:ascii="Times New Roman" w:eastAsia="Times New Roman" w:hAnsi="Times New Roman" w:cs="Times New Roman"/>
                <w:color w:val="000000"/>
              </w:rPr>
              <w:t>Устойчивость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484BAB1" w14:textId="77777777" w:rsidR="00AD6398" w:rsidRPr="00CB6E64" w:rsidRDefault="00AD6398" w:rsidP="008A4DF1">
            <w:pPr>
              <w:jc w:val="center"/>
              <w:rPr>
                <w:color w:val="000000"/>
              </w:rPr>
            </w:pPr>
            <w:r w:rsidRPr="00CB6E64">
              <w:rPr>
                <w:color w:val="000000"/>
              </w:rPr>
              <w:t>30%</w:t>
            </w:r>
          </w:p>
        </w:tc>
      </w:tr>
      <w:tr w:rsidR="00AD6398" w:rsidRPr="00CB6E64" w14:paraId="21F69C9C" w14:textId="77777777" w:rsidTr="008A4DF1">
        <w:trPr>
          <w:trHeight w:val="300"/>
          <w:jc w:val="center"/>
        </w:trPr>
        <w:tc>
          <w:tcPr>
            <w:tcW w:w="7083" w:type="dxa"/>
            <w:gridSpan w:val="2"/>
            <w:shd w:val="clear" w:color="auto" w:fill="auto"/>
            <w:noWrap/>
            <w:vAlign w:val="center"/>
            <w:hideMark/>
          </w:tcPr>
          <w:p w14:paraId="17A542C8" w14:textId="45BC0A1A" w:rsidR="00AD6398" w:rsidRPr="00CB6E64" w:rsidRDefault="00B31836" w:rsidP="00AD6398">
            <w:pPr>
              <w:numPr>
                <w:ilvl w:val="0"/>
                <w:numId w:val="31"/>
              </w:numPr>
              <w:jc w:val="both"/>
              <w:rPr>
                <w:b/>
                <w:bCs/>
                <w:color w:val="000000"/>
              </w:rPr>
            </w:pPr>
            <w:proofErr w:type="spellStart"/>
            <w:r w:rsidRPr="00B31836">
              <w:rPr>
                <w:b/>
                <w:bCs/>
                <w:color w:val="000000"/>
              </w:rPr>
              <w:t>Воздействие</w:t>
            </w:r>
            <w:proofErr w:type="spellEnd"/>
            <w:r w:rsidRPr="00B31836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B31836">
              <w:rPr>
                <w:b/>
                <w:bCs/>
                <w:color w:val="000000"/>
              </w:rPr>
              <w:t>измеряемость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9FFB604" w14:textId="77777777" w:rsidR="00AD6398" w:rsidRPr="00CB6E64" w:rsidRDefault="00AD6398" w:rsidP="008A4DF1">
            <w:pPr>
              <w:jc w:val="center"/>
              <w:rPr>
                <w:b/>
                <w:bCs/>
                <w:color w:val="000000"/>
              </w:rPr>
            </w:pPr>
            <w:r w:rsidRPr="00CB6E64">
              <w:rPr>
                <w:b/>
                <w:bCs/>
                <w:color w:val="000000"/>
              </w:rPr>
              <w:t>10%</w:t>
            </w:r>
          </w:p>
        </w:tc>
      </w:tr>
      <w:tr w:rsidR="00AD6398" w:rsidRPr="00CB6E64" w14:paraId="4ED522B9" w14:textId="77777777" w:rsidTr="008A4DF1">
        <w:trPr>
          <w:trHeight w:val="30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CE2C865" w14:textId="77777777" w:rsidR="00AD6398" w:rsidRPr="00CB6E64" w:rsidRDefault="00AD6398" w:rsidP="00824135">
            <w:pPr>
              <w:jc w:val="both"/>
              <w:rPr>
                <w:color w:val="000000"/>
              </w:rPr>
            </w:pPr>
          </w:p>
        </w:tc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32E753F" w14:textId="4015C13E" w:rsidR="00AD6398" w:rsidRPr="00CB6E64" w:rsidRDefault="00304943" w:rsidP="00AD6398">
            <w:pPr>
              <w:pStyle w:val="a4"/>
              <w:numPr>
                <w:ilvl w:val="1"/>
                <w:numId w:val="31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04943">
              <w:rPr>
                <w:rFonts w:ascii="Times New Roman" w:eastAsia="Times New Roman" w:hAnsi="Times New Roman" w:cs="Times New Roman"/>
                <w:color w:val="000000"/>
              </w:rPr>
              <w:t>Ожидаемый</w:t>
            </w:r>
            <w:proofErr w:type="spellEnd"/>
            <w:r w:rsidRPr="003049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04943">
              <w:rPr>
                <w:rFonts w:ascii="Times New Roman" w:eastAsia="Times New Roman" w:hAnsi="Times New Roman" w:cs="Times New Roman"/>
                <w:color w:val="000000"/>
              </w:rPr>
              <w:t>эффект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854F8AE" w14:textId="77777777" w:rsidR="00AD6398" w:rsidRPr="00CB6E64" w:rsidRDefault="00AD6398" w:rsidP="008A4DF1">
            <w:pPr>
              <w:jc w:val="center"/>
              <w:rPr>
                <w:color w:val="000000"/>
              </w:rPr>
            </w:pPr>
            <w:r w:rsidRPr="00CB6E64">
              <w:rPr>
                <w:color w:val="000000"/>
              </w:rPr>
              <w:t>50%</w:t>
            </w:r>
          </w:p>
        </w:tc>
      </w:tr>
      <w:tr w:rsidR="00AD6398" w:rsidRPr="00CB6E64" w14:paraId="5232CF6F" w14:textId="77777777" w:rsidTr="008A4DF1">
        <w:trPr>
          <w:trHeight w:val="30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1A1E22E" w14:textId="77777777" w:rsidR="00AD6398" w:rsidRPr="00CB6E64" w:rsidRDefault="00AD6398" w:rsidP="00824135">
            <w:pPr>
              <w:jc w:val="both"/>
            </w:pPr>
          </w:p>
        </w:tc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A6EE9C9" w14:textId="3127D149" w:rsidR="00AD6398" w:rsidRPr="00CB6E64" w:rsidRDefault="00A97095" w:rsidP="00AD6398">
            <w:pPr>
              <w:pStyle w:val="a4"/>
              <w:numPr>
                <w:ilvl w:val="1"/>
                <w:numId w:val="31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7095">
              <w:rPr>
                <w:rFonts w:ascii="Times New Roman" w:eastAsia="Times New Roman" w:hAnsi="Times New Roman" w:cs="Times New Roman"/>
                <w:color w:val="000000"/>
              </w:rPr>
              <w:t>Измеримые</w:t>
            </w:r>
            <w:proofErr w:type="spellEnd"/>
            <w:r w:rsidRPr="00A970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97095">
              <w:rPr>
                <w:rFonts w:ascii="Times New Roman" w:eastAsia="Times New Roman" w:hAnsi="Times New Roman" w:cs="Times New Roman"/>
                <w:color w:val="000000"/>
              </w:rPr>
              <w:t>результаты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C0B8D27" w14:textId="77777777" w:rsidR="00AD6398" w:rsidRPr="00CB6E64" w:rsidRDefault="00AD6398" w:rsidP="008A4DF1">
            <w:pPr>
              <w:jc w:val="center"/>
              <w:rPr>
                <w:color w:val="000000"/>
              </w:rPr>
            </w:pPr>
            <w:r w:rsidRPr="00CB6E64">
              <w:rPr>
                <w:color w:val="000000"/>
              </w:rPr>
              <w:t>50%</w:t>
            </w:r>
          </w:p>
        </w:tc>
      </w:tr>
      <w:tr w:rsidR="00AD6398" w:rsidRPr="00CB6E64" w14:paraId="45B81806" w14:textId="77777777" w:rsidTr="008A4DF1">
        <w:trPr>
          <w:trHeight w:val="300"/>
          <w:jc w:val="center"/>
        </w:trPr>
        <w:tc>
          <w:tcPr>
            <w:tcW w:w="7083" w:type="dxa"/>
            <w:gridSpan w:val="2"/>
            <w:shd w:val="clear" w:color="auto" w:fill="auto"/>
            <w:noWrap/>
            <w:vAlign w:val="center"/>
            <w:hideMark/>
          </w:tcPr>
          <w:p w14:paraId="024CACFF" w14:textId="64D89507" w:rsidR="00AD6398" w:rsidRPr="00CB6E64" w:rsidRDefault="00A97095" w:rsidP="00AD6398">
            <w:pPr>
              <w:numPr>
                <w:ilvl w:val="0"/>
                <w:numId w:val="31"/>
              </w:numPr>
              <w:jc w:val="both"/>
              <w:rPr>
                <w:b/>
                <w:bCs/>
                <w:color w:val="000000"/>
              </w:rPr>
            </w:pPr>
            <w:proofErr w:type="spellStart"/>
            <w:r w:rsidRPr="00A97095">
              <w:rPr>
                <w:b/>
                <w:bCs/>
                <w:color w:val="000000"/>
              </w:rPr>
              <w:t>Сотрудничество</w:t>
            </w:r>
            <w:proofErr w:type="spellEnd"/>
            <w:r w:rsidRPr="00A97095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A97095">
              <w:rPr>
                <w:b/>
                <w:bCs/>
                <w:color w:val="000000"/>
              </w:rPr>
              <w:t>партнерство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29553AE" w14:textId="77777777" w:rsidR="00AD6398" w:rsidRPr="00CB6E64" w:rsidRDefault="00AD6398" w:rsidP="008A4DF1">
            <w:pPr>
              <w:jc w:val="center"/>
              <w:rPr>
                <w:b/>
                <w:bCs/>
                <w:color w:val="000000"/>
              </w:rPr>
            </w:pPr>
            <w:r w:rsidRPr="00CB6E64">
              <w:rPr>
                <w:b/>
                <w:bCs/>
                <w:color w:val="000000"/>
              </w:rPr>
              <w:t>15%</w:t>
            </w:r>
          </w:p>
        </w:tc>
      </w:tr>
      <w:tr w:rsidR="00AD6398" w:rsidRPr="00CB6E64" w14:paraId="2F9EAD1E" w14:textId="77777777" w:rsidTr="008A4DF1">
        <w:trPr>
          <w:trHeight w:val="30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27E788B" w14:textId="77777777" w:rsidR="00AD6398" w:rsidRPr="00CB6E64" w:rsidRDefault="00AD6398" w:rsidP="00824135">
            <w:pPr>
              <w:jc w:val="both"/>
              <w:rPr>
                <w:color w:val="000000"/>
              </w:rPr>
            </w:pPr>
          </w:p>
        </w:tc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08E34896" w14:textId="5854F985" w:rsidR="00AD6398" w:rsidRPr="00CB6E64" w:rsidRDefault="00A44583" w:rsidP="00AD6398">
            <w:pPr>
              <w:pStyle w:val="a4"/>
              <w:numPr>
                <w:ilvl w:val="1"/>
                <w:numId w:val="31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44583">
              <w:rPr>
                <w:rFonts w:ascii="Times New Roman" w:eastAsia="Times New Roman" w:hAnsi="Times New Roman" w:cs="Times New Roman"/>
                <w:color w:val="000000"/>
              </w:rPr>
              <w:t>Местные</w:t>
            </w:r>
            <w:proofErr w:type="spellEnd"/>
            <w:r w:rsidRPr="00A445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4583">
              <w:rPr>
                <w:rFonts w:ascii="Times New Roman" w:eastAsia="Times New Roman" w:hAnsi="Times New Roman" w:cs="Times New Roman"/>
                <w:color w:val="000000"/>
              </w:rPr>
              <w:t>партнёрства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2645F0A" w14:textId="77777777" w:rsidR="00AD6398" w:rsidRPr="00CB6E64" w:rsidRDefault="00AD6398" w:rsidP="008A4DF1">
            <w:pPr>
              <w:jc w:val="center"/>
              <w:rPr>
                <w:color w:val="000000"/>
              </w:rPr>
            </w:pPr>
            <w:r w:rsidRPr="00CB6E64">
              <w:rPr>
                <w:color w:val="000000"/>
              </w:rPr>
              <w:t>60%</w:t>
            </w:r>
          </w:p>
        </w:tc>
      </w:tr>
      <w:tr w:rsidR="00AD6398" w:rsidRPr="00CB6E64" w14:paraId="324A2B26" w14:textId="77777777" w:rsidTr="008A4DF1">
        <w:trPr>
          <w:trHeight w:val="30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564315C" w14:textId="77777777" w:rsidR="00AD6398" w:rsidRPr="00CB6E64" w:rsidRDefault="00AD6398" w:rsidP="00824135">
            <w:pPr>
              <w:jc w:val="both"/>
            </w:pPr>
          </w:p>
        </w:tc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FC691FB" w14:textId="5BB7FD78" w:rsidR="00AD6398" w:rsidRPr="00CB6E64" w:rsidRDefault="008A4DF1" w:rsidP="00AD6398">
            <w:pPr>
              <w:pStyle w:val="a4"/>
              <w:numPr>
                <w:ilvl w:val="1"/>
                <w:numId w:val="31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A4DF1">
              <w:rPr>
                <w:rFonts w:ascii="Times New Roman" w:eastAsia="Times New Roman" w:hAnsi="Times New Roman" w:cs="Times New Roman"/>
                <w:color w:val="000000"/>
              </w:rPr>
              <w:t>Межобщественное</w:t>
            </w:r>
            <w:proofErr w:type="spellEnd"/>
            <w:r w:rsidRPr="008A4D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A4DF1">
              <w:rPr>
                <w:rFonts w:ascii="Times New Roman" w:eastAsia="Times New Roman" w:hAnsi="Times New Roman" w:cs="Times New Roman"/>
                <w:color w:val="000000"/>
              </w:rPr>
              <w:t>сотрудничество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FDB11E4" w14:textId="77777777" w:rsidR="00AD6398" w:rsidRPr="00CB6E64" w:rsidRDefault="00AD6398" w:rsidP="008A4DF1">
            <w:pPr>
              <w:jc w:val="center"/>
              <w:rPr>
                <w:color w:val="000000"/>
              </w:rPr>
            </w:pPr>
            <w:r w:rsidRPr="00CB6E64">
              <w:rPr>
                <w:color w:val="000000"/>
              </w:rPr>
              <w:t>40%</w:t>
            </w:r>
          </w:p>
        </w:tc>
      </w:tr>
      <w:tr w:rsidR="00AD6398" w:rsidRPr="00CB6E64" w14:paraId="1D6F8A4D" w14:textId="77777777" w:rsidTr="008A4DF1">
        <w:trPr>
          <w:trHeight w:val="300"/>
          <w:jc w:val="center"/>
        </w:trPr>
        <w:tc>
          <w:tcPr>
            <w:tcW w:w="7083" w:type="dxa"/>
            <w:gridSpan w:val="2"/>
            <w:shd w:val="clear" w:color="auto" w:fill="auto"/>
            <w:noWrap/>
            <w:vAlign w:val="center"/>
            <w:hideMark/>
          </w:tcPr>
          <w:p w14:paraId="62662A0B" w14:textId="7D259A63" w:rsidR="00AD6398" w:rsidRPr="00CB6E64" w:rsidRDefault="00F37069" w:rsidP="00AD6398">
            <w:pPr>
              <w:numPr>
                <w:ilvl w:val="0"/>
                <w:numId w:val="31"/>
              </w:numPr>
              <w:jc w:val="both"/>
              <w:rPr>
                <w:b/>
                <w:bCs/>
                <w:color w:val="000000"/>
              </w:rPr>
            </w:pPr>
            <w:proofErr w:type="spellStart"/>
            <w:r w:rsidRPr="00F37069">
              <w:rPr>
                <w:b/>
                <w:bCs/>
                <w:color w:val="000000"/>
              </w:rPr>
              <w:t>Распределение</w:t>
            </w:r>
            <w:proofErr w:type="spellEnd"/>
            <w:r w:rsidRPr="00F3706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37069">
              <w:rPr>
                <w:b/>
                <w:bCs/>
                <w:color w:val="000000"/>
              </w:rPr>
              <w:t>ресурсов</w:t>
            </w:r>
            <w:proofErr w:type="spellEnd"/>
            <w:r w:rsidRPr="00F37069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F37069">
              <w:rPr>
                <w:b/>
                <w:bCs/>
                <w:color w:val="000000"/>
              </w:rPr>
              <w:t>бюджет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467CEA7" w14:textId="77777777" w:rsidR="00AD6398" w:rsidRPr="00CB6E64" w:rsidRDefault="00AD6398" w:rsidP="008A4DF1">
            <w:pPr>
              <w:jc w:val="center"/>
              <w:rPr>
                <w:b/>
                <w:bCs/>
                <w:color w:val="000000"/>
              </w:rPr>
            </w:pPr>
            <w:r w:rsidRPr="00CB6E64">
              <w:rPr>
                <w:b/>
                <w:bCs/>
                <w:color w:val="000000"/>
              </w:rPr>
              <w:t>5%</w:t>
            </w:r>
          </w:p>
        </w:tc>
      </w:tr>
      <w:tr w:rsidR="00AD6398" w:rsidRPr="00CB6E64" w14:paraId="15864147" w14:textId="77777777" w:rsidTr="008A4DF1">
        <w:trPr>
          <w:trHeight w:val="30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B197733" w14:textId="77777777" w:rsidR="00AD6398" w:rsidRPr="00CB6E64" w:rsidRDefault="00AD6398" w:rsidP="00824135">
            <w:pPr>
              <w:jc w:val="both"/>
              <w:rPr>
                <w:color w:val="000000"/>
              </w:rPr>
            </w:pPr>
          </w:p>
        </w:tc>
        <w:tc>
          <w:tcPr>
            <w:tcW w:w="3964" w:type="dxa"/>
            <w:shd w:val="clear" w:color="auto" w:fill="auto"/>
            <w:noWrap/>
            <w:vAlign w:val="center"/>
          </w:tcPr>
          <w:p w14:paraId="7AFEC773" w14:textId="41405E6E" w:rsidR="00AD6398" w:rsidRPr="00CB6E64" w:rsidRDefault="00F37069" w:rsidP="00AD6398">
            <w:pPr>
              <w:pStyle w:val="a4"/>
              <w:numPr>
                <w:ilvl w:val="1"/>
                <w:numId w:val="31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37069">
              <w:rPr>
                <w:rFonts w:ascii="Times New Roman" w:eastAsia="Times New Roman" w:hAnsi="Times New Roman" w:cs="Times New Roman"/>
                <w:color w:val="000000"/>
              </w:rPr>
              <w:t>Бюджетное</w:t>
            </w:r>
            <w:proofErr w:type="spellEnd"/>
            <w:r w:rsidRPr="00F370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7069">
              <w:rPr>
                <w:rFonts w:ascii="Times New Roman" w:eastAsia="Times New Roman" w:hAnsi="Times New Roman" w:cs="Times New Roman"/>
                <w:color w:val="000000"/>
              </w:rPr>
              <w:t>обоснование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B368482" w14:textId="77777777" w:rsidR="00AD6398" w:rsidRPr="00CB6E64" w:rsidRDefault="00AD6398" w:rsidP="008A4DF1">
            <w:pPr>
              <w:jc w:val="center"/>
              <w:rPr>
                <w:color w:val="000000"/>
              </w:rPr>
            </w:pPr>
            <w:r w:rsidRPr="00CB6E64">
              <w:rPr>
                <w:color w:val="000000"/>
              </w:rPr>
              <w:t>50%</w:t>
            </w:r>
          </w:p>
        </w:tc>
      </w:tr>
      <w:tr w:rsidR="00AD6398" w:rsidRPr="00CB6E64" w14:paraId="4BA44E33" w14:textId="77777777" w:rsidTr="008A4DF1">
        <w:trPr>
          <w:trHeight w:val="30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A82F04C" w14:textId="77777777" w:rsidR="00AD6398" w:rsidRPr="00CB6E64" w:rsidRDefault="00AD6398" w:rsidP="00824135">
            <w:pPr>
              <w:jc w:val="both"/>
            </w:pPr>
          </w:p>
        </w:tc>
        <w:tc>
          <w:tcPr>
            <w:tcW w:w="3964" w:type="dxa"/>
            <w:shd w:val="clear" w:color="auto" w:fill="auto"/>
            <w:noWrap/>
            <w:vAlign w:val="center"/>
          </w:tcPr>
          <w:p w14:paraId="6C497397" w14:textId="78D5CB02" w:rsidR="00AD6398" w:rsidRPr="00CB6E64" w:rsidRDefault="007D1D81" w:rsidP="00AD6398">
            <w:pPr>
              <w:pStyle w:val="a4"/>
              <w:numPr>
                <w:ilvl w:val="1"/>
                <w:numId w:val="31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D1D81">
              <w:rPr>
                <w:rFonts w:ascii="Times New Roman" w:eastAsia="Times New Roman" w:hAnsi="Times New Roman" w:cs="Times New Roman"/>
                <w:color w:val="000000"/>
              </w:rPr>
              <w:t>Эффективность</w:t>
            </w:r>
            <w:proofErr w:type="spellEnd"/>
            <w:r w:rsidRPr="007D1D8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D1D81">
              <w:rPr>
                <w:rFonts w:ascii="Times New Roman" w:eastAsia="Times New Roman" w:hAnsi="Times New Roman" w:cs="Times New Roman"/>
                <w:color w:val="000000"/>
              </w:rPr>
              <w:t>затрат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58E45BD8" w14:textId="77777777" w:rsidR="00AD6398" w:rsidRPr="00CB6E64" w:rsidRDefault="00AD6398" w:rsidP="008A4DF1">
            <w:pPr>
              <w:jc w:val="center"/>
              <w:rPr>
                <w:color w:val="000000"/>
              </w:rPr>
            </w:pPr>
            <w:r w:rsidRPr="00CB6E64">
              <w:rPr>
                <w:color w:val="000000"/>
              </w:rPr>
              <w:t>50%</w:t>
            </w:r>
          </w:p>
        </w:tc>
      </w:tr>
      <w:tr w:rsidR="00AD6398" w:rsidRPr="00CB6E64" w14:paraId="51A22ADF" w14:textId="77777777" w:rsidTr="008A4DF1">
        <w:trPr>
          <w:trHeight w:val="300"/>
          <w:jc w:val="center"/>
        </w:trPr>
        <w:tc>
          <w:tcPr>
            <w:tcW w:w="7083" w:type="dxa"/>
            <w:gridSpan w:val="2"/>
            <w:shd w:val="clear" w:color="auto" w:fill="auto"/>
            <w:noWrap/>
            <w:vAlign w:val="center"/>
            <w:hideMark/>
          </w:tcPr>
          <w:p w14:paraId="7958E778" w14:textId="42E07900" w:rsidR="00AD6398" w:rsidRPr="00CB6E64" w:rsidRDefault="004556FF" w:rsidP="00AD6398">
            <w:pPr>
              <w:numPr>
                <w:ilvl w:val="0"/>
                <w:numId w:val="31"/>
              </w:numPr>
              <w:jc w:val="both"/>
              <w:rPr>
                <w:b/>
                <w:bCs/>
                <w:color w:val="000000"/>
              </w:rPr>
            </w:pPr>
            <w:proofErr w:type="spellStart"/>
            <w:r w:rsidRPr="004556FF">
              <w:rPr>
                <w:b/>
                <w:bCs/>
                <w:color w:val="000000"/>
              </w:rPr>
              <w:t>Гендерное</w:t>
            </w:r>
            <w:proofErr w:type="spellEnd"/>
            <w:r w:rsidRPr="004556F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556FF">
              <w:rPr>
                <w:b/>
                <w:bCs/>
                <w:color w:val="000000"/>
              </w:rPr>
              <w:t>равенство</w:t>
            </w:r>
            <w:proofErr w:type="spellEnd"/>
            <w:r w:rsidRPr="004556FF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4556FF">
              <w:rPr>
                <w:b/>
                <w:bCs/>
                <w:color w:val="000000"/>
              </w:rPr>
              <w:t>инклюзия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2B4EAD7" w14:textId="77777777" w:rsidR="00AD6398" w:rsidRPr="00CB6E64" w:rsidRDefault="00AD6398" w:rsidP="008A4DF1">
            <w:pPr>
              <w:jc w:val="center"/>
              <w:rPr>
                <w:b/>
                <w:bCs/>
                <w:color w:val="000000"/>
              </w:rPr>
            </w:pPr>
            <w:r w:rsidRPr="00CB6E64">
              <w:rPr>
                <w:b/>
                <w:bCs/>
                <w:color w:val="000000"/>
              </w:rPr>
              <w:t>10%</w:t>
            </w:r>
          </w:p>
        </w:tc>
      </w:tr>
      <w:tr w:rsidR="00AD6398" w:rsidRPr="00CB6E64" w14:paraId="0F2E6430" w14:textId="77777777" w:rsidTr="008A4DF1">
        <w:trPr>
          <w:trHeight w:val="30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5539503" w14:textId="77777777" w:rsidR="00AD6398" w:rsidRPr="00CB6E64" w:rsidRDefault="00AD6398" w:rsidP="00824135">
            <w:pPr>
              <w:jc w:val="both"/>
              <w:rPr>
                <w:color w:val="000000"/>
              </w:rPr>
            </w:pPr>
          </w:p>
        </w:tc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0288726E" w14:textId="0224BDC8" w:rsidR="00AD6398" w:rsidRPr="00CB6E64" w:rsidRDefault="004556FF" w:rsidP="00AD6398">
            <w:pPr>
              <w:pStyle w:val="a4"/>
              <w:numPr>
                <w:ilvl w:val="1"/>
                <w:numId w:val="31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56FF">
              <w:rPr>
                <w:rFonts w:ascii="Times New Roman" w:eastAsia="Times New Roman" w:hAnsi="Times New Roman" w:cs="Times New Roman"/>
                <w:color w:val="000000"/>
              </w:rPr>
              <w:t>Гендерно-ориентированный</w:t>
            </w:r>
            <w:proofErr w:type="spellEnd"/>
            <w:r w:rsidRPr="004556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556FF">
              <w:rPr>
                <w:rFonts w:ascii="Times New Roman" w:eastAsia="Times New Roman" w:hAnsi="Times New Roman" w:cs="Times New Roman"/>
                <w:color w:val="000000"/>
              </w:rPr>
              <w:t>подход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79A8D60" w14:textId="77777777" w:rsidR="00AD6398" w:rsidRPr="00CB6E64" w:rsidRDefault="00AD6398" w:rsidP="008A4DF1">
            <w:pPr>
              <w:jc w:val="center"/>
              <w:rPr>
                <w:color w:val="000000"/>
              </w:rPr>
            </w:pPr>
            <w:r w:rsidRPr="00CB6E64">
              <w:rPr>
                <w:color w:val="000000"/>
              </w:rPr>
              <w:t>50%</w:t>
            </w:r>
          </w:p>
        </w:tc>
      </w:tr>
      <w:tr w:rsidR="00AD6398" w:rsidRPr="00CB6E64" w14:paraId="567E7302" w14:textId="77777777" w:rsidTr="008A4DF1">
        <w:trPr>
          <w:trHeight w:val="30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1C6346C" w14:textId="77777777" w:rsidR="00AD6398" w:rsidRPr="00CB6E64" w:rsidRDefault="00AD6398" w:rsidP="00824135">
            <w:pPr>
              <w:jc w:val="both"/>
            </w:pPr>
          </w:p>
        </w:tc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2BD5C271" w14:textId="35267B47" w:rsidR="00AD6398" w:rsidRPr="00CB6E64" w:rsidRDefault="00116045" w:rsidP="00AD6398">
            <w:pPr>
              <w:pStyle w:val="a4"/>
              <w:numPr>
                <w:ilvl w:val="1"/>
                <w:numId w:val="31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16045">
              <w:rPr>
                <w:rFonts w:ascii="Times New Roman" w:eastAsia="Times New Roman" w:hAnsi="Times New Roman" w:cs="Times New Roman"/>
                <w:color w:val="000000"/>
              </w:rPr>
              <w:t>Инклюзивное</w:t>
            </w:r>
            <w:proofErr w:type="spellEnd"/>
            <w:r w:rsidRPr="001160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6045">
              <w:rPr>
                <w:rFonts w:ascii="Times New Roman" w:eastAsia="Times New Roman" w:hAnsi="Times New Roman" w:cs="Times New Roman"/>
                <w:color w:val="000000"/>
              </w:rPr>
              <w:t>участие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42912D2A" w14:textId="77777777" w:rsidR="00AD6398" w:rsidRPr="00CB6E64" w:rsidRDefault="00AD6398" w:rsidP="008A4DF1">
            <w:pPr>
              <w:jc w:val="center"/>
              <w:rPr>
                <w:color w:val="000000"/>
              </w:rPr>
            </w:pPr>
            <w:r w:rsidRPr="00CB6E64">
              <w:rPr>
                <w:color w:val="000000"/>
              </w:rPr>
              <w:t>50%</w:t>
            </w:r>
          </w:p>
        </w:tc>
      </w:tr>
      <w:tr w:rsidR="00AD6398" w:rsidRPr="00CB6E64" w14:paraId="0BA5DC15" w14:textId="77777777" w:rsidTr="008A4DF1">
        <w:trPr>
          <w:trHeight w:val="300"/>
          <w:jc w:val="center"/>
        </w:trPr>
        <w:tc>
          <w:tcPr>
            <w:tcW w:w="7083" w:type="dxa"/>
            <w:gridSpan w:val="2"/>
            <w:shd w:val="clear" w:color="auto" w:fill="auto"/>
            <w:noWrap/>
            <w:vAlign w:val="center"/>
            <w:hideMark/>
          </w:tcPr>
          <w:p w14:paraId="4C0EE9E5" w14:textId="4D415864" w:rsidR="00AD6398" w:rsidRPr="00CB6E64" w:rsidRDefault="004949E0" w:rsidP="00AD6398">
            <w:pPr>
              <w:numPr>
                <w:ilvl w:val="0"/>
                <w:numId w:val="31"/>
              </w:numPr>
              <w:jc w:val="both"/>
              <w:rPr>
                <w:b/>
                <w:bCs/>
                <w:color w:val="000000"/>
              </w:rPr>
            </w:pPr>
            <w:proofErr w:type="spellStart"/>
            <w:r w:rsidRPr="004949E0">
              <w:rPr>
                <w:b/>
                <w:bCs/>
                <w:color w:val="000000"/>
              </w:rPr>
              <w:t>Мониторинг</w:t>
            </w:r>
            <w:proofErr w:type="spellEnd"/>
            <w:r w:rsidRPr="004949E0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4949E0">
              <w:rPr>
                <w:b/>
                <w:bCs/>
                <w:color w:val="000000"/>
              </w:rPr>
              <w:t>оценка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32FCBAF" w14:textId="77777777" w:rsidR="00AD6398" w:rsidRPr="00CB6E64" w:rsidRDefault="00AD6398" w:rsidP="008A4DF1">
            <w:pPr>
              <w:jc w:val="center"/>
              <w:rPr>
                <w:b/>
                <w:bCs/>
                <w:color w:val="000000"/>
              </w:rPr>
            </w:pPr>
            <w:r w:rsidRPr="00CB6E64">
              <w:rPr>
                <w:b/>
                <w:bCs/>
                <w:color w:val="000000"/>
              </w:rPr>
              <w:t>5%</w:t>
            </w:r>
          </w:p>
        </w:tc>
      </w:tr>
      <w:tr w:rsidR="00AD6398" w:rsidRPr="00CB6E64" w14:paraId="23B00395" w14:textId="77777777" w:rsidTr="008A4DF1">
        <w:trPr>
          <w:trHeight w:val="30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4F8CD7E" w14:textId="77777777" w:rsidR="00AD6398" w:rsidRPr="00CB6E64" w:rsidRDefault="00AD6398" w:rsidP="00824135">
            <w:pPr>
              <w:jc w:val="both"/>
              <w:rPr>
                <w:color w:val="000000"/>
              </w:rPr>
            </w:pPr>
          </w:p>
        </w:tc>
        <w:tc>
          <w:tcPr>
            <w:tcW w:w="3964" w:type="dxa"/>
            <w:shd w:val="clear" w:color="auto" w:fill="auto"/>
            <w:noWrap/>
            <w:vAlign w:val="center"/>
          </w:tcPr>
          <w:p w14:paraId="07F06000" w14:textId="0383E377" w:rsidR="00AD6398" w:rsidRPr="00CB6E64" w:rsidRDefault="004949E0" w:rsidP="00AD6398">
            <w:pPr>
              <w:pStyle w:val="a4"/>
              <w:numPr>
                <w:ilvl w:val="1"/>
                <w:numId w:val="31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49E0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  <w:proofErr w:type="spellEnd"/>
            <w:r w:rsidRPr="004949E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49E0">
              <w:rPr>
                <w:rFonts w:ascii="Times New Roman" w:eastAsia="Times New Roman" w:hAnsi="Times New Roman" w:cs="Times New Roman"/>
                <w:color w:val="000000"/>
              </w:rPr>
              <w:t>мониторинга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2B9F91FB" w14:textId="77777777" w:rsidR="00AD6398" w:rsidRPr="00CB6E64" w:rsidRDefault="00AD6398" w:rsidP="008A4DF1">
            <w:pPr>
              <w:jc w:val="center"/>
              <w:rPr>
                <w:color w:val="000000"/>
              </w:rPr>
            </w:pPr>
            <w:r w:rsidRPr="00CB6E64">
              <w:rPr>
                <w:color w:val="000000"/>
              </w:rPr>
              <w:t>60%</w:t>
            </w:r>
          </w:p>
        </w:tc>
      </w:tr>
      <w:tr w:rsidR="00AD6398" w:rsidRPr="00CB6E64" w14:paraId="7F53DAD1" w14:textId="77777777" w:rsidTr="008A4DF1">
        <w:trPr>
          <w:trHeight w:val="30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28623DA" w14:textId="77777777" w:rsidR="00AD6398" w:rsidRPr="00CB6E64" w:rsidRDefault="00AD6398" w:rsidP="00824135">
            <w:pPr>
              <w:jc w:val="both"/>
            </w:pPr>
          </w:p>
        </w:tc>
        <w:tc>
          <w:tcPr>
            <w:tcW w:w="3964" w:type="dxa"/>
            <w:shd w:val="clear" w:color="auto" w:fill="auto"/>
            <w:noWrap/>
            <w:vAlign w:val="center"/>
          </w:tcPr>
          <w:p w14:paraId="5F1A28ED" w14:textId="17262FCC" w:rsidR="00AD6398" w:rsidRPr="00CB6E64" w:rsidRDefault="006B2CD6" w:rsidP="00AD6398">
            <w:pPr>
              <w:pStyle w:val="a4"/>
              <w:numPr>
                <w:ilvl w:val="1"/>
                <w:numId w:val="31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B2CD6">
              <w:rPr>
                <w:rFonts w:ascii="Times New Roman" w:eastAsia="Times New Roman" w:hAnsi="Times New Roman" w:cs="Times New Roman"/>
                <w:color w:val="000000"/>
              </w:rPr>
              <w:t>Система</w:t>
            </w:r>
            <w:proofErr w:type="spellEnd"/>
            <w:r w:rsidRPr="006B2C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B2CD6">
              <w:rPr>
                <w:rFonts w:ascii="Times New Roman" w:eastAsia="Times New Roman" w:hAnsi="Times New Roman" w:cs="Times New Roman"/>
                <w:color w:val="000000"/>
              </w:rPr>
              <w:t>оценки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09A0F7EC" w14:textId="77777777" w:rsidR="00AD6398" w:rsidRPr="00CB6E64" w:rsidRDefault="00AD6398" w:rsidP="008A4DF1">
            <w:pPr>
              <w:jc w:val="center"/>
              <w:rPr>
                <w:color w:val="000000"/>
              </w:rPr>
            </w:pPr>
            <w:r w:rsidRPr="00CB6E64">
              <w:rPr>
                <w:color w:val="000000"/>
              </w:rPr>
              <w:t>40%</w:t>
            </w:r>
          </w:p>
        </w:tc>
      </w:tr>
      <w:tr w:rsidR="00AD6398" w:rsidRPr="00CB6E64" w14:paraId="26006011" w14:textId="77777777" w:rsidTr="008A4DF1">
        <w:trPr>
          <w:trHeight w:val="300"/>
          <w:jc w:val="center"/>
        </w:trPr>
        <w:tc>
          <w:tcPr>
            <w:tcW w:w="7083" w:type="dxa"/>
            <w:gridSpan w:val="2"/>
            <w:shd w:val="clear" w:color="auto" w:fill="auto"/>
            <w:noWrap/>
            <w:vAlign w:val="center"/>
            <w:hideMark/>
          </w:tcPr>
          <w:p w14:paraId="4EFE8C12" w14:textId="484C771E" w:rsidR="00AD6398" w:rsidRPr="00CB6E64" w:rsidRDefault="006B2CD6" w:rsidP="00AD6398">
            <w:pPr>
              <w:numPr>
                <w:ilvl w:val="0"/>
                <w:numId w:val="31"/>
              </w:numPr>
              <w:jc w:val="both"/>
              <w:rPr>
                <w:b/>
                <w:bCs/>
                <w:color w:val="000000"/>
              </w:rPr>
            </w:pPr>
            <w:proofErr w:type="spellStart"/>
            <w:r w:rsidRPr="006B2CD6">
              <w:rPr>
                <w:b/>
                <w:bCs/>
                <w:color w:val="000000"/>
              </w:rPr>
              <w:t>Анализ</w:t>
            </w:r>
            <w:proofErr w:type="spellEnd"/>
            <w:r w:rsidRPr="006B2CD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B2CD6">
              <w:rPr>
                <w:b/>
                <w:bCs/>
                <w:color w:val="000000"/>
              </w:rPr>
              <w:t>рисков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6506A08" w14:textId="77777777" w:rsidR="00AD6398" w:rsidRPr="00CB6E64" w:rsidRDefault="00AD6398" w:rsidP="008A4DF1">
            <w:pPr>
              <w:jc w:val="center"/>
              <w:rPr>
                <w:b/>
                <w:bCs/>
                <w:color w:val="000000"/>
              </w:rPr>
            </w:pPr>
            <w:r w:rsidRPr="00CB6E64">
              <w:rPr>
                <w:b/>
                <w:bCs/>
                <w:color w:val="000000"/>
              </w:rPr>
              <w:t>10%</w:t>
            </w:r>
          </w:p>
        </w:tc>
      </w:tr>
      <w:tr w:rsidR="00AD6398" w:rsidRPr="00CB6E64" w14:paraId="5E315290" w14:textId="77777777" w:rsidTr="008A4DF1">
        <w:trPr>
          <w:trHeight w:val="30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77237A0" w14:textId="77777777" w:rsidR="00AD6398" w:rsidRPr="00CB6E64" w:rsidRDefault="00AD6398" w:rsidP="00824135">
            <w:pPr>
              <w:jc w:val="both"/>
              <w:rPr>
                <w:color w:val="000000"/>
              </w:rPr>
            </w:pPr>
          </w:p>
        </w:tc>
        <w:tc>
          <w:tcPr>
            <w:tcW w:w="3964" w:type="dxa"/>
            <w:shd w:val="clear" w:color="auto" w:fill="auto"/>
            <w:noWrap/>
            <w:vAlign w:val="center"/>
          </w:tcPr>
          <w:p w14:paraId="73CCF1F4" w14:textId="7A39A40F" w:rsidR="00AD6398" w:rsidRPr="00CB6E64" w:rsidRDefault="00B147CB" w:rsidP="00AD6398">
            <w:pPr>
              <w:pStyle w:val="a4"/>
              <w:numPr>
                <w:ilvl w:val="1"/>
                <w:numId w:val="31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7CB">
              <w:rPr>
                <w:rFonts w:ascii="Times New Roman" w:eastAsia="Times New Roman" w:hAnsi="Times New Roman" w:cs="Times New Roman"/>
                <w:color w:val="000000"/>
              </w:rPr>
              <w:t>Выявление</w:t>
            </w:r>
            <w:proofErr w:type="spellEnd"/>
            <w:r w:rsidRPr="00B147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47CB">
              <w:rPr>
                <w:rFonts w:ascii="Times New Roman" w:eastAsia="Times New Roman" w:hAnsi="Times New Roman" w:cs="Times New Roman"/>
                <w:color w:val="000000"/>
              </w:rPr>
              <w:t>потенциальные</w:t>
            </w:r>
            <w:proofErr w:type="spellEnd"/>
            <w:r w:rsidRPr="00B147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47CB">
              <w:rPr>
                <w:rFonts w:ascii="Times New Roman" w:eastAsia="Times New Roman" w:hAnsi="Times New Roman" w:cs="Times New Roman"/>
                <w:color w:val="000000"/>
              </w:rPr>
              <w:t>рисков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86B0F29" w14:textId="77777777" w:rsidR="00AD6398" w:rsidRPr="00CB6E64" w:rsidRDefault="00AD6398" w:rsidP="008A4DF1">
            <w:pPr>
              <w:jc w:val="center"/>
              <w:rPr>
                <w:color w:val="000000"/>
              </w:rPr>
            </w:pPr>
            <w:r w:rsidRPr="00CB6E64">
              <w:rPr>
                <w:color w:val="000000"/>
              </w:rPr>
              <w:t>50%</w:t>
            </w:r>
          </w:p>
        </w:tc>
      </w:tr>
      <w:tr w:rsidR="00AD6398" w:rsidRPr="00CB6E64" w14:paraId="5B96D3AE" w14:textId="77777777" w:rsidTr="008A4DF1">
        <w:trPr>
          <w:trHeight w:val="300"/>
          <w:jc w:val="center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53940C5" w14:textId="77777777" w:rsidR="00AD6398" w:rsidRPr="00CB6E64" w:rsidRDefault="00AD6398" w:rsidP="00824135">
            <w:pPr>
              <w:jc w:val="both"/>
            </w:pPr>
          </w:p>
        </w:tc>
        <w:tc>
          <w:tcPr>
            <w:tcW w:w="3964" w:type="dxa"/>
            <w:shd w:val="clear" w:color="auto" w:fill="auto"/>
            <w:noWrap/>
            <w:vAlign w:val="center"/>
          </w:tcPr>
          <w:p w14:paraId="207692F8" w14:textId="74E14EA4" w:rsidR="00AD6398" w:rsidRPr="00CB6E64" w:rsidRDefault="00B147CB" w:rsidP="00AD6398">
            <w:pPr>
              <w:pStyle w:val="a4"/>
              <w:numPr>
                <w:ilvl w:val="1"/>
                <w:numId w:val="31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</w:t>
            </w:r>
            <w:proofErr w:type="spellStart"/>
            <w:r w:rsidRPr="00B147CB">
              <w:rPr>
                <w:rFonts w:ascii="Times New Roman" w:eastAsia="Times New Roman" w:hAnsi="Times New Roman" w:cs="Times New Roman"/>
                <w:color w:val="000000"/>
              </w:rPr>
              <w:t>лан</w:t>
            </w:r>
            <w:proofErr w:type="spellEnd"/>
            <w:r w:rsidRPr="00B147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47CB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spellEnd"/>
            <w:r w:rsidRPr="00B147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47CB">
              <w:rPr>
                <w:rFonts w:ascii="Times New Roman" w:eastAsia="Times New Roman" w:hAnsi="Times New Roman" w:cs="Times New Roman"/>
                <w:color w:val="000000"/>
              </w:rPr>
              <w:t>снижению</w:t>
            </w:r>
            <w:proofErr w:type="spellEnd"/>
            <w:r w:rsidRPr="00B147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147CB">
              <w:rPr>
                <w:rFonts w:ascii="Times New Roman" w:eastAsia="Times New Roman" w:hAnsi="Times New Roman" w:cs="Times New Roman"/>
                <w:color w:val="000000"/>
              </w:rPr>
              <w:t>рисков</w:t>
            </w:r>
            <w:proofErr w:type="spellEnd"/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7FF0FFEB" w14:textId="77777777" w:rsidR="00AD6398" w:rsidRPr="00CB6E64" w:rsidRDefault="00AD6398" w:rsidP="008A4DF1">
            <w:pPr>
              <w:jc w:val="center"/>
              <w:rPr>
                <w:color w:val="000000"/>
              </w:rPr>
            </w:pPr>
            <w:r w:rsidRPr="00CB6E64">
              <w:rPr>
                <w:color w:val="000000"/>
              </w:rPr>
              <w:t>50%</w:t>
            </w:r>
          </w:p>
        </w:tc>
      </w:tr>
      <w:tr w:rsidR="00AD6398" w:rsidRPr="00CB6E64" w14:paraId="44E4EFB5" w14:textId="77777777" w:rsidTr="008A4DF1">
        <w:trPr>
          <w:trHeight w:val="300"/>
          <w:jc w:val="center"/>
        </w:trPr>
        <w:tc>
          <w:tcPr>
            <w:tcW w:w="7083" w:type="dxa"/>
            <w:gridSpan w:val="2"/>
            <w:shd w:val="clear" w:color="auto" w:fill="auto"/>
            <w:noWrap/>
            <w:vAlign w:val="center"/>
            <w:hideMark/>
          </w:tcPr>
          <w:p w14:paraId="4443970C" w14:textId="77777777" w:rsidR="00AD6398" w:rsidRPr="00CB6E64" w:rsidRDefault="00AD6398" w:rsidP="00824135">
            <w:pPr>
              <w:jc w:val="both"/>
              <w:rPr>
                <w:b/>
                <w:bCs/>
                <w:color w:val="000000"/>
              </w:rPr>
            </w:pPr>
            <w:r w:rsidRPr="00CB6E64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0068338" w14:textId="77777777" w:rsidR="00AD6398" w:rsidRPr="00CB6E64" w:rsidRDefault="00AD6398" w:rsidP="008A4DF1">
            <w:pPr>
              <w:jc w:val="center"/>
              <w:rPr>
                <w:b/>
                <w:bCs/>
                <w:color w:val="000000"/>
              </w:rPr>
            </w:pPr>
            <w:r w:rsidRPr="00CB6E64">
              <w:rPr>
                <w:b/>
                <w:bCs/>
                <w:color w:val="000000"/>
              </w:rPr>
              <w:t>100%</w:t>
            </w:r>
          </w:p>
        </w:tc>
      </w:tr>
    </w:tbl>
    <w:p w14:paraId="4F66CB41" w14:textId="1D87A4E0" w:rsidR="008A140B" w:rsidRPr="008A140B" w:rsidRDefault="008A140B" w:rsidP="008A140B">
      <w:pPr>
        <w:spacing w:before="240" w:line="276" w:lineRule="auto"/>
        <w:rPr>
          <w:rFonts w:eastAsia="Arial"/>
          <w:lang w:val="ru-RU"/>
        </w:rPr>
      </w:pPr>
      <w:r w:rsidRPr="008A140B">
        <w:rPr>
          <w:rFonts w:eastAsia="Arial"/>
          <w:lang w:val="ru-RU"/>
        </w:rPr>
        <w:t>Отборочн</w:t>
      </w:r>
      <w:r w:rsidR="001B34FE">
        <w:rPr>
          <w:rFonts w:eastAsia="Arial"/>
          <w:lang w:val="ru-RU"/>
        </w:rPr>
        <w:t>ая</w:t>
      </w:r>
      <w:r w:rsidRPr="008A140B">
        <w:rPr>
          <w:rFonts w:eastAsia="Arial"/>
          <w:lang w:val="ru-RU"/>
        </w:rPr>
        <w:t xml:space="preserve"> коми</w:t>
      </w:r>
      <w:r w:rsidR="001B34FE">
        <w:rPr>
          <w:rFonts w:eastAsia="Arial"/>
          <w:lang w:val="ru-RU"/>
        </w:rPr>
        <w:t>ссия</w:t>
      </w:r>
      <w:r w:rsidRPr="008A140B">
        <w:rPr>
          <w:rFonts w:eastAsia="Arial"/>
          <w:lang w:val="ru-RU"/>
        </w:rPr>
        <w:t xml:space="preserve"> будет рассматривать каждую полученную заявку в соответствии с установленными критериями, одобренными Советом проекта, обеспечивая справедливый и прозрачный процесс. По завершении процесса оценки и отбора</w:t>
      </w:r>
      <w:r w:rsidR="00473C27">
        <w:rPr>
          <w:rFonts w:eastAsia="Arial"/>
          <w:lang w:val="ru-RU"/>
        </w:rPr>
        <w:t>,</w:t>
      </w:r>
      <w:r w:rsidRPr="008A140B">
        <w:rPr>
          <w:rFonts w:eastAsia="Arial"/>
          <w:lang w:val="ru-RU"/>
        </w:rPr>
        <w:t xml:space="preserve"> </w:t>
      </w:r>
      <w:r w:rsidR="00473C27">
        <w:rPr>
          <w:rFonts w:eastAsia="Arial"/>
          <w:lang w:val="ru-RU"/>
        </w:rPr>
        <w:t>о</w:t>
      </w:r>
      <w:r w:rsidR="00473C27" w:rsidRPr="008A140B">
        <w:rPr>
          <w:rFonts w:eastAsia="Arial"/>
          <w:lang w:val="ru-RU"/>
        </w:rPr>
        <w:t>тборочн</w:t>
      </w:r>
      <w:r w:rsidR="00473C27">
        <w:rPr>
          <w:rFonts w:eastAsia="Arial"/>
          <w:lang w:val="ru-RU"/>
        </w:rPr>
        <w:t>ая</w:t>
      </w:r>
      <w:r w:rsidR="00473C27" w:rsidRPr="008A140B">
        <w:rPr>
          <w:rFonts w:eastAsia="Arial"/>
          <w:lang w:val="ru-RU"/>
        </w:rPr>
        <w:t xml:space="preserve"> коми</w:t>
      </w:r>
      <w:r w:rsidR="00473C27">
        <w:rPr>
          <w:rFonts w:eastAsia="Arial"/>
          <w:lang w:val="ru-RU"/>
        </w:rPr>
        <w:t>ссия</w:t>
      </w:r>
      <w:r w:rsidRPr="008A140B">
        <w:rPr>
          <w:rFonts w:eastAsia="Arial"/>
          <w:lang w:val="ru-RU"/>
        </w:rPr>
        <w:t xml:space="preserve"> </w:t>
      </w:r>
      <w:r w:rsidRPr="008A140B">
        <w:rPr>
          <w:rFonts w:eastAsia="Arial"/>
          <w:lang w:val="ru-RU"/>
        </w:rPr>
        <w:lastRenderedPageBreak/>
        <w:t>предложит список из десяти организаций, рекомендованных для выделения гранта. Затем этот список будет представлен Совету проекта для окончательного рассмотрения и утверждения.</w:t>
      </w:r>
    </w:p>
    <w:p w14:paraId="359068E3" w14:textId="77777777" w:rsidR="008A140B" w:rsidRPr="008A140B" w:rsidRDefault="008A140B" w:rsidP="008A140B">
      <w:pPr>
        <w:spacing w:before="240" w:line="276" w:lineRule="auto"/>
        <w:rPr>
          <w:rFonts w:eastAsia="Arial"/>
          <w:lang w:val="ru-RU"/>
        </w:rPr>
      </w:pPr>
      <w:r w:rsidRPr="008A140B">
        <w:rPr>
          <w:rFonts w:eastAsia="Arial"/>
          <w:lang w:val="ru-RU"/>
        </w:rPr>
        <w:t>Процесс отбора состоит из двух этапов:</w:t>
      </w:r>
    </w:p>
    <w:p w14:paraId="20A26549" w14:textId="77777777" w:rsidR="00F707C0" w:rsidRPr="007D792C" w:rsidRDefault="00F707C0" w:rsidP="00F707C0">
      <w:pPr>
        <w:spacing w:before="240" w:line="276" w:lineRule="auto"/>
        <w:jc w:val="both"/>
        <w:rPr>
          <w:b/>
          <w:bCs/>
          <w:szCs w:val="24"/>
          <w:lang w:val="ru-RU"/>
        </w:rPr>
      </w:pPr>
      <w:r w:rsidRPr="007D792C">
        <w:rPr>
          <w:b/>
          <w:bCs/>
          <w:szCs w:val="24"/>
          <w:lang w:val="ru-RU"/>
        </w:rPr>
        <w:t xml:space="preserve">Этап I: </w:t>
      </w:r>
      <w:r w:rsidRPr="007D792C">
        <w:rPr>
          <w:szCs w:val="24"/>
          <w:lang w:val="ru-RU"/>
        </w:rPr>
        <w:t xml:space="preserve">Проверка </w:t>
      </w:r>
      <w:r>
        <w:rPr>
          <w:szCs w:val="24"/>
          <w:lang w:val="ru-RU"/>
        </w:rPr>
        <w:t xml:space="preserve">на </w:t>
      </w:r>
      <w:r w:rsidRPr="007D792C">
        <w:rPr>
          <w:szCs w:val="24"/>
          <w:lang w:val="ru-RU"/>
        </w:rPr>
        <w:t>соответстви</w:t>
      </w:r>
      <w:r>
        <w:rPr>
          <w:szCs w:val="24"/>
          <w:lang w:val="ru-RU"/>
        </w:rPr>
        <w:t>е</w:t>
      </w:r>
      <w:r w:rsidRPr="007D792C">
        <w:rPr>
          <w:szCs w:val="24"/>
          <w:lang w:val="ru-RU"/>
        </w:rPr>
        <w:t xml:space="preserve"> заявки требованиям</w:t>
      </w:r>
      <w:r>
        <w:rPr>
          <w:szCs w:val="24"/>
          <w:lang w:val="ru-RU"/>
        </w:rPr>
        <w:t xml:space="preserve"> конкурса</w:t>
      </w:r>
      <w:r w:rsidRPr="007D792C">
        <w:rPr>
          <w:szCs w:val="24"/>
          <w:lang w:val="ru-RU"/>
        </w:rPr>
        <w:t>. Этот этап включает в себя, но не ограничивается: (а) проверк</w:t>
      </w:r>
      <w:r>
        <w:rPr>
          <w:szCs w:val="24"/>
          <w:lang w:val="ru-RU"/>
        </w:rPr>
        <w:t>ой</w:t>
      </w:r>
      <w:r w:rsidRPr="007D792C">
        <w:rPr>
          <w:szCs w:val="24"/>
          <w:lang w:val="ru-RU"/>
        </w:rPr>
        <w:t xml:space="preserve"> соответствия проекта вышеуказанным критериям; (б) </w:t>
      </w:r>
      <w:r>
        <w:rPr>
          <w:szCs w:val="24"/>
          <w:lang w:val="ru-RU"/>
        </w:rPr>
        <w:t>комплектность</w:t>
      </w:r>
      <w:r w:rsidRPr="007D792C">
        <w:rPr>
          <w:szCs w:val="24"/>
          <w:lang w:val="ru-RU"/>
        </w:rPr>
        <w:t xml:space="preserve"> заявки; (в) достоверность информации, представленной в заявке. Неполные, ошибочные или не отвечающие критериям приемлемости заявки будут исключены из конкурса. В конце </w:t>
      </w:r>
      <w:r>
        <w:rPr>
          <w:szCs w:val="24"/>
          <w:lang w:val="ru-RU"/>
        </w:rPr>
        <w:t xml:space="preserve">данного этапа </w:t>
      </w:r>
      <w:r w:rsidRPr="007D792C">
        <w:rPr>
          <w:szCs w:val="24"/>
          <w:lang w:val="ru-RU"/>
        </w:rPr>
        <w:t>будет составлен список организаций, прошедших во второй этап, и объявлены те, кто был исключен</w:t>
      </w:r>
      <w:r w:rsidRPr="007D792C">
        <w:rPr>
          <w:b/>
          <w:bCs/>
          <w:szCs w:val="24"/>
          <w:lang w:val="ru-RU"/>
        </w:rPr>
        <w:t>.</w:t>
      </w:r>
    </w:p>
    <w:p w14:paraId="038857F1" w14:textId="3E89FE4D" w:rsidR="00F707C0" w:rsidRDefault="00F707C0" w:rsidP="00F707C0">
      <w:pPr>
        <w:spacing w:before="240" w:line="276" w:lineRule="auto"/>
        <w:rPr>
          <w:rFonts w:eastAsia="Arial"/>
          <w:lang w:val="ru-RU"/>
        </w:rPr>
      </w:pPr>
      <w:r w:rsidRPr="007D792C">
        <w:rPr>
          <w:b/>
          <w:bCs/>
          <w:szCs w:val="24"/>
          <w:lang w:val="ru-RU"/>
        </w:rPr>
        <w:t xml:space="preserve">Этап II: </w:t>
      </w:r>
      <w:r w:rsidRPr="007D792C">
        <w:rPr>
          <w:szCs w:val="24"/>
          <w:lang w:val="ru-RU"/>
        </w:rPr>
        <w:t xml:space="preserve">Оценка проектных предложений организаций, прошедших </w:t>
      </w:r>
      <w:r w:rsidR="00F44FCF">
        <w:rPr>
          <w:szCs w:val="24"/>
          <w:lang w:val="ru-RU"/>
        </w:rPr>
        <w:t>первый</w:t>
      </w:r>
      <w:r w:rsidRPr="007D792C">
        <w:rPr>
          <w:szCs w:val="24"/>
          <w:lang w:val="ru-RU"/>
        </w:rPr>
        <w:t xml:space="preserve"> этап. Оценка будет проводиться в соответствии с критериями оценки, указанными выше, с присвоением соответствующих баллов. Заявитель, набравший наибольшее количество баллов, будет объявлен победителем. По окончании конкурса организации, прошедшие в этот этап, будут уведомлены о решении </w:t>
      </w:r>
      <w:r w:rsidR="00131386" w:rsidRPr="008A140B">
        <w:rPr>
          <w:rFonts w:eastAsia="Arial"/>
          <w:lang w:val="ru-RU"/>
        </w:rPr>
        <w:t xml:space="preserve">отборочной </w:t>
      </w:r>
      <w:r w:rsidRPr="007D792C">
        <w:rPr>
          <w:szCs w:val="24"/>
          <w:lang w:val="ru-RU"/>
        </w:rPr>
        <w:t>комиссии</w:t>
      </w:r>
      <w:r w:rsidRPr="007D792C">
        <w:rPr>
          <w:rFonts w:eastAsia="Arial"/>
          <w:szCs w:val="24"/>
          <w:lang w:val="ru-RU"/>
        </w:rPr>
        <w:t>.</w:t>
      </w:r>
    </w:p>
    <w:p w14:paraId="76AD09D4" w14:textId="187A7B49" w:rsidR="001E4813" w:rsidRPr="007D792C" w:rsidRDefault="001227BA" w:rsidP="00714CC0">
      <w:pPr>
        <w:pStyle w:val="1"/>
        <w:numPr>
          <w:ilvl w:val="0"/>
          <w:numId w:val="2"/>
        </w:numPr>
        <w:shd w:val="clear" w:color="auto" w:fill="B4C6E7" w:themeFill="accent1" w:themeFillTint="66"/>
        <w:tabs>
          <w:tab w:val="left" w:pos="426"/>
        </w:tabs>
        <w:spacing w:line="276" w:lineRule="auto"/>
        <w:ind w:left="0" w:firstLine="0"/>
        <w:jc w:val="both"/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</w:pPr>
      <w:bookmarkStart w:id="11" w:name="_Toc11157424"/>
      <w:bookmarkStart w:id="12" w:name="_Toc197510720"/>
      <w:r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проце</w:t>
      </w:r>
      <w:r w:rsidR="00B83DD7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дура подачи зая</w:t>
      </w:r>
      <w:r w:rsidR="001D645B" w:rsidRPr="007D792C">
        <w:rPr>
          <w:rFonts w:ascii="Arial" w:eastAsia="Arial" w:hAnsi="Arial" w:cs="Arial"/>
          <w:b/>
          <w:bCs/>
          <w:smallCaps/>
          <w:color w:val="FFFFFF" w:themeColor="background1"/>
          <w:sz w:val="24"/>
          <w:szCs w:val="24"/>
          <w:lang w:val="ru-RU"/>
        </w:rPr>
        <w:t>вки</w:t>
      </w:r>
      <w:bookmarkEnd w:id="11"/>
      <w:bookmarkEnd w:id="12"/>
    </w:p>
    <w:p w14:paraId="6F8B3967" w14:textId="77777777" w:rsidR="0046332F" w:rsidRPr="007D792C" w:rsidRDefault="0046332F" w:rsidP="0046332F">
      <w:pPr>
        <w:rPr>
          <w:lang w:val="ru-RU"/>
        </w:rPr>
      </w:pPr>
    </w:p>
    <w:p w14:paraId="3F705A68" w14:textId="32CF9433" w:rsidR="00380AA8" w:rsidRPr="007D792C" w:rsidRDefault="002C5BFC" w:rsidP="00A06AC3">
      <w:pPr>
        <w:spacing w:line="276" w:lineRule="auto"/>
        <w:jc w:val="both"/>
        <w:rPr>
          <w:rFonts w:eastAsia="Batang"/>
          <w:b/>
          <w:smallCaps/>
          <w:snapToGrid/>
          <w:szCs w:val="24"/>
          <w:lang w:val="ru-RU" w:eastAsia="ko-KR"/>
        </w:rPr>
      </w:pPr>
      <w:r w:rsidRPr="002C5BFC">
        <w:rPr>
          <w:rFonts w:eastAsia="Batang"/>
          <w:snapToGrid/>
          <w:szCs w:val="24"/>
          <w:lang w:val="ru-RU" w:eastAsia="ko-KR"/>
        </w:rPr>
        <w:t>Заинтересованные организации должны представить пакет документов, включающий</w:t>
      </w:r>
      <w:r w:rsidR="001E4813" w:rsidRPr="007D792C">
        <w:rPr>
          <w:rFonts w:eastAsia="Batang"/>
          <w:snapToGrid/>
          <w:szCs w:val="24"/>
          <w:lang w:val="ru-RU" w:eastAsia="ko-KR"/>
        </w:rPr>
        <w:t xml:space="preserve">: </w:t>
      </w:r>
    </w:p>
    <w:p w14:paraId="5C97D185" w14:textId="71D69567" w:rsidR="003C15B5" w:rsidRPr="007D792C" w:rsidRDefault="00695AD9" w:rsidP="00A06AC3">
      <w:pPr>
        <w:pStyle w:val="a4"/>
        <w:numPr>
          <w:ilvl w:val="0"/>
          <w:numId w:val="13"/>
        </w:numPr>
        <w:spacing w:after="0"/>
        <w:ind w:left="360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7D792C"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  <w:t>Формуляр заявки</w:t>
      </w:r>
      <w:r w:rsidR="00C76B50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</w:t>
      </w:r>
      <w:r w:rsidR="0028697E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в соответствии</w:t>
      </w:r>
      <w:r w:rsidR="00DA2E00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с </w:t>
      </w:r>
      <w:r w:rsidR="008120C1">
        <w:rPr>
          <w:rFonts w:ascii="Times New Roman" w:eastAsia="Batang" w:hAnsi="Times New Roman" w:cs="Times New Roman"/>
          <w:sz w:val="24"/>
          <w:szCs w:val="24"/>
          <w:lang w:val="ru-RU" w:eastAsia="ko-KR"/>
        </w:rPr>
        <w:t>формой</w:t>
      </w:r>
      <w:r w:rsidR="00C76B50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, приведенной в Приложении 1</w:t>
      </w:r>
      <w:r w:rsidR="00F903B9">
        <w:rPr>
          <w:rFonts w:ascii="Times New Roman" w:eastAsia="Batang" w:hAnsi="Times New Roman" w:cs="Times New Roman"/>
          <w:sz w:val="24"/>
          <w:szCs w:val="24"/>
          <w:lang w:val="ru-RU" w:eastAsia="ko-KR"/>
        </w:rPr>
        <w:t>,</w:t>
      </w:r>
      <w:r w:rsidR="00C76B50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</w:t>
      </w:r>
      <w:r w:rsidR="00F903B9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подписанн</w:t>
      </w:r>
      <w:r w:rsidR="00F903B9">
        <w:rPr>
          <w:rFonts w:ascii="Times New Roman" w:eastAsia="Batang" w:hAnsi="Times New Roman" w:cs="Times New Roman"/>
          <w:sz w:val="24"/>
          <w:szCs w:val="24"/>
          <w:lang w:val="ru-RU" w:eastAsia="ko-KR"/>
        </w:rPr>
        <w:t>ый</w:t>
      </w:r>
      <w:r w:rsidR="00F903B9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</w:t>
      </w:r>
      <w:r w:rsidR="00C76B50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представителем заявителя</w:t>
      </w:r>
      <w:r w:rsidR="003C15B5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.</w:t>
      </w:r>
    </w:p>
    <w:p w14:paraId="37FD3C19" w14:textId="4778FEB6" w:rsidR="003C15B5" w:rsidRPr="007D792C" w:rsidRDefault="00664A51" w:rsidP="00664A51">
      <w:pPr>
        <w:pStyle w:val="a4"/>
        <w:numPr>
          <w:ilvl w:val="0"/>
          <w:numId w:val="13"/>
        </w:numPr>
        <w:spacing w:after="0"/>
        <w:ind w:left="360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7D792C"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  <w:t>Бюджет проекта</w:t>
      </w:r>
      <w:r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(Приложение </w:t>
      </w:r>
      <w:r w:rsidR="00110CBB">
        <w:rPr>
          <w:rFonts w:ascii="Times New Roman" w:eastAsia="Batang" w:hAnsi="Times New Roman" w:cs="Times New Roman"/>
          <w:sz w:val="24"/>
          <w:szCs w:val="24"/>
          <w:lang w:val="ru-RU" w:eastAsia="ko-KR"/>
        </w:rPr>
        <w:t>2</w:t>
      </w:r>
      <w:r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>).</w:t>
      </w:r>
    </w:p>
    <w:p w14:paraId="504B3371" w14:textId="16AF31F8" w:rsidR="00627415" w:rsidRPr="007D792C" w:rsidRDefault="00D87CDE" w:rsidP="00A06AC3">
      <w:pPr>
        <w:pStyle w:val="a4"/>
        <w:numPr>
          <w:ilvl w:val="0"/>
          <w:numId w:val="13"/>
        </w:numPr>
        <w:spacing w:after="0"/>
        <w:ind w:left="360"/>
        <w:jc w:val="both"/>
        <w:rPr>
          <w:rFonts w:ascii="Times New Roman" w:eastAsia="Batang" w:hAnsi="Times New Roman" w:cs="Times New Roman"/>
          <w:sz w:val="24"/>
          <w:szCs w:val="24"/>
          <w:lang w:val="ru-RU" w:eastAsia="ko-KR"/>
        </w:rPr>
      </w:pPr>
      <w:r w:rsidRPr="007D792C"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  <w:t xml:space="preserve">Копия </w:t>
      </w:r>
      <w:r w:rsidR="00164C83" w:rsidRPr="007D792C"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  <w:t>регистрационного</w:t>
      </w:r>
      <w:r w:rsidRPr="007D792C">
        <w:rPr>
          <w:rFonts w:ascii="Times New Roman" w:eastAsia="Batang" w:hAnsi="Times New Roman" w:cs="Times New Roman"/>
          <w:b/>
          <w:bCs/>
          <w:sz w:val="24"/>
          <w:szCs w:val="24"/>
          <w:lang w:val="ru-RU" w:eastAsia="ko-KR"/>
        </w:rPr>
        <w:t xml:space="preserve"> свидетельства</w:t>
      </w:r>
      <w:r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 </w:t>
      </w:r>
      <w:r w:rsidR="000C63A9" w:rsidRPr="007D792C">
        <w:rPr>
          <w:rFonts w:ascii="Times New Roman" w:eastAsia="Batang" w:hAnsi="Times New Roman" w:cs="Times New Roman"/>
          <w:sz w:val="24"/>
          <w:szCs w:val="24"/>
          <w:lang w:val="ru-RU" w:eastAsia="ko-KR"/>
        </w:rPr>
        <w:t xml:space="preserve">или </w:t>
      </w:r>
      <w:r w:rsidR="000C63A9" w:rsidRPr="007D792C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Выписка</w:t>
      </w:r>
      <w:r w:rsidR="000C63A9" w:rsidRPr="007D792C">
        <w:rPr>
          <w:rFonts w:ascii="Times New Roman" w:hAnsi="Times New Roman" w:cs="Times New Roman"/>
          <w:sz w:val="24"/>
          <w:szCs w:val="24"/>
          <w:lang w:val="ru-RU"/>
        </w:rPr>
        <w:t xml:space="preserve">, выданная Агентством </w:t>
      </w:r>
      <w:r w:rsidR="0072073A" w:rsidRPr="007D792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236A01" w:rsidRPr="007D792C">
        <w:rPr>
          <w:rFonts w:ascii="Times New Roman" w:hAnsi="Times New Roman" w:cs="Times New Roman"/>
          <w:sz w:val="24"/>
          <w:szCs w:val="24"/>
          <w:lang w:val="ru-RU"/>
        </w:rPr>
        <w:t xml:space="preserve">убличных </w:t>
      </w:r>
      <w:r w:rsidR="000C63A9" w:rsidRPr="007D792C">
        <w:rPr>
          <w:rFonts w:ascii="Times New Roman" w:hAnsi="Times New Roman" w:cs="Times New Roman"/>
          <w:sz w:val="24"/>
          <w:szCs w:val="24"/>
          <w:lang w:val="ru-RU"/>
        </w:rPr>
        <w:t>услуг</w:t>
      </w:r>
      <w:r w:rsidR="00B4777B" w:rsidRPr="007D792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091C51" w14:textId="53A034BC" w:rsidR="00F169EF" w:rsidRPr="007D792C" w:rsidRDefault="00B56B9F" w:rsidP="00A06AC3">
      <w:pPr>
        <w:tabs>
          <w:tab w:val="left" w:pos="426"/>
        </w:tabs>
        <w:spacing w:before="240" w:line="276" w:lineRule="auto"/>
        <w:jc w:val="both"/>
        <w:rPr>
          <w:rFonts w:eastAsia="Arial"/>
          <w:color w:val="0563C1"/>
          <w:szCs w:val="24"/>
          <w:u w:val="single"/>
          <w:lang w:val="ru-RU"/>
        </w:rPr>
      </w:pPr>
      <w:r w:rsidRPr="007D792C">
        <w:rPr>
          <w:rFonts w:eastAsia="Arial"/>
          <w:szCs w:val="24"/>
          <w:lang w:val="ru-RU"/>
        </w:rPr>
        <w:t xml:space="preserve">Форма заявки и приложения к ней размещены на сайте ПРООН в Молдове </w:t>
      </w:r>
      <w:r w:rsidR="00F169EF" w:rsidRPr="007D792C">
        <w:rPr>
          <w:szCs w:val="24"/>
          <w:lang w:val="ru-RU"/>
        </w:rPr>
        <w:t>(</w:t>
      </w:r>
      <w:hyperlink r:id="rId11">
        <w:r w:rsidR="00F169EF" w:rsidRPr="007D792C">
          <w:rPr>
            <w:rStyle w:val="ab"/>
            <w:szCs w:val="24"/>
            <w:lang w:val="ru-RU"/>
          </w:rPr>
          <w:t>https://sc.undp.md/viewtenders2/</w:t>
        </w:r>
      </w:hyperlink>
      <w:r w:rsidR="00F169EF" w:rsidRPr="007D792C">
        <w:rPr>
          <w:szCs w:val="24"/>
          <w:lang w:val="ru-RU"/>
        </w:rPr>
        <w:t xml:space="preserve">). </w:t>
      </w:r>
      <w:r w:rsidR="00F94189" w:rsidRPr="007D792C">
        <w:rPr>
          <w:rFonts w:eastAsia="Arial"/>
          <w:szCs w:val="24"/>
          <w:lang w:val="ru-RU"/>
        </w:rPr>
        <w:t xml:space="preserve">Эти документы также можно получить, направив запрос на имя </w:t>
      </w:r>
      <w:proofErr w:type="spellStart"/>
      <w:r w:rsidR="00F94189" w:rsidRPr="007D792C">
        <w:rPr>
          <w:rFonts w:eastAsia="Arial"/>
          <w:szCs w:val="24"/>
          <w:lang w:val="ru-RU"/>
        </w:rPr>
        <w:t>Марчела</w:t>
      </w:r>
      <w:proofErr w:type="spellEnd"/>
      <w:r w:rsidR="00F94189" w:rsidRPr="007D792C">
        <w:rPr>
          <w:rFonts w:eastAsia="Arial"/>
          <w:szCs w:val="24"/>
          <w:lang w:val="ru-RU"/>
        </w:rPr>
        <w:t xml:space="preserve"> </w:t>
      </w:r>
      <w:proofErr w:type="spellStart"/>
      <w:r w:rsidR="00F94189" w:rsidRPr="007D792C">
        <w:rPr>
          <w:rFonts w:eastAsia="Arial"/>
          <w:szCs w:val="24"/>
          <w:lang w:val="ru-RU"/>
        </w:rPr>
        <w:t>Блануца</w:t>
      </w:r>
      <w:proofErr w:type="spellEnd"/>
      <w:r w:rsidR="00F94189" w:rsidRPr="007D792C">
        <w:rPr>
          <w:rFonts w:eastAsia="Arial"/>
          <w:szCs w:val="24"/>
          <w:lang w:val="ru-RU"/>
        </w:rPr>
        <w:t>, по следующему адресу электронной почты</w:t>
      </w:r>
      <w:r w:rsidR="00F169EF" w:rsidRPr="007D792C">
        <w:rPr>
          <w:rFonts w:eastAsia="Arial"/>
          <w:szCs w:val="24"/>
          <w:lang w:val="ru-RU"/>
        </w:rPr>
        <w:t xml:space="preserve">: </w:t>
      </w:r>
      <w:hyperlink r:id="rId12" w:history="1">
        <w:r w:rsidR="00C23C7B" w:rsidRPr="007D792C">
          <w:rPr>
            <w:rStyle w:val="ab"/>
            <w:rFonts w:eastAsia="Arial"/>
            <w:szCs w:val="24"/>
            <w:lang w:val="ru-RU"/>
          </w:rPr>
          <w:t>marcel.blanuta@undp.org</w:t>
        </w:r>
      </w:hyperlink>
      <w:r w:rsidR="00F169EF" w:rsidRPr="007D792C">
        <w:rPr>
          <w:rFonts w:eastAsia="Arial"/>
          <w:szCs w:val="24"/>
          <w:lang w:val="ru-RU"/>
        </w:rPr>
        <w:t xml:space="preserve">. </w:t>
      </w:r>
    </w:p>
    <w:p w14:paraId="524EDC33" w14:textId="12D03403" w:rsidR="00F169EF" w:rsidRPr="007D792C" w:rsidRDefault="00CD5FF1" w:rsidP="00A06AC3">
      <w:pPr>
        <w:tabs>
          <w:tab w:val="left" w:pos="360"/>
          <w:tab w:val="left" w:pos="426"/>
        </w:tabs>
        <w:spacing w:before="240" w:line="276" w:lineRule="auto"/>
        <w:jc w:val="both"/>
        <w:rPr>
          <w:rFonts w:eastAsia="Arial"/>
          <w:szCs w:val="24"/>
          <w:u w:val="single"/>
          <w:lang w:val="ru-RU"/>
        </w:rPr>
      </w:pPr>
      <w:r w:rsidRPr="007D792C">
        <w:rPr>
          <w:rFonts w:eastAsia="Arial"/>
          <w:szCs w:val="24"/>
          <w:lang w:val="ru-RU"/>
        </w:rPr>
        <w:t>Файл заявки будет отправлен в электронном формате по электронной почте на адрес</w:t>
      </w:r>
      <w:r w:rsidR="00F169EF" w:rsidRPr="007D792C">
        <w:rPr>
          <w:rFonts w:eastAsia="Arial"/>
          <w:szCs w:val="24"/>
          <w:lang w:val="ru-RU"/>
        </w:rPr>
        <w:t xml:space="preserve"> </w:t>
      </w:r>
      <w:hyperlink r:id="rId13" w:history="1">
        <w:r w:rsidR="00F169EF" w:rsidRPr="007D792C">
          <w:rPr>
            <w:rStyle w:val="ab"/>
            <w:rFonts w:eastAsia="Arial"/>
            <w:szCs w:val="24"/>
            <w:lang w:val="ru-RU"/>
          </w:rPr>
          <w:t>marcel.blanuta@undp.org</w:t>
        </w:r>
      </w:hyperlink>
      <w:r w:rsidR="00F169EF" w:rsidRPr="007D792C">
        <w:rPr>
          <w:rFonts w:eastAsia="Arial"/>
          <w:szCs w:val="24"/>
          <w:lang w:val="ru-RU"/>
        </w:rPr>
        <w:t xml:space="preserve">. </w:t>
      </w:r>
      <w:r w:rsidR="001139CC" w:rsidRPr="007D792C">
        <w:rPr>
          <w:rFonts w:eastAsia="Arial"/>
          <w:szCs w:val="24"/>
          <w:lang w:val="ru-RU"/>
        </w:rPr>
        <w:t xml:space="preserve">Крайний срок подачи заявок </w:t>
      </w:r>
      <w:r w:rsidR="00557872" w:rsidRPr="00557872">
        <w:rPr>
          <w:rFonts w:eastAsia="Arial"/>
          <w:b/>
          <w:bCs/>
          <w:szCs w:val="24"/>
          <w:lang w:val="ru-RU"/>
        </w:rPr>
        <w:t>23</w:t>
      </w:r>
      <w:r w:rsidR="004B7B64" w:rsidRPr="00E437A2">
        <w:rPr>
          <w:rFonts w:eastAsia="Arial"/>
          <w:b/>
          <w:bCs/>
          <w:szCs w:val="24"/>
          <w:lang w:val="ru-RU"/>
        </w:rPr>
        <w:t xml:space="preserve"> </w:t>
      </w:r>
      <w:r w:rsidR="00C56B35">
        <w:rPr>
          <w:rFonts w:eastAsia="Arial"/>
          <w:b/>
          <w:bCs/>
          <w:szCs w:val="24"/>
          <w:lang w:val="ru-RU"/>
        </w:rPr>
        <w:t>мая</w:t>
      </w:r>
      <w:r w:rsidR="00F169EF" w:rsidRPr="00E437A2">
        <w:rPr>
          <w:rFonts w:eastAsia="Arial"/>
          <w:b/>
          <w:bCs/>
          <w:szCs w:val="24"/>
          <w:lang w:val="ru-RU"/>
        </w:rPr>
        <w:t xml:space="preserve"> 202</w:t>
      </w:r>
      <w:r w:rsidR="00C56B35">
        <w:rPr>
          <w:rFonts w:eastAsia="Arial"/>
          <w:b/>
          <w:bCs/>
          <w:szCs w:val="24"/>
          <w:lang w:val="ru-RU"/>
        </w:rPr>
        <w:t>5</w:t>
      </w:r>
      <w:r w:rsidR="00F46386">
        <w:rPr>
          <w:rFonts w:eastAsia="Arial"/>
          <w:szCs w:val="24"/>
          <w:lang w:val="ru-RU"/>
        </w:rPr>
        <w:t xml:space="preserve"> г.</w:t>
      </w:r>
      <w:r w:rsidR="00F169EF" w:rsidRPr="007D792C">
        <w:rPr>
          <w:rFonts w:eastAsia="Arial"/>
          <w:szCs w:val="24"/>
          <w:lang w:val="ru-RU"/>
        </w:rPr>
        <w:t xml:space="preserve">, </w:t>
      </w:r>
      <w:r w:rsidR="00C40B5F">
        <w:rPr>
          <w:rFonts w:eastAsia="Arial"/>
          <w:szCs w:val="24"/>
          <w:lang w:val="ru-RU"/>
        </w:rPr>
        <w:t>16</w:t>
      </w:r>
      <w:r w:rsidR="00F169EF" w:rsidRPr="007D792C">
        <w:rPr>
          <w:rFonts w:eastAsia="Arial"/>
          <w:szCs w:val="24"/>
          <w:lang w:val="ru-RU"/>
        </w:rPr>
        <w:t>:</w:t>
      </w:r>
      <w:r w:rsidR="00C40B5F">
        <w:rPr>
          <w:rFonts w:eastAsia="Arial"/>
          <w:szCs w:val="24"/>
          <w:lang w:val="ru-RU"/>
        </w:rPr>
        <w:t>3</w:t>
      </w:r>
      <w:r w:rsidR="00F169EF" w:rsidRPr="007D792C">
        <w:rPr>
          <w:rFonts w:eastAsia="Arial"/>
          <w:szCs w:val="24"/>
          <w:lang w:val="ru-RU"/>
        </w:rPr>
        <w:t xml:space="preserve">0. </w:t>
      </w:r>
      <w:r w:rsidR="00B24BFC" w:rsidRPr="007D792C">
        <w:rPr>
          <w:rFonts w:eastAsia="Arial"/>
          <w:szCs w:val="24"/>
          <w:lang w:val="ru-RU"/>
        </w:rPr>
        <w:t>Тема сообщения</w:t>
      </w:r>
      <w:r w:rsidR="005603B8">
        <w:rPr>
          <w:rFonts w:eastAsia="Arial"/>
          <w:szCs w:val="24"/>
          <w:lang w:val="ro-RO"/>
        </w:rPr>
        <w:t xml:space="preserve"> </w:t>
      </w:r>
      <w:r w:rsidR="003E628A" w:rsidRPr="00F46386">
        <w:rPr>
          <w:rFonts w:eastAsia="Arial"/>
          <w:szCs w:val="24"/>
          <w:lang w:val="ru-MD"/>
        </w:rPr>
        <w:t>“</w:t>
      </w:r>
      <w:proofErr w:type="spellStart"/>
      <w:r w:rsidR="00625D5B" w:rsidRPr="00625D5B">
        <w:rPr>
          <w:rFonts w:eastAsia="Arial"/>
          <w:szCs w:val="24"/>
          <w:lang w:val="ru-RU"/>
        </w:rPr>
        <w:t>Youth-led</w:t>
      </w:r>
      <w:proofErr w:type="spellEnd"/>
      <w:r w:rsidR="00625D5B" w:rsidRPr="00625D5B">
        <w:rPr>
          <w:rFonts w:eastAsia="Arial"/>
          <w:szCs w:val="24"/>
          <w:lang w:val="ru-RU"/>
        </w:rPr>
        <w:t xml:space="preserve"> </w:t>
      </w:r>
      <w:proofErr w:type="spellStart"/>
      <w:r w:rsidR="00625D5B" w:rsidRPr="00625D5B">
        <w:rPr>
          <w:rFonts w:eastAsia="Arial"/>
          <w:szCs w:val="24"/>
          <w:lang w:val="ru-RU"/>
        </w:rPr>
        <w:t>initiatives</w:t>
      </w:r>
      <w:proofErr w:type="spellEnd"/>
      <w:r w:rsidR="00625D5B" w:rsidRPr="00625D5B">
        <w:rPr>
          <w:rFonts w:eastAsia="Arial"/>
          <w:szCs w:val="24"/>
          <w:lang w:val="ru-RU"/>
        </w:rPr>
        <w:t xml:space="preserve"> </w:t>
      </w:r>
      <w:proofErr w:type="spellStart"/>
      <w:r w:rsidR="00625D5B" w:rsidRPr="00625D5B">
        <w:rPr>
          <w:rFonts w:eastAsia="Arial"/>
          <w:szCs w:val="24"/>
          <w:lang w:val="ru-RU"/>
        </w:rPr>
        <w:t>grants</w:t>
      </w:r>
      <w:proofErr w:type="spellEnd"/>
      <w:r w:rsidR="00176B3B" w:rsidRPr="007D792C">
        <w:rPr>
          <w:rFonts w:eastAsia="Arial"/>
          <w:szCs w:val="24"/>
          <w:lang w:val="ru-RU"/>
        </w:rPr>
        <w:t xml:space="preserve"> – </w:t>
      </w:r>
      <w:r w:rsidR="00625D5B" w:rsidRPr="00625D5B">
        <w:rPr>
          <w:rFonts w:eastAsia="Arial"/>
          <w:i/>
          <w:iCs/>
          <w:szCs w:val="24"/>
          <w:lang w:val="ru-RU"/>
        </w:rPr>
        <w:t>н</w:t>
      </w:r>
      <w:r w:rsidR="00831A8B" w:rsidRPr="00625D5B">
        <w:rPr>
          <w:rFonts w:eastAsia="Arial"/>
          <w:i/>
          <w:iCs/>
          <w:szCs w:val="24"/>
          <w:lang w:val="ru-RU"/>
        </w:rPr>
        <w:t>азвание организации</w:t>
      </w:r>
      <w:r w:rsidR="00176B3B" w:rsidRPr="007D792C">
        <w:rPr>
          <w:rFonts w:eastAsia="Arial"/>
          <w:szCs w:val="24"/>
          <w:lang w:val="ru-RU"/>
        </w:rPr>
        <w:t>”</w:t>
      </w:r>
      <w:r w:rsidR="00F169EF" w:rsidRPr="007D792C">
        <w:rPr>
          <w:rFonts w:eastAsia="Arial"/>
          <w:szCs w:val="24"/>
          <w:lang w:val="ru-RU"/>
        </w:rPr>
        <w:t xml:space="preserve">. </w:t>
      </w:r>
      <w:r w:rsidR="007818A3" w:rsidRPr="007D792C">
        <w:rPr>
          <w:rFonts w:eastAsia="Arial"/>
          <w:szCs w:val="24"/>
          <w:lang w:val="ru-RU"/>
        </w:rPr>
        <w:t>Документы в пакете должны быть в формате PDF, за исключением бюджета, который будет представлен в формате Excel</w:t>
      </w:r>
      <w:r w:rsidR="00F169EF" w:rsidRPr="007D792C">
        <w:rPr>
          <w:rFonts w:eastAsia="Arial"/>
          <w:szCs w:val="24"/>
          <w:lang w:val="ru-RU"/>
        </w:rPr>
        <w:t>.</w:t>
      </w:r>
    </w:p>
    <w:p w14:paraId="624D7C1D" w14:textId="44F921E4" w:rsidR="00627415" w:rsidRPr="007D792C" w:rsidRDefault="00FD178F" w:rsidP="00A06AC3">
      <w:pPr>
        <w:tabs>
          <w:tab w:val="left" w:pos="360"/>
          <w:tab w:val="left" w:pos="426"/>
        </w:tabs>
        <w:spacing w:before="240" w:line="276" w:lineRule="auto"/>
        <w:jc w:val="both"/>
        <w:rPr>
          <w:rFonts w:eastAsia="Arial"/>
          <w:szCs w:val="24"/>
          <w:lang w:val="ru-RU"/>
        </w:rPr>
      </w:pPr>
      <w:r w:rsidRPr="007D792C">
        <w:rPr>
          <w:rFonts w:eastAsia="Arial"/>
          <w:szCs w:val="24"/>
          <w:lang w:val="ru-RU"/>
        </w:rPr>
        <w:t>Заявки, поданные любым другим способом, будут отклонены. Неполные досье или досье, поданные после установленного срока, рассматриваться не будут. Размер заявки, отправленной по электронной почте, не должен превышать 20 МБ</w:t>
      </w:r>
      <w:r w:rsidR="00F169EF" w:rsidRPr="007D792C">
        <w:rPr>
          <w:rFonts w:eastAsia="Arial"/>
          <w:szCs w:val="24"/>
          <w:lang w:val="ru-RU"/>
        </w:rPr>
        <w:t xml:space="preserve">. </w:t>
      </w:r>
      <w:r w:rsidR="007B5656" w:rsidRPr="007D792C">
        <w:rPr>
          <w:rFonts w:eastAsia="Arial"/>
          <w:szCs w:val="24"/>
          <w:lang w:val="ru-RU"/>
        </w:rPr>
        <w:t>Заявки размером более 20 МБ будут разбиты на несколько сообщений, и в заголовке каждого сообщения, помимо</w:t>
      </w:r>
      <w:r w:rsidR="00F169EF" w:rsidRPr="007D792C">
        <w:rPr>
          <w:rFonts w:eastAsia="Arial"/>
          <w:szCs w:val="24"/>
          <w:lang w:val="ru-RU"/>
        </w:rPr>
        <w:t xml:space="preserve"> </w:t>
      </w:r>
      <w:r w:rsidR="0034745D" w:rsidRPr="00F46386">
        <w:rPr>
          <w:rFonts w:eastAsia="Arial"/>
          <w:szCs w:val="24"/>
          <w:lang w:val="ru-MD"/>
        </w:rPr>
        <w:t>“</w:t>
      </w:r>
      <w:proofErr w:type="spellStart"/>
      <w:r w:rsidR="00562E66" w:rsidRPr="00625D5B">
        <w:rPr>
          <w:rFonts w:eastAsia="Arial"/>
          <w:szCs w:val="24"/>
          <w:lang w:val="ru-RU"/>
        </w:rPr>
        <w:t>Youth-led</w:t>
      </w:r>
      <w:proofErr w:type="spellEnd"/>
      <w:r w:rsidR="00562E66" w:rsidRPr="00625D5B">
        <w:rPr>
          <w:rFonts w:eastAsia="Arial"/>
          <w:szCs w:val="24"/>
          <w:lang w:val="ru-RU"/>
        </w:rPr>
        <w:t xml:space="preserve"> </w:t>
      </w:r>
      <w:proofErr w:type="spellStart"/>
      <w:r w:rsidR="00562E66" w:rsidRPr="00625D5B">
        <w:rPr>
          <w:rFonts w:eastAsia="Arial"/>
          <w:szCs w:val="24"/>
          <w:lang w:val="ru-RU"/>
        </w:rPr>
        <w:t>initiatives</w:t>
      </w:r>
      <w:proofErr w:type="spellEnd"/>
      <w:r w:rsidR="00562E66" w:rsidRPr="00625D5B">
        <w:rPr>
          <w:rFonts w:eastAsia="Arial"/>
          <w:szCs w:val="24"/>
          <w:lang w:val="ru-RU"/>
        </w:rPr>
        <w:t xml:space="preserve"> </w:t>
      </w:r>
      <w:proofErr w:type="spellStart"/>
      <w:r w:rsidR="00562E66" w:rsidRPr="00625D5B">
        <w:rPr>
          <w:rFonts w:eastAsia="Arial"/>
          <w:szCs w:val="24"/>
          <w:lang w:val="ru-RU"/>
        </w:rPr>
        <w:t>grants</w:t>
      </w:r>
      <w:proofErr w:type="spellEnd"/>
      <w:r w:rsidR="00562E66" w:rsidRPr="007D792C">
        <w:rPr>
          <w:rFonts w:eastAsia="Arial"/>
          <w:szCs w:val="24"/>
          <w:lang w:val="ru-RU"/>
        </w:rPr>
        <w:t xml:space="preserve"> – </w:t>
      </w:r>
      <w:r w:rsidR="00562E66" w:rsidRPr="00625D5B">
        <w:rPr>
          <w:rFonts w:eastAsia="Arial"/>
          <w:i/>
          <w:iCs/>
          <w:szCs w:val="24"/>
          <w:lang w:val="ru-RU"/>
        </w:rPr>
        <w:t>название организации</w:t>
      </w:r>
      <w:r w:rsidR="00176B3B" w:rsidRPr="007D792C">
        <w:rPr>
          <w:rFonts w:eastAsia="Arial"/>
          <w:szCs w:val="24"/>
          <w:lang w:val="ru-RU"/>
        </w:rPr>
        <w:t>”</w:t>
      </w:r>
      <w:r w:rsidR="00F169EF" w:rsidRPr="007D792C">
        <w:rPr>
          <w:rFonts w:eastAsia="Arial"/>
          <w:szCs w:val="24"/>
          <w:lang w:val="ru-RU"/>
        </w:rPr>
        <w:t xml:space="preserve">, </w:t>
      </w:r>
      <w:r w:rsidR="00E0055A" w:rsidRPr="007D792C">
        <w:rPr>
          <w:rFonts w:eastAsia="Arial"/>
          <w:szCs w:val="24"/>
          <w:lang w:val="ru-RU"/>
        </w:rPr>
        <w:t xml:space="preserve">должно быть указано </w:t>
      </w:r>
      <w:r w:rsidR="0034745D" w:rsidRPr="00F46386">
        <w:rPr>
          <w:rFonts w:eastAsia="Arial"/>
          <w:szCs w:val="24"/>
          <w:lang w:val="ru-MD"/>
        </w:rPr>
        <w:t>“</w:t>
      </w:r>
      <w:proofErr w:type="spellStart"/>
      <w:r w:rsidR="00E0055A" w:rsidRPr="007D792C">
        <w:rPr>
          <w:rFonts w:eastAsia="Arial"/>
          <w:szCs w:val="24"/>
          <w:lang w:val="ru-RU"/>
        </w:rPr>
        <w:t>part</w:t>
      </w:r>
      <w:proofErr w:type="spellEnd"/>
      <w:r w:rsidR="00E0055A" w:rsidRPr="007D792C">
        <w:rPr>
          <w:rFonts w:eastAsia="Arial"/>
          <w:szCs w:val="24"/>
          <w:lang w:val="ru-RU"/>
        </w:rPr>
        <w:t xml:space="preserve"> x </w:t>
      </w:r>
      <w:r w:rsidR="0034745D">
        <w:rPr>
          <w:rFonts w:eastAsia="Arial"/>
          <w:szCs w:val="24"/>
          <w:lang w:val="en-US"/>
        </w:rPr>
        <w:t>of</w:t>
      </w:r>
      <w:r w:rsidR="0034745D" w:rsidRPr="007D792C">
        <w:rPr>
          <w:rFonts w:eastAsia="Arial"/>
          <w:szCs w:val="24"/>
          <w:lang w:val="ru-RU"/>
        </w:rPr>
        <w:t xml:space="preserve"> </w:t>
      </w:r>
      <w:r w:rsidR="00E0055A" w:rsidRPr="007D792C">
        <w:rPr>
          <w:rFonts w:eastAsia="Arial"/>
          <w:szCs w:val="24"/>
          <w:lang w:val="ru-RU"/>
        </w:rPr>
        <w:t>y</w:t>
      </w:r>
      <w:r w:rsidR="00F169EF" w:rsidRPr="007D792C">
        <w:rPr>
          <w:rFonts w:eastAsia="Arial"/>
          <w:szCs w:val="24"/>
          <w:lang w:val="ru-RU"/>
        </w:rPr>
        <w:t xml:space="preserve">”. </w:t>
      </w:r>
      <w:r w:rsidR="00B01C4C" w:rsidRPr="007D792C">
        <w:rPr>
          <w:rFonts w:eastAsia="Arial"/>
          <w:szCs w:val="24"/>
          <w:lang w:val="ru-RU"/>
        </w:rPr>
        <w:t xml:space="preserve">Например, если досье будет отправлено с помощью трех сообщений, то первое сообщение будет иметь заголовок </w:t>
      </w:r>
      <w:r w:rsidR="00B30079" w:rsidRPr="00F46386">
        <w:rPr>
          <w:rFonts w:eastAsia="Arial"/>
          <w:szCs w:val="24"/>
          <w:lang w:val="ru-MD"/>
        </w:rPr>
        <w:t>“</w:t>
      </w:r>
      <w:proofErr w:type="spellStart"/>
      <w:r w:rsidR="007F5233" w:rsidRPr="007F5233">
        <w:rPr>
          <w:rFonts w:eastAsia="Arial"/>
          <w:szCs w:val="24"/>
          <w:lang w:val="ru-RU"/>
        </w:rPr>
        <w:t>Youth-led</w:t>
      </w:r>
      <w:proofErr w:type="spellEnd"/>
      <w:r w:rsidR="007F5233" w:rsidRPr="007F5233">
        <w:rPr>
          <w:rFonts w:eastAsia="Arial"/>
          <w:szCs w:val="24"/>
          <w:lang w:val="ru-RU"/>
        </w:rPr>
        <w:t xml:space="preserve"> </w:t>
      </w:r>
      <w:proofErr w:type="spellStart"/>
      <w:r w:rsidR="007F5233" w:rsidRPr="007F5233">
        <w:rPr>
          <w:rFonts w:eastAsia="Arial"/>
          <w:szCs w:val="24"/>
          <w:lang w:val="ru-RU"/>
        </w:rPr>
        <w:t>initiatives</w:t>
      </w:r>
      <w:proofErr w:type="spellEnd"/>
      <w:r w:rsidR="007F5233" w:rsidRPr="007F5233">
        <w:rPr>
          <w:rFonts w:eastAsia="Arial"/>
          <w:szCs w:val="24"/>
          <w:lang w:val="ru-RU"/>
        </w:rPr>
        <w:t xml:space="preserve"> </w:t>
      </w:r>
      <w:proofErr w:type="spellStart"/>
      <w:r w:rsidR="007F5233" w:rsidRPr="007F5233">
        <w:rPr>
          <w:rFonts w:eastAsia="Arial"/>
          <w:szCs w:val="24"/>
          <w:lang w:val="ru-RU"/>
        </w:rPr>
        <w:t>grants</w:t>
      </w:r>
      <w:proofErr w:type="spellEnd"/>
      <w:r w:rsidR="007F5233" w:rsidRPr="007F5233">
        <w:rPr>
          <w:rFonts w:eastAsia="Arial"/>
          <w:szCs w:val="24"/>
          <w:lang w:val="ru-RU"/>
        </w:rPr>
        <w:t xml:space="preserve"> – </w:t>
      </w:r>
      <w:r w:rsidR="007F5233" w:rsidRPr="005A26C7">
        <w:rPr>
          <w:rFonts w:eastAsia="Arial"/>
          <w:i/>
          <w:iCs/>
          <w:szCs w:val="24"/>
          <w:lang w:val="ru-RU"/>
        </w:rPr>
        <w:t>название организации</w:t>
      </w:r>
      <w:r w:rsidR="007F5233" w:rsidRPr="007F5233">
        <w:rPr>
          <w:rFonts w:eastAsia="Arial"/>
          <w:szCs w:val="24"/>
          <w:lang w:val="ru-RU"/>
        </w:rPr>
        <w:t xml:space="preserve"> </w:t>
      </w:r>
      <w:r w:rsidR="007F5233">
        <w:rPr>
          <w:rFonts w:eastAsia="Arial"/>
          <w:szCs w:val="24"/>
          <w:lang w:val="ru-RU"/>
        </w:rPr>
        <w:t>–</w:t>
      </w:r>
      <w:r w:rsidR="005A26C7" w:rsidRPr="005A26C7">
        <w:rPr>
          <w:rFonts w:eastAsia="Arial"/>
          <w:szCs w:val="24"/>
          <w:lang w:val="ru-RU"/>
        </w:rPr>
        <w:t xml:space="preserve"> </w:t>
      </w:r>
      <w:proofErr w:type="spellStart"/>
      <w:r w:rsidR="005A26C7" w:rsidRPr="007D792C">
        <w:rPr>
          <w:rFonts w:eastAsia="Arial"/>
          <w:szCs w:val="24"/>
          <w:lang w:val="ru-RU"/>
        </w:rPr>
        <w:t>part</w:t>
      </w:r>
      <w:proofErr w:type="spellEnd"/>
      <w:r w:rsidR="005A26C7" w:rsidRPr="007D792C">
        <w:rPr>
          <w:rFonts w:eastAsia="Arial"/>
          <w:szCs w:val="24"/>
          <w:lang w:val="ru-RU"/>
        </w:rPr>
        <w:t xml:space="preserve"> </w:t>
      </w:r>
      <w:r w:rsidR="005A26C7">
        <w:rPr>
          <w:rFonts w:eastAsia="Arial"/>
          <w:szCs w:val="24"/>
          <w:lang w:val="ru-RU"/>
        </w:rPr>
        <w:t>1</w:t>
      </w:r>
      <w:r w:rsidR="005A26C7" w:rsidRPr="007D792C">
        <w:rPr>
          <w:rFonts w:eastAsia="Arial"/>
          <w:szCs w:val="24"/>
          <w:lang w:val="ru-RU"/>
        </w:rPr>
        <w:t xml:space="preserve"> </w:t>
      </w:r>
      <w:r w:rsidR="005A26C7">
        <w:rPr>
          <w:rFonts w:eastAsia="Arial"/>
          <w:szCs w:val="24"/>
          <w:lang w:val="en-US"/>
        </w:rPr>
        <w:t>of</w:t>
      </w:r>
      <w:r w:rsidR="005A26C7" w:rsidRPr="007D792C">
        <w:rPr>
          <w:rFonts w:eastAsia="Arial"/>
          <w:szCs w:val="24"/>
          <w:lang w:val="ru-RU"/>
        </w:rPr>
        <w:t xml:space="preserve"> </w:t>
      </w:r>
      <w:r w:rsidR="005A26C7">
        <w:rPr>
          <w:rFonts w:eastAsia="Arial"/>
          <w:szCs w:val="24"/>
          <w:lang w:val="ru-RU"/>
        </w:rPr>
        <w:t>3</w:t>
      </w:r>
      <w:r w:rsidR="00B01C4C" w:rsidRPr="007D792C">
        <w:rPr>
          <w:rFonts w:eastAsia="Arial"/>
          <w:szCs w:val="24"/>
          <w:lang w:val="ru-RU"/>
        </w:rPr>
        <w:t xml:space="preserve">”, а последнее – </w:t>
      </w:r>
      <w:r w:rsidR="005A26C7" w:rsidRPr="00F46386">
        <w:rPr>
          <w:rFonts w:eastAsia="Arial"/>
          <w:szCs w:val="24"/>
          <w:lang w:val="ru-MD"/>
        </w:rPr>
        <w:t>“</w:t>
      </w:r>
      <w:proofErr w:type="spellStart"/>
      <w:r w:rsidR="005A26C7" w:rsidRPr="007F5233">
        <w:rPr>
          <w:rFonts w:eastAsia="Arial"/>
          <w:szCs w:val="24"/>
          <w:lang w:val="ru-RU"/>
        </w:rPr>
        <w:t>Youth-led</w:t>
      </w:r>
      <w:proofErr w:type="spellEnd"/>
      <w:r w:rsidR="005A26C7" w:rsidRPr="007F5233">
        <w:rPr>
          <w:rFonts w:eastAsia="Arial"/>
          <w:szCs w:val="24"/>
          <w:lang w:val="ru-RU"/>
        </w:rPr>
        <w:t xml:space="preserve"> </w:t>
      </w:r>
      <w:proofErr w:type="spellStart"/>
      <w:r w:rsidR="005A26C7" w:rsidRPr="007F5233">
        <w:rPr>
          <w:rFonts w:eastAsia="Arial"/>
          <w:szCs w:val="24"/>
          <w:lang w:val="ru-RU"/>
        </w:rPr>
        <w:t>initiatives</w:t>
      </w:r>
      <w:proofErr w:type="spellEnd"/>
      <w:r w:rsidR="005A26C7" w:rsidRPr="007F5233">
        <w:rPr>
          <w:rFonts w:eastAsia="Arial"/>
          <w:szCs w:val="24"/>
          <w:lang w:val="ru-RU"/>
        </w:rPr>
        <w:t xml:space="preserve"> </w:t>
      </w:r>
      <w:proofErr w:type="spellStart"/>
      <w:r w:rsidR="005A26C7" w:rsidRPr="007F5233">
        <w:rPr>
          <w:rFonts w:eastAsia="Arial"/>
          <w:szCs w:val="24"/>
          <w:lang w:val="ru-RU"/>
        </w:rPr>
        <w:t>grants</w:t>
      </w:r>
      <w:proofErr w:type="spellEnd"/>
      <w:r w:rsidR="005A26C7" w:rsidRPr="007F5233">
        <w:rPr>
          <w:rFonts w:eastAsia="Arial"/>
          <w:szCs w:val="24"/>
          <w:lang w:val="ru-RU"/>
        </w:rPr>
        <w:t xml:space="preserve"> – </w:t>
      </w:r>
      <w:r w:rsidR="005A26C7" w:rsidRPr="005A26C7">
        <w:rPr>
          <w:rFonts w:eastAsia="Arial"/>
          <w:i/>
          <w:iCs/>
          <w:szCs w:val="24"/>
          <w:lang w:val="ru-RU"/>
        </w:rPr>
        <w:t>название организации</w:t>
      </w:r>
      <w:r w:rsidR="005A26C7" w:rsidRPr="007F5233">
        <w:rPr>
          <w:rFonts w:eastAsia="Arial"/>
          <w:szCs w:val="24"/>
          <w:lang w:val="ru-RU"/>
        </w:rPr>
        <w:t xml:space="preserve"> </w:t>
      </w:r>
      <w:r w:rsidR="005A26C7">
        <w:rPr>
          <w:rFonts w:eastAsia="Arial"/>
          <w:szCs w:val="24"/>
          <w:lang w:val="ru-RU"/>
        </w:rPr>
        <w:t>–</w:t>
      </w:r>
      <w:r w:rsidR="005A26C7" w:rsidRPr="005A26C7">
        <w:rPr>
          <w:rFonts w:eastAsia="Arial"/>
          <w:szCs w:val="24"/>
          <w:lang w:val="ru-RU"/>
        </w:rPr>
        <w:t xml:space="preserve"> </w:t>
      </w:r>
      <w:proofErr w:type="spellStart"/>
      <w:r w:rsidR="005A26C7" w:rsidRPr="007D792C">
        <w:rPr>
          <w:rFonts w:eastAsia="Arial"/>
          <w:szCs w:val="24"/>
          <w:lang w:val="ru-RU"/>
        </w:rPr>
        <w:t>part</w:t>
      </w:r>
      <w:proofErr w:type="spellEnd"/>
      <w:r w:rsidR="005A26C7" w:rsidRPr="007D792C">
        <w:rPr>
          <w:rFonts w:eastAsia="Arial"/>
          <w:szCs w:val="24"/>
          <w:lang w:val="ru-RU"/>
        </w:rPr>
        <w:t xml:space="preserve"> </w:t>
      </w:r>
      <w:r w:rsidR="005A26C7">
        <w:rPr>
          <w:rFonts w:eastAsia="Arial"/>
          <w:szCs w:val="24"/>
          <w:lang w:val="ru-RU"/>
        </w:rPr>
        <w:t>3</w:t>
      </w:r>
      <w:r w:rsidR="005A26C7" w:rsidRPr="007D792C">
        <w:rPr>
          <w:rFonts w:eastAsia="Arial"/>
          <w:szCs w:val="24"/>
          <w:lang w:val="ru-RU"/>
        </w:rPr>
        <w:t xml:space="preserve"> </w:t>
      </w:r>
      <w:r w:rsidR="005A26C7">
        <w:rPr>
          <w:rFonts w:eastAsia="Arial"/>
          <w:szCs w:val="24"/>
          <w:lang w:val="en-US"/>
        </w:rPr>
        <w:t>of</w:t>
      </w:r>
      <w:r w:rsidR="005A26C7" w:rsidRPr="007D792C">
        <w:rPr>
          <w:rFonts w:eastAsia="Arial"/>
          <w:szCs w:val="24"/>
          <w:lang w:val="ru-RU"/>
        </w:rPr>
        <w:t xml:space="preserve"> </w:t>
      </w:r>
      <w:r w:rsidR="005A26C7">
        <w:rPr>
          <w:rFonts w:eastAsia="Arial"/>
          <w:szCs w:val="24"/>
          <w:lang w:val="ru-RU"/>
        </w:rPr>
        <w:t>3</w:t>
      </w:r>
      <w:r w:rsidR="005A26C7" w:rsidRPr="007D792C">
        <w:rPr>
          <w:rFonts w:eastAsia="Arial"/>
          <w:szCs w:val="24"/>
          <w:lang w:val="ru-RU"/>
        </w:rPr>
        <w:t>”</w:t>
      </w:r>
      <w:r w:rsidR="00F169EF" w:rsidRPr="007D792C">
        <w:rPr>
          <w:rFonts w:eastAsia="Arial"/>
          <w:szCs w:val="24"/>
          <w:lang w:val="ru-RU"/>
        </w:rPr>
        <w:t>.</w:t>
      </w:r>
    </w:p>
    <w:bookmarkEnd w:id="0"/>
    <w:bookmarkEnd w:id="1"/>
    <w:p w14:paraId="6CE4C03B" w14:textId="774FF144" w:rsidR="07DF3D19" w:rsidRDefault="00B05ABF" w:rsidP="10A4E3C1">
      <w:pPr>
        <w:tabs>
          <w:tab w:val="left" w:pos="360"/>
          <w:tab w:val="left" w:pos="426"/>
        </w:tabs>
        <w:spacing w:before="240" w:line="276" w:lineRule="auto"/>
        <w:jc w:val="both"/>
        <w:rPr>
          <w:szCs w:val="24"/>
          <w:lang w:val="ru-RU"/>
        </w:rPr>
      </w:pPr>
      <w:r w:rsidRPr="10A4E3C1">
        <w:rPr>
          <w:rFonts w:eastAsia="Arial"/>
          <w:lang w:val="ru-RU"/>
        </w:rPr>
        <w:t>Запросы для разъяснений по заявке можно направлять на адрес электронной почты</w:t>
      </w:r>
      <w:r w:rsidR="00F169EF" w:rsidRPr="10A4E3C1">
        <w:rPr>
          <w:rFonts w:eastAsia="Arial"/>
          <w:lang w:val="ru-RU"/>
        </w:rPr>
        <w:t xml:space="preserve">: </w:t>
      </w:r>
      <w:hyperlink r:id="rId14">
        <w:r w:rsidR="00F169EF" w:rsidRPr="10A4E3C1">
          <w:rPr>
            <w:rStyle w:val="ab"/>
            <w:rFonts w:eastAsia="Arial"/>
            <w:lang w:val="ru-RU"/>
          </w:rPr>
          <w:t>marcel.blanuta@undp.org</w:t>
        </w:r>
      </w:hyperlink>
      <w:r w:rsidR="00F169EF" w:rsidRPr="10A4E3C1">
        <w:rPr>
          <w:rFonts w:eastAsia="Arial"/>
          <w:lang w:val="ru-RU"/>
        </w:rPr>
        <w:t xml:space="preserve">. </w:t>
      </w:r>
    </w:p>
    <w:p w14:paraId="5E1FAC23" w14:textId="1E52A04F" w:rsidR="10A4E3C1" w:rsidRDefault="10A4E3C1" w:rsidP="10A4E3C1">
      <w:pPr>
        <w:tabs>
          <w:tab w:val="left" w:pos="360"/>
          <w:tab w:val="left" w:pos="426"/>
        </w:tabs>
        <w:spacing w:before="240" w:line="276" w:lineRule="auto"/>
        <w:jc w:val="both"/>
        <w:rPr>
          <w:rFonts w:eastAsia="Arial"/>
          <w:lang w:val="ru-RU"/>
        </w:rPr>
      </w:pPr>
    </w:p>
    <w:p w14:paraId="2B8F4E36" w14:textId="0C42B528" w:rsidR="552E9C23" w:rsidRDefault="552E9C23" w:rsidP="10A4E3C1">
      <w:pPr>
        <w:pStyle w:val="1"/>
        <w:numPr>
          <w:ilvl w:val="0"/>
          <w:numId w:val="1"/>
        </w:numPr>
        <w:spacing w:before="0"/>
        <w:jc w:val="both"/>
        <w:rPr>
          <w:rFonts w:ascii="Verdana" w:eastAsia="Verdana" w:hAnsi="Verdana" w:cs="Verdana"/>
          <w:color w:val="000000" w:themeColor="text1"/>
          <w:sz w:val="16"/>
          <w:szCs w:val="16"/>
          <w:lang w:val="ru-RU"/>
        </w:rPr>
      </w:pPr>
      <w:r w:rsidRPr="10A4E3C1">
        <w:rPr>
          <w:rFonts w:ascii="Verdana" w:eastAsia="Verdana" w:hAnsi="Verdana" w:cs="Verdana"/>
          <w:b/>
          <w:bCs/>
          <w:color w:val="000000" w:themeColor="text1"/>
          <w:sz w:val="16"/>
          <w:szCs w:val="16"/>
          <w:lang w:val="ru-RU"/>
        </w:rPr>
        <w:lastRenderedPageBreak/>
        <w:t xml:space="preserve"> </w:t>
      </w:r>
      <w:r w:rsidRPr="10A4E3C1">
        <w:rPr>
          <w:rFonts w:ascii="Verdana" w:eastAsia="Verdana" w:hAnsi="Verdana" w:cs="Verdana"/>
          <w:color w:val="000000" w:themeColor="text1"/>
          <w:sz w:val="16"/>
          <w:szCs w:val="16"/>
          <w:lang w:val="ru-RU"/>
        </w:rPr>
        <w:t xml:space="preserve"> </w:t>
      </w:r>
    </w:p>
    <w:p w14:paraId="7D06C94F" w14:textId="4C00BC64" w:rsidR="10A4E3C1" w:rsidRDefault="10A4E3C1" w:rsidP="10A4E3C1">
      <w:pPr>
        <w:tabs>
          <w:tab w:val="left" w:pos="360"/>
          <w:tab w:val="left" w:pos="426"/>
        </w:tabs>
        <w:spacing w:before="240" w:line="276" w:lineRule="auto"/>
        <w:jc w:val="both"/>
        <w:rPr>
          <w:rFonts w:eastAsia="Arial"/>
          <w:lang w:val="ru-RU"/>
        </w:rPr>
      </w:pPr>
    </w:p>
    <w:sectPr w:rsidR="10A4E3C1" w:rsidSect="002338FD">
      <w:footerReference w:type="default" r:id="rId15"/>
      <w:headerReference w:type="first" r:id="rId16"/>
      <w:pgSz w:w="11906" w:h="16838"/>
      <w:pgMar w:top="720" w:right="850" w:bottom="900" w:left="117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B5D5" w14:textId="77777777" w:rsidR="000F59C4" w:rsidRDefault="000F59C4" w:rsidP="0061194B">
      <w:r>
        <w:separator/>
      </w:r>
    </w:p>
  </w:endnote>
  <w:endnote w:type="continuationSeparator" w:id="0">
    <w:p w14:paraId="1AFB4248" w14:textId="77777777" w:rsidR="000F59C4" w:rsidRDefault="000F59C4" w:rsidP="0061194B">
      <w:r>
        <w:continuationSeparator/>
      </w:r>
    </w:p>
  </w:endnote>
  <w:endnote w:type="continuationNotice" w:id="1">
    <w:p w14:paraId="5CF44B3F" w14:textId="77777777" w:rsidR="000F59C4" w:rsidRDefault="000F5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yriad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404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BD451" w14:textId="37C934D8" w:rsidR="002338FD" w:rsidRDefault="002338F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BA3A00" w14:textId="77777777" w:rsidR="002338FD" w:rsidRDefault="002338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E2E5" w14:textId="77777777" w:rsidR="000F59C4" w:rsidRDefault="000F59C4" w:rsidP="0061194B">
      <w:r>
        <w:separator/>
      </w:r>
    </w:p>
  </w:footnote>
  <w:footnote w:type="continuationSeparator" w:id="0">
    <w:p w14:paraId="3A68BFA6" w14:textId="77777777" w:rsidR="000F59C4" w:rsidRDefault="000F59C4" w:rsidP="0061194B">
      <w:r>
        <w:continuationSeparator/>
      </w:r>
    </w:p>
  </w:footnote>
  <w:footnote w:type="continuationNotice" w:id="1">
    <w:p w14:paraId="44C09050" w14:textId="77777777" w:rsidR="000F59C4" w:rsidRDefault="000F59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42" w:type="dxa"/>
      <w:tblLook w:val="04A0" w:firstRow="1" w:lastRow="0" w:firstColumn="1" w:lastColumn="0" w:noHBand="0" w:noVBand="1"/>
    </w:tblPr>
    <w:tblGrid>
      <w:gridCol w:w="3420"/>
      <w:gridCol w:w="4660"/>
      <w:gridCol w:w="1559"/>
    </w:tblGrid>
    <w:tr w:rsidR="00724C5A" w:rsidRPr="00710AE0" w14:paraId="5994F887" w14:textId="77777777" w:rsidTr="00C80089">
      <w:trPr>
        <w:trHeight w:val="2157"/>
      </w:trPr>
      <w:tc>
        <w:tcPr>
          <w:tcW w:w="3420" w:type="dxa"/>
        </w:tcPr>
        <w:p w14:paraId="7A2344B4" w14:textId="321311FD" w:rsidR="00724C5A" w:rsidRPr="00EC7F16" w:rsidRDefault="00724C5A" w:rsidP="00AD23B0">
          <w:pPr>
            <w:rPr>
              <w:rFonts w:ascii="Tahoma" w:hAnsi="Tahoma" w:cs="Tahoma"/>
              <w:b/>
              <w:lang w:val="ro-RO"/>
            </w:rPr>
          </w:pPr>
          <w:bookmarkStart w:id="13" w:name="_Hlk429183"/>
        </w:p>
      </w:tc>
      <w:tc>
        <w:tcPr>
          <w:tcW w:w="4660" w:type="dxa"/>
        </w:tcPr>
        <w:p w14:paraId="360F9791" w14:textId="77777777" w:rsidR="00724C5A" w:rsidRDefault="00724C5A" w:rsidP="00AD23B0">
          <w:pPr>
            <w:tabs>
              <w:tab w:val="center" w:pos="4680"/>
              <w:tab w:val="right" w:pos="8364"/>
              <w:tab w:val="right" w:pos="9360"/>
            </w:tabs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  <w:p w14:paraId="676C4F6A" w14:textId="0D241E3A" w:rsidR="00724C5A" w:rsidRPr="00883AAD" w:rsidRDefault="00724C5A" w:rsidP="00AD23B0">
          <w:pPr>
            <w:jc w:val="center"/>
            <w:rPr>
              <w:rFonts w:ascii="Tahoma" w:hAnsi="Tahoma" w:cs="Tahoma"/>
              <w:b/>
            </w:rPr>
          </w:pPr>
        </w:p>
      </w:tc>
      <w:tc>
        <w:tcPr>
          <w:tcW w:w="1559" w:type="dxa"/>
        </w:tcPr>
        <w:p w14:paraId="412F95DC" w14:textId="5C9F59D5" w:rsidR="00724C5A" w:rsidRPr="00EC7F16" w:rsidRDefault="00256944" w:rsidP="00AD23B0">
          <w:pPr>
            <w:rPr>
              <w:rFonts w:ascii="Tahoma" w:hAnsi="Tahoma" w:cs="Tahoma"/>
              <w:b/>
              <w:lang w:val="ro-RO"/>
            </w:rPr>
          </w:pPr>
          <w:r w:rsidRPr="003F5430">
            <w:rPr>
              <w:rFonts w:ascii="Miyriad Pro" w:hAnsi="Miyriad Pro"/>
              <w:noProof/>
            </w:rPr>
            <w:drawing>
              <wp:anchor distT="0" distB="0" distL="0" distR="0" simplePos="0" relativeHeight="251658241" behindDoc="0" locked="0" layoutInCell="1" allowOverlap="1" wp14:anchorId="51348F29" wp14:editId="6864EA04">
                <wp:simplePos x="0" y="0"/>
                <wp:positionH relativeFrom="page">
                  <wp:posOffset>67310</wp:posOffset>
                </wp:positionH>
                <wp:positionV relativeFrom="paragraph">
                  <wp:posOffset>4445</wp:posOffset>
                </wp:positionV>
                <wp:extent cx="660715" cy="1052397"/>
                <wp:effectExtent l="0" t="0" r="6350" b="0"/>
                <wp:wrapNone/>
                <wp:docPr id="23" name="Picture 23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135027" name="image1.jpeg" descr="A blue and white logo&#10;&#10;Description automatically generated"/>
                        <pic:cNvPicPr/>
                      </pic:nvPicPr>
                      <pic:blipFill rotWithShape="1">
                        <a:blip r:embed="rId1" cstate="print"/>
                        <a:srcRect b="18948"/>
                        <a:stretch/>
                      </pic:blipFill>
                      <pic:spPr bwMode="auto">
                        <a:xfrm>
                          <a:off x="0" y="0"/>
                          <a:ext cx="664269" cy="10580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13"/>
  </w:tbl>
  <w:p w14:paraId="430F4A8E" w14:textId="77777777" w:rsidR="00724C5A" w:rsidRPr="00883AAD" w:rsidRDefault="00724C5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300A"/>
    <w:multiLevelType w:val="multilevel"/>
    <w:tmpl w:val="C838B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DE069E"/>
    <w:multiLevelType w:val="hybridMultilevel"/>
    <w:tmpl w:val="28828242"/>
    <w:lvl w:ilvl="0" w:tplc="BB6A5D34">
      <w:start w:val="10"/>
      <w:numFmt w:val="bullet"/>
      <w:lvlText w:val="-"/>
      <w:lvlJc w:val="left"/>
      <w:pPr>
        <w:ind w:left="682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" w15:restartNumberingAfterBreak="0">
    <w:nsid w:val="0E7F6129"/>
    <w:multiLevelType w:val="hybridMultilevel"/>
    <w:tmpl w:val="6F00F210"/>
    <w:lvl w:ilvl="0" w:tplc="BB6A5D34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7DA9"/>
    <w:multiLevelType w:val="multilevel"/>
    <w:tmpl w:val="E658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1B4F52"/>
    <w:multiLevelType w:val="hybridMultilevel"/>
    <w:tmpl w:val="6428DE9C"/>
    <w:lvl w:ilvl="0" w:tplc="C6543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00F0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AA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4E7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4EB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3891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A45D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2D9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8EF7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024056"/>
    <w:multiLevelType w:val="hybridMultilevel"/>
    <w:tmpl w:val="E2EAB92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117B9C"/>
    <w:multiLevelType w:val="hybridMultilevel"/>
    <w:tmpl w:val="B2A25D42"/>
    <w:lvl w:ilvl="0" w:tplc="0409000F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7" w15:restartNumberingAfterBreak="0">
    <w:nsid w:val="14A52071"/>
    <w:multiLevelType w:val="multilevel"/>
    <w:tmpl w:val="C838B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88A28AB"/>
    <w:multiLevelType w:val="hybridMultilevel"/>
    <w:tmpl w:val="DA0A4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C857EA"/>
    <w:multiLevelType w:val="hybridMultilevel"/>
    <w:tmpl w:val="7772BE88"/>
    <w:lvl w:ilvl="0" w:tplc="0409000F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0" w15:restartNumberingAfterBreak="0">
    <w:nsid w:val="2E175975"/>
    <w:multiLevelType w:val="hybridMultilevel"/>
    <w:tmpl w:val="D78A59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73390C"/>
    <w:multiLevelType w:val="hybridMultilevel"/>
    <w:tmpl w:val="6FB27C1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E84029"/>
    <w:multiLevelType w:val="hybridMultilevel"/>
    <w:tmpl w:val="49106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F31F1"/>
    <w:multiLevelType w:val="hybridMultilevel"/>
    <w:tmpl w:val="EC260206"/>
    <w:lvl w:ilvl="0" w:tplc="0409000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4" w15:restartNumberingAfterBreak="0">
    <w:nsid w:val="42AF0249"/>
    <w:multiLevelType w:val="hybridMultilevel"/>
    <w:tmpl w:val="C8FAC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519FC"/>
    <w:multiLevelType w:val="hybridMultilevel"/>
    <w:tmpl w:val="2C4EF7EC"/>
    <w:lvl w:ilvl="0" w:tplc="B24CAF64">
      <w:start w:val="10"/>
      <w:numFmt w:val="bullet"/>
      <w:lvlText w:val="-"/>
      <w:lvlJc w:val="left"/>
      <w:pPr>
        <w:ind w:left="360" w:hanging="360"/>
      </w:pPr>
      <w:rPr>
        <w:rFonts w:ascii="Myriad Pro" w:eastAsia="Batang" w:hAnsi="Myriad Pro" w:cs="Arial" w:hint="default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5507E9"/>
    <w:multiLevelType w:val="hybridMultilevel"/>
    <w:tmpl w:val="643A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93019"/>
    <w:multiLevelType w:val="hybridMultilevel"/>
    <w:tmpl w:val="D868BF3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213140"/>
    <w:multiLevelType w:val="hybridMultilevel"/>
    <w:tmpl w:val="3048C158"/>
    <w:lvl w:ilvl="0" w:tplc="BB6A5D34">
      <w:start w:val="10"/>
      <w:numFmt w:val="bullet"/>
      <w:lvlText w:val="-"/>
      <w:lvlJc w:val="left"/>
      <w:pPr>
        <w:ind w:left="36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904838"/>
    <w:multiLevelType w:val="multilevel"/>
    <w:tmpl w:val="C2DAA83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80DCF"/>
    <w:multiLevelType w:val="hybridMultilevel"/>
    <w:tmpl w:val="E77AD7F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DC3A2A"/>
    <w:multiLevelType w:val="hybridMultilevel"/>
    <w:tmpl w:val="4AAAABC4"/>
    <w:lvl w:ilvl="0" w:tplc="BB6A5D34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0215E"/>
    <w:multiLevelType w:val="multilevel"/>
    <w:tmpl w:val="FD80E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D1387E7"/>
    <w:multiLevelType w:val="hybridMultilevel"/>
    <w:tmpl w:val="FFFFFFFF"/>
    <w:lvl w:ilvl="0" w:tplc="716EF07C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</w:rPr>
    </w:lvl>
    <w:lvl w:ilvl="1" w:tplc="537C33B0">
      <w:start w:val="1"/>
      <w:numFmt w:val="lowerLetter"/>
      <w:lvlText w:val="%2."/>
      <w:lvlJc w:val="left"/>
      <w:pPr>
        <w:ind w:left="1440" w:hanging="360"/>
      </w:pPr>
    </w:lvl>
    <w:lvl w:ilvl="2" w:tplc="34CC088C">
      <w:start w:val="1"/>
      <w:numFmt w:val="lowerRoman"/>
      <w:lvlText w:val="%3."/>
      <w:lvlJc w:val="right"/>
      <w:pPr>
        <w:ind w:left="2160" w:hanging="180"/>
      </w:pPr>
    </w:lvl>
    <w:lvl w:ilvl="3" w:tplc="5EB0F600">
      <w:start w:val="1"/>
      <w:numFmt w:val="decimal"/>
      <w:lvlText w:val="%4."/>
      <w:lvlJc w:val="left"/>
      <w:pPr>
        <w:ind w:left="2880" w:hanging="360"/>
      </w:pPr>
    </w:lvl>
    <w:lvl w:ilvl="4" w:tplc="14A8D238">
      <w:start w:val="1"/>
      <w:numFmt w:val="lowerLetter"/>
      <w:lvlText w:val="%5."/>
      <w:lvlJc w:val="left"/>
      <w:pPr>
        <w:ind w:left="3600" w:hanging="360"/>
      </w:pPr>
    </w:lvl>
    <w:lvl w:ilvl="5" w:tplc="32681BDA">
      <w:start w:val="1"/>
      <w:numFmt w:val="lowerRoman"/>
      <w:lvlText w:val="%6."/>
      <w:lvlJc w:val="right"/>
      <w:pPr>
        <w:ind w:left="4320" w:hanging="180"/>
      </w:pPr>
    </w:lvl>
    <w:lvl w:ilvl="6" w:tplc="BDD401CC">
      <w:start w:val="1"/>
      <w:numFmt w:val="decimal"/>
      <w:lvlText w:val="%7."/>
      <w:lvlJc w:val="left"/>
      <w:pPr>
        <w:ind w:left="5040" w:hanging="360"/>
      </w:pPr>
    </w:lvl>
    <w:lvl w:ilvl="7" w:tplc="6E981DAE">
      <w:start w:val="1"/>
      <w:numFmt w:val="lowerLetter"/>
      <w:lvlText w:val="%8."/>
      <w:lvlJc w:val="left"/>
      <w:pPr>
        <w:ind w:left="5760" w:hanging="360"/>
      </w:pPr>
    </w:lvl>
    <w:lvl w:ilvl="8" w:tplc="1FDED60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7670F"/>
    <w:multiLevelType w:val="hybridMultilevel"/>
    <w:tmpl w:val="CA408EBA"/>
    <w:lvl w:ilvl="0" w:tplc="BB6A5D34">
      <w:start w:val="10"/>
      <w:numFmt w:val="bullet"/>
      <w:lvlText w:val="-"/>
      <w:lvlJc w:val="left"/>
      <w:pPr>
        <w:ind w:left="682" w:hanging="360"/>
      </w:pPr>
      <w:rPr>
        <w:rFonts w:ascii="Myriad Pro" w:eastAsia="Times New Roman" w:hAnsi="Myriad Pro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428B4"/>
    <w:multiLevelType w:val="hybridMultilevel"/>
    <w:tmpl w:val="60A2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93210"/>
    <w:multiLevelType w:val="hybridMultilevel"/>
    <w:tmpl w:val="FB0A38FE"/>
    <w:lvl w:ilvl="0" w:tplc="D3E6CB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4742B"/>
    <w:multiLevelType w:val="hybridMultilevel"/>
    <w:tmpl w:val="A920ABAC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9" w15:restartNumberingAfterBreak="0">
    <w:nsid w:val="6D522C89"/>
    <w:multiLevelType w:val="hybridMultilevel"/>
    <w:tmpl w:val="F90CD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D3792"/>
    <w:multiLevelType w:val="hybridMultilevel"/>
    <w:tmpl w:val="DFA8B3C8"/>
    <w:lvl w:ilvl="0" w:tplc="8A7AE69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95019">
    <w:abstractNumId w:val="24"/>
  </w:num>
  <w:num w:numId="2" w16cid:durableId="271740971">
    <w:abstractNumId w:val="30"/>
  </w:num>
  <w:num w:numId="3" w16cid:durableId="238760188">
    <w:abstractNumId w:val="21"/>
  </w:num>
  <w:num w:numId="4" w16cid:durableId="1122461184">
    <w:abstractNumId w:val="27"/>
  </w:num>
  <w:num w:numId="5" w16cid:durableId="1676833907">
    <w:abstractNumId w:val="20"/>
  </w:num>
  <w:num w:numId="6" w16cid:durableId="1995141551">
    <w:abstractNumId w:val="11"/>
  </w:num>
  <w:num w:numId="7" w16cid:durableId="511994707">
    <w:abstractNumId w:val="17"/>
  </w:num>
  <w:num w:numId="8" w16cid:durableId="1069382221">
    <w:abstractNumId w:val="5"/>
  </w:num>
  <w:num w:numId="9" w16cid:durableId="1581404268">
    <w:abstractNumId w:val="1"/>
  </w:num>
  <w:num w:numId="10" w16cid:durableId="808279837">
    <w:abstractNumId w:val="8"/>
  </w:num>
  <w:num w:numId="11" w16cid:durableId="791872401">
    <w:abstractNumId w:val="2"/>
  </w:num>
  <w:num w:numId="12" w16cid:durableId="476260784">
    <w:abstractNumId w:val="15"/>
  </w:num>
  <w:num w:numId="13" w16cid:durableId="1051424640">
    <w:abstractNumId w:val="10"/>
  </w:num>
  <w:num w:numId="14" w16cid:durableId="1420904596">
    <w:abstractNumId w:val="18"/>
  </w:num>
  <w:num w:numId="15" w16cid:durableId="1474518242">
    <w:abstractNumId w:val="3"/>
  </w:num>
  <w:num w:numId="16" w16cid:durableId="761414379">
    <w:abstractNumId w:val="23"/>
  </w:num>
  <w:num w:numId="17" w16cid:durableId="2005428954">
    <w:abstractNumId w:val="4"/>
  </w:num>
  <w:num w:numId="18" w16cid:durableId="1529441794">
    <w:abstractNumId w:val="25"/>
  </w:num>
  <w:num w:numId="19" w16cid:durableId="1300110049">
    <w:abstractNumId w:val="22"/>
  </w:num>
  <w:num w:numId="20" w16cid:durableId="20204688">
    <w:abstractNumId w:val="19"/>
  </w:num>
  <w:num w:numId="21" w16cid:durableId="541406434">
    <w:abstractNumId w:val="14"/>
  </w:num>
  <w:num w:numId="22" w16cid:durableId="159585257">
    <w:abstractNumId w:val="12"/>
  </w:num>
  <w:num w:numId="23" w16cid:durableId="324361146">
    <w:abstractNumId w:val="28"/>
  </w:num>
  <w:num w:numId="24" w16cid:durableId="1016157183">
    <w:abstractNumId w:val="16"/>
  </w:num>
  <w:num w:numId="25" w16cid:durableId="1520924457">
    <w:abstractNumId w:val="13"/>
  </w:num>
  <w:num w:numId="26" w16cid:durableId="745877213">
    <w:abstractNumId w:val="9"/>
  </w:num>
  <w:num w:numId="27" w16cid:durableId="189148535">
    <w:abstractNumId w:val="29"/>
  </w:num>
  <w:num w:numId="28" w16cid:durableId="898710382">
    <w:abstractNumId w:val="26"/>
  </w:num>
  <w:num w:numId="29" w16cid:durableId="1664620500">
    <w:abstractNumId w:val="6"/>
  </w:num>
  <w:num w:numId="30" w16cid:durableId="1347638995">
    <w:abstractNumId w:val="7"/>
  </w:num>
  <w:num w:numId="31" w16cid:durableId="145378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D3"/>
    <w:rsid w:val="00000E4A"/>
    <w:rsid w:val="000044D4"/>
    <w:rsid w:val="00012099"/>
    <w:rsid w:val="000145FD"/>
    <w:rsid w:val="000160AE"/>
    <w:rsid w:val="00016181"/>
    <w:rsid w:val="00017171"/>
    <w:rsid w:val="00017C92"/>
    <w:rsid w:val="00020572"/>
    <w:rsid w:val="000209ED"/>
    <w:rsid w:val="00022032"/>
    <w:rsid w:val="000229C8"/>
    <w:rsid w:val="00024040"/>
    <w:rsid w:val="00024905"/>
    <w:rsid w:val="000302EC"/>
    <w:rsid w:val="00030966"/>
    <w:rsid w:val="0003584A"/>
    <w:rsid w:val="00036A1F"/>
    <w:rsid w:val="00040407"/>
    <w:rsid w:val="00044AD8"/>
    <w:rsid w:val="000473DC"/>
    <w:rsid w:val="00051A69"/>
    <w:rsid w:val="000522F2"/>
    <w:rsid w:val="000543C5"/>
    <w:rsid w:val="00055A41"/>
    <w:rsid w:val="00055A83"/>
    <w:rsid w:val="00062FAA"/>
    <w:rsid w:val="000637CE"/>
    <w:rsid w:val="00064758"/>
    <w:rsid w:val="00064A21"/>
    <w:rsid w:val="0007042A"/>
    <w:rsid w:val="00070874"/>
    <w:rsid w:val="0007128F"/>
    <w:rsid w:val="000718C0"/>
    <w:rsid w:val="0007350A"/>
    <w:rsid w:val="000757CB"/>
    <w:rsid w:val="00080E69"/>
    <w:rsid w:val="0008102D"/>
    <w:rsid w:val="00083BEB"/>
    <w:rsid w:val="00084D02"/>
    <w:rsid w:val="00084FFA"/>
    <w:rsid w:val="00087D16"/>
    <w:rsid w:val="00090E55"/>
    <w:rsid w:val="0009320C"/>
    <w:rsid w:val="000A20D6"/>
    <w:rsid w:val="000A3891"/>
    <w:rsid w:val="000A3BD3"/>
    <w:rsid w:val="000A48A2"/>
    <w:rsid w:val="000A5939"/>
    <w:rsid w:val="000B3AAB"/>
    <w:rsid w:val="000C12E6"/>
    <w:rsid w:val="000C31D3"/>
    <w:rsid w:val="000C63A9"/>
    <w:rsid w:val="000C6674"/>
    <w:rsid w:val="000D17E3"/>
    <w:rsid w:val="000D1A88"/>
    <w:rsid w:val="000D37EE"/>
    <w:rsid w:val="000D42E8"/>
    <w:rsid w:val="000D478A"/>
    <w:rsid w:val="000D6A74"/>
    <w:rsid w:val="000E0449"/>
    <w:rsid w:val="000E10EC"/>
    <w:rsid w:val="000E188B"/>
    <w:rsid w:val="000E2320"/>
    <w:rsid w:val="000E2D5A"/>
    <w:rsid w:val="000E64D0"/>
    <w:rsid w:val="000E654B"/>
    <w:rsid w:val="000F0529"/>
    <w:rsid w:val="000F2803"/>
    <w:rsid w:val="000F3419"/>
    <w:rsid w:val="000F59C4"/>
    <w:rsid w:val="000F6440"/>
    <w:rsid w:val="00100307"/>
    <w:rsid w:val="001006DD"/>
    <w:rsid w:val="00101337"/>
    <w:rsid w:val="00101F25"/>
    <w:rsid w:val="001105AA"/>
    <w:rsid w:val="00110CBB"/>
    <w:rsid w:val="001122FB"/>
    <w:rsid w:val="00113481"/>
    <w:rsid w:val="0011369B"/>
    <w:rsid w:val="001139CC"/>
    <w:rsid w:val="001144AE"/>
    <w:rsid w:val="00114540"/>
    <w:rsid w:val="00114C87"/>
    <w:rsid w:val="00114D35"/>
    <w:rsid w:val="00114EF4"/>
    <w:rsid w:val="00116045"/>
    <w:rsid w:val="001227BA"/>
    <w:rsid w:val="00122E44"/>
    <w:rsid w:val="001265FB"/>
    <w:rsid w:val="00127610"/>
    <w:rsid w:val="001278A3"/>
    <w:rsid w:val="001307CB"/>
    <w:rsid w:val="00131386"/>
    <w:rsid w:val="001334CA"/>
    <w:rsid w:val="00133DEB"/>
    <w:rsid w:val="0013506C"/>
    <w:rsid w:val="00135794"/>
    <w:rsid w:val="00135B6D"/>
    <w:rsid w:val="00136A19"/>
    <w:rsid w:val="001428FF"/>
    <w:rsid w:val="001429F3"/>
    <w:rsid w:val="00143111"/>
    <w:rsid w:val="0015025E"/>
    <w:rsid w:val="00150DF7"/>
    <w:rsid w:val="0015146B"/>
    <w:rsid w:val="001519ED"/>
    <w:rsid w:val="00154592"/>
    <w:rsid w:val="00155F0E"/>
    <w:rsid w:val="0015643D"/>
    <w:rsid w:val="00164C83"/>
    <w:rsid w:val="001668C9"/>
    <w:rsid w:val="00166EA0"/>
    <w:rsid w:val="00171C2A"/>
    <w:rsid w:val="001725D5"/>
    <w:rsid w:val="00174737"/>
    <w:rsid w:val="00175BA9"/>
    <w:rsid w:val="00176B3B"/>
    <w:rsid w:val="00181838"/>
    <w:rsid w:val="00181A7C"/>
    <w:rsid w:val="00182589"/>
    <w:rsid w:val="001850A1"/>
    <w:rsid w:val="00190735"/>
    <w:rsid w:val="0019277A"/>
    <w:rsid w:val="00192E19"/>
    <w:rsid w:val="00193177"/>
    <w:rsid w:val="001937C6"/>
    <w:rsid w:val="001938C7"/>
    <w:rsid w:val="00193F3D"/>
    <w:rsid w:val="001959A4"/>
    <w:rsid w:val="001975A3"/>
    <w:rsid w:val="001A1537"/>
    <w:rsid w:val="001B34FE"/>
    <w:rsid w:val="001B4CD1"/>
    <w:rsid w:val="001B537C"/>
    <w:rsid w:val="001C04B8"/>
    <w:rsid w:val="001C16A2"/>
    <w:rsid w:val="001C5802"/>
    <w:rsid w:val="001C583D"/>
    <w:rsid w:val="001C76EB"/>
    <w:rsid w:val="001C7C73"/>
    <w:rsid w:val="001D1FFE"/>
    <w:rsid w:val="001D5BC3"/>
    <w:rsid w:val="001D645B"/>
    <w:rsid w:val="001E1C3B"/>
    <w:rsid w:val="001E1C8C"/>
    <w:rsid w:val="001E1E65"/>
    <w:rsid w:val="001E3476"/>
    <w:rsid w:val="001E4813"/>
    <w:rsid w:val="001E4AF0"/>
    <w:rsid w:val="001E5389"/>
    <w:rsid w:val="001E5FAE"/>
    <w:rsid w:val="001E6557"/>
    <w:rsid w:val="001E701B"/>
    <w:rsid w:val="001F1FB3"/>
    <w:rsid w:val="001F33D9"/>
    <w:rsid w:val="001F408B"/>
    <w:rsid w:val="001F57FA"/>
    <w:rsid w:val="001F6410"/>
    <w:rsid w:val="001F748D"/>
    <w:rsid w:val="002022D6"/>
    <w:rsid w:val="0020306A"/>
    <w:rsid w:val="0020525B"/>
    <w:rsid w:val="0020715B"/>
    <w:rsid w:val="00207510"/>
    <w:rsid w:val="002144C2"/>
    <w:rsid w:val="002144CB"/>
    <w:rsid w:val="0021532E"/>
    <w:rsid w:val="00215939"/>
    <w:rsid w:val="00215EED"/>
    <w:rsid w:val="00220DE7"/>
    <w:rsid w:val="00223062"/>
    <w:rsid w:val="002230D9"/>
    <w:rsid w:val="002278FE"/>
    <w:rsid w:val="00232E5E"/>
    <w:rsid w:val="002338FD"/>
    <w:rsid w:val="00236A01"/>
    <w:rsid w:val="00236C4D"/>
    <w:rsid w:val="00240DED"/>
    <w:rsid w:val="00241242"/>
    <w:rsid w:val="00241967"/>
    <w:rsid w:val="00242CBE"/>
    <w:rsid w:val="00243B59"/>
    <w:rsid w:val="002504D3"/>
    <w:rsid w:val="00252631"/>
    <w:rsid w:val="002526B8"/>
    <w:rsid w:val="00252F35"/>
    <w:rsid w:val="00253858"/>
    <w:rsid w:val="00253FFA"/>
    <w:rsid w:val="0025611A"/>
    <w:rsid w:val="00256944"/>
    <w:rsid w:val="00256C87"/>
    <w:rsid w:val="002573D2"/>
    <w:rsid w:val="00260382"/>
    <w:rsid w:val="00260A28"/>
    <w:rsid w:val="00261545"/>
    <w:rsid w:val="002637D0"/>
    <w:rsid w:val="00264F52"/>
    <w:rsid w:val="00267AD6"/>
    <w:rsid w:val="00270877"/>
    <w:rsid w:val="00271607"/>
    <w:rsid w:val="0027160C"/>
    <w:rsid w:val="002734D5"/>
    <w:rsid w:val="00273C5E"/>
    <w:rsid w:val="00274241"/>
    <w:rsid w:val="00274C85"/>
    <w:rsid w:val="00275ACE"/>
    <w:rsid w:val="0028098E"/>
    <w:rsid w:val="00280BDF"/>
    <w:rsid w:val="00280F75"/>
    <w:rsid w:val="00285314"/>
    <w:rsid w:val="00285838"/>
    <w:rsid w:val="0028697E"/>
    <w:rsid w:val="002879DD"/>
    <w:rsid w:val="002902FC"/>
    <w:rsid w:val="00291933"/>
    <w:rsid w:val="00293DFC"/>
    <w:rsid w:val="00293FD3"/>
    <w:rsid w:val="00294161"/>
    <w:rsid w:val="002954EB"/>
    <w:rsid w:val="002962D2"/>
    <w:rsid w:val="00296564"/>
    <w:rsid w:val="002A07D9"/>
    <w:rsid w:val="002A1245"/>
    <w:rsid w:val="002A15F5"/>
    <w:rsid w:val="002A1665"/>
    <w:rsid w:val="002A2FF6"/>
    <w:rsid w:val="002B31F5"/>
    <w:rsid w:val="002B341B"/>
    <w:rsid w:val="002B3ACC"/>
    <w:rsid w:val="002C15AF"/>
    <w:rsid w:val="002C45F7"/>
    <w:rsid w:val="002C4CA0"/>
    <w:rsid w:val="002C5BFC"/>
    <w:rsid w:val="002C675B"/>
    <w:rsid w:val="002C6BE9"/>
    <w:rsid w:val="002D1184"/>
    <w:rsid w:val="002D2277"/>
    <w:rsid w:val="002D2F18"/>
    <w:rsid w:val="002D51C9"/>
    <w:rsid w:val="002D54FA"/>
    <w:rsid w:val="002E2C6D"/>
    <w:rsid w:val="002E4093"/>
    <w:rsid w:val="002E4EA7"/>
    <w:rsid w:val="002E6D22"/>
    <w:rsid w:val="002E6FBC"/>
    <w:rsid w:val="002F0556"/>
    <w:rsid w:val="002F0AC4"/>
    <w:rsid w:val="002F3758"/>
    <w:rsid w:val="002F3F91"/>
    <w:rsid w:val="002F488C"/>
    <w:rsid w:val="002F5FE7"/>
    <w:rsid w:val="002F6623"/>
    <w:rsid w:val="002F6879"/>
    <w:rsid w:val="003004E6"/>
    <w:rsid w:val="003008B3"/>
    <w:rsid w:val="003039A0"/>
    <w:rsid w:val="00304943"/>
    <w:rsid w:val="0030543A"/>
    <w:rsid w:val="00310F84"/>
    <w:rsid w:val="003114ED"/>
    <w:rsid w:val="00314D1D"/>
    <w:rsid w:val="00315825"/>
    <w:rsid w:val="00315A92"/>
    <w:rsid w:val="00316747"/>
    <w:rsid w:val="0031712C"/>
    <w:rsid w:val="00317584"/>
    <w:rsid w:val="00320C6D"/>
    <w:rsid w:val="00321020"/>
    <w:rsid w:val="0032219D"/>
    <w:rsid w:val="00327BEF"/>
    <w:rsid w:val="00335DD2"/>
    <w:rsid w:val="0034142A"/>
    <w:rsid w:val="003435CA"/>
    <w:rsid w:val="00346F70"/>
    <w:rsid w:val="0034745D"/>
    <w:rsid w:val="003506C2"/>
    <w:rsid w:val="003512D2"/>
    <w:rsid w:val="00351B59"/>
    <w:rsid w:val="00351E39"/>
    <w:rsid w:val="00357355"/>
    <w:rsid w:val="00362277"/>
    <w:rsid w:val="00363EBF"/>
    <w:rsid w:val="0036535F"/>
    <w:rsid w:val="003714A9"/>
    <w:rsid w:val="00377FC9"/>
    <w:rsid w:val="00380193"/>
    <w:rsid w:val="00380AA8"/>
    <w:rsid w:val="0038463E"/>
    <w:rsid w:val="00393050"/>
    <w:rsid w:val="003A020E"/>
    <w:rsid w:val="003A057D"/>
    <w:rsid w:val="003A2031"/>
    <w:rsid w:val="003A5DEC"/>
    <w:rsid w:val="003A69D2"/>
    <w:rsid w:val="003B02C6"/>
    <w:rsid w:val="003B0B47"/>
    <w:rsid w:val="003B2363"/>
    <w:rsid w:val="003B29C3"/>
    <w:rsid w:val="003B52F1"/>
    <w:rsid w:val="003B52F4"/>
    <w:rsid w:val="003C12B4"/>
    <w:rsid w:val="003C15B5"/>
    <w:rsid w:val="003C1C5D"/>
    <w:rsid w:val="003C294C"/>
    <w:rsid w:val="003C377E"/>
    <w:rsid w:val="003C4AD9"/>
    <w:rsid w:val="003C4E0B"/>
    <w:rsid w:val="003C4E3B"/>
    <w:rsid w:val="003C6978"/>
    <w:rsid w:val="003D09FC"/>
    <w:rsid w:val="003D1DB1"/>
    <w:rsid w:val="003D4355"/>
    <w:rsid w:val="003D45A8"/>
    <w:rsid w:val="003D71FA"/>
    <w:rsid w:val="003D72CC"/>
    <w:rsid w:val="003D742F"/>
    <w:rsid w:val="003E08D7"/>
    <w:rsid w:val="003E268F"/>
    <w:rsid w:val="003E4EB4"/>
    <w:rsid w:val="003E5DEF"/>
    <w:rsid w:val="003E628A"/>
    <w:rsid w:val="003F0B5C"/>
    <w:rsid w:val="003F1A19"/>
    <w:rsid w:val="003F2144"/>
    <w:rsid w:val="003F2323"/>
    <w:rsid w:val="003F3B2D"/>
    <w:rsid w:val="003F45EB"/>
    <w:rsid w:val="003F63C0"/>
    <w:rsid w:val="00400351"/>
    <w:rsid w:val="00403A51"/>
    <w:rsid w:val="004106D3"/>
    <w:rsid w:val="004107E6"/>
    <w:rsid w:val="004205F2"/>
    <w:rsid w:val="00423DCA"/>
    <w:rsid w:val="00425222"/>
    <w:rsid w:val="0043464B"/>
    <w:rsid w:val="0043606E"/>
    <w:rsid w:val="00436514"/>
    <w:rsid w:val="00437DDB"/>
    <w:rsid w:val="00440221"/>
    <w:rsid w:val="004469F5"/>
    <w:rsid w:val="0044779B"/>
    <w:rsid w:val="004506BA"/>
    <w:rsid w:val="00451248"/>
    <w:rsid w:val="0045215D"/>
    <w:rsid w:val="00453527"/>
    <w:rsid w:val="004547CB"/>
    <w:rsid w:val="00455246"/>
    <w:rsid w:val="004556FF"/>
    <w:rsid w:val="004568B5"/>
    <w:rsid w:val="004569B7"/>
    <w:rsid w:val="00457B66"/>
    <w:rsid w:val="00457C58"/>
    <w:rsid w:val="00462A6F"/>
    <w:rsid w:val="00462ED0"/>
    <w:rsid w:val="0046332F"/>
    <w:rsid w:val="0046405B"/>
    <w:rsid w:val="00465E49"/>
    <w:rsid w:val="004678CE"/>
    <w:rsid w:val="00470D93"/>
    <w:rsid w:val="00473C27"/>
    <w:rsid w:val="00475BD6"/>
    <w:rsid w:val="004801E3"/>
    <w:rsid w:val="00480DE7"/>
    <w:rsid w:val="00481BC3"/>
    <w:rsid w:val="004833BB"/>
    <w:rsid w:val="004834E1"/>
    <w:rsid w:val="0048409F"/>
    <w:rsid w:val="00484359"/>
    <w:rsid w:val="00486E5F"/>
    <w:rsid w:val="00486E7B"/>
    <w:rsid w:val="00494338"/>
    <w:rsid w:val="004949E0"/>
    <w:rsid w:val="00496E35"/>
    <w:rsid w:val="004A122B"/>
    <w:rsid w:val="004A1FDF"/>
    <w:rsid w:val="004A210D"/>
    <w:rsid w:val="004A2798"/>
    <w:rsid w:val="004A5368"/>
    <w:rsid w:val="004A6AA5"/>
    <w:rsid w:val="004A7BCD"/>
    <w:rsid w:val="004B24A5"/>
    <w:rsid w:val="004B5896"/>
    <w:rsid w:val="004B74FA"/>
    <w:rsid w:val="004B7B64"/>
    <w:rsid w:val="004C415A"/>
    <w:rsid w:val="004C6C36"/>
    <w:rsid w:val="004C783A"/>
    <w:rsid w:val="004D22DA"/>
    <w:rsid w:val="004D372E"/>
    <w:rsid w:val="004D4DE6"/>
    <w:rsid w:val="004D4EB8"/>
    <w:rsid w:val="004E1310"/>
    <w:rsid w:val="004E35DF"/>
    <w:rsid w:val="004E56ED"/>
    <w:rsid w:val="004E7D97"/>
    <w:rsid w:val="004F16CE"/>
    <w:rsid w:val="004F46CC"/>
    <w:rsid w:val="004F4968"/>
    <w:rsid w:val="004F4F5B"/>
    <w:rsid w:val="00500217"/>
    <w:rsid w:val="0050148F"/>
    <w:rsid w:val="005015D9"/>
    <w:rsid w:val="005025BA"/>
    <w:rsid w:val="00503031"/>
    <w:rsid w:val="005070B6"/>
    <w:rsid w:val="00507481"/>
    <w:rsid w:val="005078E7"/>
    <w:rsid w:val="00510B52"/>
    <w:rsid w:val="00511454"/>
    <w:rsid w:val="00513100"/>
    <w:rsid w:val="005135F2"/>
    <w:rsid w:val="00513770"/>
    <w:rsid w:val="00514391"/>
    <w:rsid w:val="00514A1E"/>
    <w:rsid w:val="00514B8F"/>
    <w:rsid w:val="00523854"/>
    <w:rsid w:val="00524986"/>
    <w:rsid w:val="005268AD"/>
    <w:rsid w:val="00527DD9"/>
    <w:rsid w:val="0053340A"/>
    <w:rsid w:val="00534A85"/>
    <w:rsid w:val="00534D54"/>
    <w:rsid w:val="0053604A"/>
    <w:rsid w:val="0053738B"/>
    <w:rsid w:val="00537778"/>
    <w:rsid w:val="0054265B"/>
    <w:rsid w:val="00542E20"/>
    <w:rsid w:val="005511DB"/>
    <w:rsid w:val="0055764E"/>
    <w:rsid w:val="00557872"/>
    <w:rsid w:val="00557D50"/>
    <w:rsid w:val="005603B8"/>
    <w:rsid w:val="00562C34"/>
    <w:rsid w:val="00562E66"/>
    <w:rsid w:val="00564615"/>
    <w:rsid w:val="0056506C"/>
    <w:rsid w:val="00565561"/>
    <w:rsid w:val="00565747"/>
    <w:rsid w:val="005714C2"/>
    <w:rsid w:val="005723CA"/>
    <w:rsid w:val="00573FBD"/>
    <w:rsid w:val="00574A4A"/>
    <w:rsid w:val="005775EE"/>
    <w:rsid w:val="00577636"/>
    <w:rsid w:val="00591771"/>
    <w:rsid w:val="00591CEB"/>
    <w:rsid w:val="00592A3C"/>
    <w:rsid w:val="005941CC"/>
    <w:rsid w:val="0059621E"/>
    <w:rsid w:val="005A072D"/>
    <w:rsid w:val="005A1494"/>
    <w:rsid w:val="005A26C7"/>
    <w:rsid w:val="005A3219"/>
    <w:rsid w:val="005A36C6"/>
    <w:rsid w:val="005A414E"/>
    <w:rsid w:val="005B0260"/>
    <w:rsid w:val="005B0FCB"/>
    <w:rsid w:val="005B1714"/>
    <w:rsid w:val="005B2A0E"/>
    <w:rsid w:val="005B4101"/>
    <w:rsid w:val="005B6F2A"/>
    <w:rsid w:val="005B775E"/>
    <w:rsid w:val="005C12B6"/>
    <w:rsid w:val="005C16FF"/>
    <w:rsid w:val="005C340B"/>
    <w:rsid w:val="005C5CFF"/>
    <w:rsid w:val="005C669F"/>
    <w:rsid w:val="005C6C51"/>
    <w:rsid w:val="005C6FE6"/>
    <w:rsid w:val="005D1640"/>
    <w:rsid w:val="005D1766"/>
    <w:rsid w:val="005D2C67"/>
    <w:rsid w:val="005E1BA0"/>
    <w:rsid w:val="005E25D5"/>
    <w:rsid w:val="005E309F"/>
    <w:rsid w:val="005E46D9"/>
    <w:rsid w:val="005E7D62"/>
    <w:rsid w:val="005F0E03"/>
    <w:rsid w:val="005F2696"/>
    <w:rsid w:val="005F3DD3"/>
    <w:rsid w:val="005F57AF"/>
    <w:rsid w:val="005F5A7B"/>
    <w:rsid w:val="005F7262"/>
    <w:rsid w:val="0060181F"/>
    <w:rsid w:val="00606055"/>
    <w:rsid w:val="00607AF4"/>
    <w:rsid w:val="0061194B"/>
    <w:rsid w:val="00612AD4"/>
    <w:rsid w:val="00612F3E"/>
    <w:rsid w:val="00613FBC"/>
    <w:rsid w:val="00614CF8"/>
    <w:rsid w:val="00620BEB"/>
    <w:rsid w:val="00620CEE"/>
    <w:rsid w:val="0062424A"/>
    <w:rsid w:val="0062442E"/>
    <w:rsid w:val="00625B39"/>
    <w:rsid w:val="00625D5B"/>
    <w:rsid w:val="00626C2E"/>
    <w:rsid w:val="00627415"/>
    <w:rsid w:val="00631F2D"/>
    <w:rsid w:val="0063247F"/>
    <w:rsid w:val="0063696B"/>
    <w:rsid w:val="00640515"/>
    <w:rsid w:val="00640BFB"/>
    <w:rsid w:val="00641111"/>
    <w:rsid w:val="00641BB1"/>
    <w:rsid w:val="00641D08"/>
    <w:rsid w:val="00642679"/>
    <w:rsid w:val="006460B5"/>
    <w:rsid w:val="00651DB4"/>
    <w:rsid w:val="00651E49"/>
    <w:rsid w:val="00652186"/>
    <w:rsid w:val="00657407"/>
    <w:rsid w:val="006579E8"/>
    <w:rsid w:val="00662DFA"/>
    <w:rsid w:val="00663BF9"/>
    <w:rsid w:val="00664411"/>
    <w:rsid w:val="00664A51"/>
    <w:rsid w:val="00677980"/>
    <w:rsid w:val="006809C6"/>
    <w:rsid w:val="00695AD9"/>
    <w:rsid w:val="006A152F"/>
    <w:rsid w:val="006A3804"/>
    <w:rsid w:val="006B0F06"/>
    <w:rsid w:val="006B2CD6"/>
    <w:rsid w:val="006B6194"/>
    <w:rsid w:val="006C033C"/>
    <w:rsid w:val="006C1D84"/>
    <w:rsid w:val="006C2728"/>
    <w:rsid w:val="006C4B44"/>
    <w:rsid w:val="006D1CBC"/>
    <w:rsid w:val="006D2D66"/>
    <w:rsid w:val="006D63D3"/>
    <w:rsid w:val="006D730C"/>
    <w:rsid w:val="006D74A8"/>
    <w:rsid w:val="006E0C88"/>
    <w:rsid w:val="006E4290"/>
    <w:rsid w:val="006E7A87"/>
    <w:rsid w:val="006E7FD5"/>
    <w:rsid w:val="006F19A9"/>
    <w:rsid w:val="006F2DBB"/>
    <w:rsid w:val="006F43E3"/>
    <w:rsid w:val="006F7F63"/>
    <w:rsid w:val="00700827"/>
    <w:rsid w:val="00701304"/>
    <w:rsid w:val="00701A7B"/>
    <w:rsid w:val="0070457C"/>
    <w:rsid w:val="0070726D"/>
    <w:rsid w:val="007075C9"/>
    <w:rsid w:val="00707666"/>
    <w:rsid w:val="00710AE0"/>
    <w:rsid w:val="00714563"/>
    <w:rsid w:val="00714CC0"/>
    <w:rsid w:val="00715BDC"/>
    <w:rsid w:val="00716759"/>
    <w:rsid w:val="00717548"/>
    <w:rsid w:val="0072073A"/>
    <w:rsid w:val="007208B3"/>
    <w:rsid w:val="00720A24"/>
    <w:rsid w:val="00720AB3"/>
    <w:rsid w:val="007210B7"/>
    <w:rsid w:val="00723127"/>
    <w:rsid w:val="00724C5A"/>
    <w:rsid w:val="00726A17"/>
    <w:rsid w:val="00726EA8"/>
    <w:rsid w:val="00732A20"/>
    <w:rsid w:val="0073490F"/>
    <w:rsid w:val="007356D8"/>
    <w:rsid w:val="00735BDA"/>
    <w:rsid w:val="00752260"/>
    <w:rsid w:val="00754004"/>
    <w:rsid w:val="00757252"/>
    <w:rsid w:val="00757580"/>
    <w:rsid w:val="00757E5D"/>
    <w:rsid w:val="007622BD"/>
    <w:rsid w:val="0076382E"/>
    <w:rsid w:val="0076509D"/>
    <w:rsid w:val="00765A45"/>
    <w:rsid w:val="007677B4"/>
    <w:rsid w:val="00771766"/>
    <w:rsid w:val="007778F1"/>
    <w:rsid w:val="007818A3"/>
    <w:rsid w:val="00782BDA"/>
    <w:rsid w:val="00783DAF"/>
    <w:rsid w:val="0078614E"/>
    <w:rsid w:val="00790260"/>
    <w:rsid w:val="007914BB"/>
    <w:rsid w:val="007928F9"/>
    <w:rsid w:val="0079430B"/>
    <w:rsid w:val="007A083B"/>
    <w:rsid w:val="007A2762"/>
    <w:rsid w:val="007A2EFE"/>
    <w:rsid w:val="007A3335"/>
    <w:rsid w:val="007A4A40"/>
    <w:rsid w:val="007B0D5F"/>
    <w:rsid w:val="007B0DB9"/>
    <w:rsid w:val="007B338A"/>
    <w:rsid w:val="007B3C98"/>
    <w:rsid w:val="007B3D0E"/>
    <w:rsid w:val="007B405B"/>
    <w:rsid w:val="007B5449"/>
    <w:rsid w:val="007B5656"/>
    <w:rsid w:val="007B596D"/>
    <w:rsid w:val="007B686D"/>
    <w:rsid w:val="007C33FE"/>
    <w:rsid w:val="007C3999"/>
    <w:rsid w:val="007C6872"/>
    <w:rsid w:val="007C77F4"/>
    <w:rsid w:val="007D1D81"/>
    <w:rsid w:val="007D2166"/>
    <w:rsid w:val="007D3B3C"/>
    <w:rsid w:val="007D792C"/>
    <w:rsid w:val="007D7D8B"/>
    <w:rsid w:val="007E0873"/>
    <w:rsid w:val="007E1AA6"/>
    <w:rsid w:val="007E41A7"/>
    <w:rsid w:val="007E5124"/>
    <w:rsid w:val="007E5D9D"/>
    <w:rsid w:val="007F14CC"/>
    <w:rsid w:val="007F5233"/>
    <w:rsid w:val="007F6C5F"/>
    <w:rsid w:val="008016AB"/>
    <w:rsid w:val="00803B9E"/>
    <w:rsid w:val="00803D06"/>
    <w:rsid w:val="008118D1"/>
    <w:rsid w:val="008120C1"/>
    <w:rsid w:val="00814770"/>
    <w:rsid w:val="00815412"/>
    <w:rsid w:val="0081765F"/>
    <w:rsid w:val="008179EA"/>
    <w:rsid w:val="008215FD"/>
    <w:rsid w:val="00821CA5"/>
    <w:rsid w:val="00823464"/>
    <w:rsid w:val="00824135"/>
    <w:rsid w:val="00824E91"/>
    <w:rsid w:val="00826853"/>
    <w:rsid w:val="00830164"/>
    <w:rsid w:val="00830FCF"/>
    <w:rsid w:val="00831641"/>
    <w:rsid w:val="00831A8B"/>
    <w:rsid w:val="00832AB2"/>
    <w:rsid w:val="00833445"/>
    <w:rsid w:val="00835688"/>
    <w:rsid w:val="00835EDF"/>
    <w:rsid w:val="008369FD"/>
    <w:rsid w:val="0083776B"/>
    <w:rsid w:val="00837A15"/>
    <w:rsid w:val="00841037"/>
    <w:rsid w:val="00842084"/>
    <w:rsid w:val="00842608"/>
    <w:rsid w:val="00842BF0"/>
    <w:rsid w:val="0084354D"/>
    <w:rsid w:val="00843FCD"/>
    <w:rsid w:val="00846A4D"/>
    <w:rsid w:val="00851823"/>
    <w:rsid w:val="00853285"/>
    <w:rsid w:val="008533DB"/>
    <w:rsid w:val="0085492A"/>
    <w:rsid w:val="00857327"/>
    <w:rsid w:val="00860A16"/>
    <w:rsid w:val="00860A1E"/>
    <w:rsid w:val="00862570"/>
    <w:rsid w:val="00862CB5"/>
    <w:rsid w:val="00863AEF"/>
    <w:rsid w:val="00864493"/>
    <w:rsid w:val="00865FF7"/>
    <w:rsid w:val="00871078"/>
    <w:rsid w:val="008718B4"/>
    <w:rsid w:val="0087443D"/>
    <w:rsid w:val="008746BE"/>
    <w:rsid w:val="0087540B"/>
    <w:rsid w:val="00881614"/>
    <w:rsid w:val="00881F84"/>
    <w:rsid w:val="00882439"/>
    <w:rsid w:val="00883AAD"/>
    <w:rsid w:val="00884361"/>
    <w:rsid w:val="00884F62"/>
    <w:rsid w:val="00886419"/>
    <w:rsid w:val="008909AF"/>
    <w:rsid w:val="00890B9F"/>
    <w:rsid w:val="00893143"/>
    <w:rsid w:val="008952BA"/>
    <w:rsid w:val="00897569"/>
    <w:rsid w:val="008A140B"/>
    <w:rsid w:val="008A2F49"/>
    <w:rsid w:val="008A4DF1"/>
    <w:rsid w:val="008A6F9F"/>
    <w:rsid w:val="008B105F"/>
    <w:rsid w:val="008B2CD8"/>
    <w:rsid w:val="008B30F5"/>
    <w:rsid w:val="008B5BAD"/>
    <w:rsid w:val="008B6B6F"/>
    <w:rsid w:val="008B7DC2"/>
    <w:rsid w:val="008C1028"/>
    <w:rsid w:val="008C1A91"/>
    <w:rsid w:val="008C3CE1"/>
    <w:rsid w:val="008C48EE"/>
    <w:rsid w:val="008C6C7B"/>
    <w:rsid w:val="008C7465"/>
    <w:rsid w:val="008D0868"/>
    <w:rsid w:val="008D12E8"/>
    <w:rsid w:val="008D3075"/>
    <w:rsid w:val="008D31D0"/>
    <w:rsid w:val="008D4417"/>
    <w:rsid w:val="008D6F0E"/>
    <w:rsid w:val="008E12F0"/>
    <w:rsid w:val="008E3FED"/>
    <w:rsid w:val="008E4525"/>
    <w:rsid w:val="008E5D1A"/>
    <w:rsid w:val="008E790A"/>
    <w:rsid w:val="008E794B"/>
    <w:rsid w:val="008F09DB"/>
    <w:rsid w:val="008F5DEE"/>
    <w:rsid w:val="008F7745"/>
    <w:rsid w:val="008F7CED"/>
    <w:rsid w:val="009001F8"/>
    <w:rsid w:val="00900F97"/>
    <w:rsid w:val="0090131C"/>
    <w:rsid w:val="00902DD8"/>
    <w:rsid w:val="00903600"/>
    <w:rsid w:val="009042BD"/>
    <w:rsid w:val="00911B6E"/>
    <w:rsid w:val="00915CDC"/>
    <w:rsid w:val="009160E4"/>
    <w:rsid w:val="00917140"/>
    <w:rsid w:val="00917285"/>
    <w:rsid w:val="009238E1"/>
    <w:rsid w:val="00926461"/>
    <w:rsid w:val="009321CE"/>
    <w:rsid w:val="0093344A"/>
    <w:rsid w:val="00934157"/>
    <w:rsid w:val="009345ED"/>
    <w:rsid w:val="00934A29"/>
    <w:rsid w:val="009356A0"/>
    <w:rsid w:val="00940F0D"/>
    <w:rsid w:val="00941D33"/>
    <w:rsid w:val="009439BC"/>
    <w:rsid w:val="00945247"/>
    <w:rsid w:val="009453DA"/>
    <w:rsid w:val="009454AE"/>
    <w:rsid w:val="00946286"/>
    <w:rsid w:val="0095058D"/>
    <w:rsid w:val="009546BE"/>
    <w:rsid w:val="009564F6"/>
    <w:rsid w:val="00956CC7"/>
    <w:rsid w:val="00960A11"/>
    <w:rsid w:val="0096135A"/>
    <w:rsid w:val="00962FCE"/>
    <w:rsid w:val="0096619D"/>
    <w:rsid w:val="00966265"/>
    <w:rsid w:val="00966F60"/>
    <w:rsid w:val="00967A50"/>
    <w:rsid w:val="009713AF"/>
    <w:rsid w:val="00971A4C"/>
    <w:rsid w:val="0097260C"/>
    <w:rsid w:val="00973908"/>
    <w:rsid w:val="00973F83"/>
    <w:rsid w:val="009765DC"/>
    <w:rsid w:val="00977141"/>
    <w:rsid w:val="009771FA"/>
    <w:rsid w:val="00977A37"/>
    <w:rsid w:val="00980E66"/>
    <w:rsid w:val="009813A6"/>
    <w:rsid w:val="00981DF5"/>
    <w:rsid w:val="009825E9"/>
    <w:rsid w:val="009936A6"/>
    <w:rsid w:val="009942EF"/>
    <w:rsid w:val="00994B4F"/>
    <w:rsid w:val="009950D5"/>
    <w:rsid w:val="00997784"/>
    <w:rsid w:val="009A1705"/>
    <w:rsid w:val="009A1A73"/>
    <w:rsid w:val="009A5E67"/>
    <w:rsid w:val="009B087D"/>
    <w:rsid w:val="009B08BE"/>
    <w:rsid w:val="009B2A58"/>
    <w:rsid w:val="009B4075"/>
    <w:rsid w:val="009C301B"/>
    <w:rsid w:val="009C487D"/>
    <w:rsid w:val="009C61F7"/>
    <w:rsid w:val="009C677C"/>
    <w:rsid w:val="009C6A06"/>
    <w:rsid w:val="009C6A57"/>
    <w:rsid w:val="009C6E70"/>
    <w:rsid w:val="009C7965"/>
    <w:rsid w:val="009D0A46"/>
    <w:rsid w:val="009D1023"/>
    <w:rsid w:val="009D2222"/>
    <w:rsid w:val="009D4125"/>
    <w:rsid w:val="009D5881"/>
    <w:rsid w:val="009E30ED"/>
    <w:rsid w:val="009F2EA8"/>
    <w:rsid w:val="009F2FC8"/>
    <w:rsid w:val="009F3E2D"/>
    <w:rsid w:val="009F3EE6"/>
    <w:rsid w:val="009F3F2F"/>
    <w:rsid w:val="009F71F6"/>
    <w:rsid w:val="009F76CD"/>
    <w:rsid w:val="00A00232"/>
    <w:rsid w:val="00A01268"/>
    <w:rsid w:val="00A02C57"/>
    <w:rsid w:val="00A02EF1"/>
    <w:rsid w:val="00A05A4E"/>
    <w:rsid w:val="00A06AC3"/>
    <w:rsid w:val="00A100D9"/>
    <w:rsid w:val="00A114F1"/>
    <w:rsid w:val="00A1529B"/>
    <w:rsid w:val="00A24D0C"/>
    <w:rsid w:val="00A25AE0"/>
    <w:rsid w:val="00A2634C"/>
    <w:rsid w:val="00A27664"/>
    <w:rsid w:val="00A27866"/>
    <w:rsid w:val="00A31198"/>
    <w:rsid w:val="00A35BFA"/>
    <w:rsid w:val="00A36E2B"/>
    <w:rsid w:val="00A44583"/>
    <w:rsid w:val="00A47E07"/>
    <w:rsid w:val="00A52751"/>
    <w:rsid w:val="00A55A29"/>
    <w:rsid w:val="00A575B6"/>
    <w:rsid w:val="00A61495"/>
    <w:rsid w:val="00A620BD"/>
    <w:rsid w:val="00A638C3"/>
    <w:rsid w:val="00A64B0D"/>
    <w:rsid w:val="00A66468"/>
    <w:rsid w:val="00A66575"/>
    <w:rsid w:val="00A66D1F"/>
    <w:rsid w:val="00A672AD"/>
    <w:rsid w:val="00A7132C"/>
    <w:rsid w:val="00A71C9F"/>
    <w:rsid w:val="00A72F25"/>
    <w:rsid w:val="00A737FB"/>
    <w:rsid w:val="00A75E76"/>
    <w:rsid w:val="00A7644A"/>
    <w:rsid w:val="00A76D95"/>
    <w:rsid w:val="00A82C2F"/>
    <w:rsid w:val="00A9069D"/>
    <w:rsid w:val="00A921AF"/>
    <w:rsid w:val="00A95AE8"/>
    <w:rsid w:val="00A97095"/>
    <w:rsid w:val="00A9774C"/>
    <w:rsid w:val="00AA2C00"/>
    <w:rsid w:val="00AA2E01"/>
    <w:rsid w:val="00AA3AF5"/>
    <w:rsid w:val="00AA4B1C"/>
    <w:rsid w:val="00AA51B9"/>
    <w:rsid w:val="00AA787E"/>
    <w:rsid w:val="00AB6C99"/>
    <w:rsid w:val="00AB7BE0"/>
    <w:rsid w:val="00AC0264"/>
    <w:rsid w:val="00AC11BF"/>
    <w:rsid w:val="00AC3A25"/>
    <w:rsid w:val="00AC55B6"/>
    <w:rsid w:val="00AC6CBD"/>
    <w:rsid w:val="00AD08FD"/>
    <w:rsid w:val="00AD0D0B"/>
    <w:rsid w:val="00AD1BAF"/>
    <w:rsid w:val="00AD23B0"/>
    <w:rsid w:val="00AD6398"/>
    <w:rsid w:val="00AE1FAC"/>
    <w:rsid w:val="00AE2830"/>
    <w:rsid w:val="00AE43A3"/>
    <w:rsid w:val="00AE5BC7"/>
    <w:rsid w:val="00AE6055"/>
    <w:rsid w:val="00AE66ED"/>
    <w:rsid w:val="00AE681B"/>
    <w:rsid w:val="00AF0A02"/>
    <w:rsid w:val="00AF1945"/>
    <w:rsid w:val="00AF4029"/>
    <w:rsid w:val="00AF5FF9"/>
    <w:rsid w:val="00AF65DA"/>
    <w:rsid w:val="00B01ADA"/>
    <w:rsid w:val="00B01C4C"/>
    <w:rsid w:val="00B02A57"/>
    <w:rsid w:val="00B0387E"/>
    <w:rsid w:val="00B04146"/>
    <w:rsid w:val="00B05ABF"/>
    <w:rsid w:val="00B06CA6"/>
    <w:rsid w:val="00B10323"/>
    <w:rsid w:val="00B1129F"/>
    <w:rsid w:val="00B1290F"/>
    <w:rsid w:val="00B147CB"/>
    <w:rsid w:val="00B17D55"/>
    <w:rsid w:val="00B2206F"/>
    <w:rsid w:val="00B22A88"/>
    <w:rsid w:val="00B24BFC"/>
    <w:rsid w:val="00B275CD"/>
    <w:rsid w:val="00B30079"/>
    <w:rsid w:val="00B31836"/>
    <w:rsid w:val="00B31EBA"/>
    <w:rsid w:val="00B31F86"/>
    <w:rsid w:val="00B374B7"/>
    <w:rsid w:val="00B378D9"/>
    <w:rsid w:val="00B454ED"/>
    <w:rsid w:val="00B458A2"/>
    <w:rsid w:val="00B4777B"/>
    <w:rsid w:val="00B55131"/>
    <w:rsid w:val="00B5541C"/>
    <w:rsid w:val="00B56B9F"/>
    <w:rsid w:val="00B633F3"/>
    <w:rsid w:val="00B6437E"/>
    <w:rsid w:val="00B7319B"/>
    <w:rsid w:val="00B75C17"/>
    <w:rsid w:val="00B77615"/>
    <w:rsid w:val="00B77D5F"/>
    <w:rsid w:val="00B800E6"/>
    <w:rsid w:val="00B8111D"/>
    <w:rsid w:val="00B828B9"/>
    <w:rsid w:val="00B8309E"/>
    <w:rsid w:val="00B83DD7"/>
    <w:rsid w:val="00B8696B"/>
    <w:rsid w:val="00B90DB7"/>
    <w:rsid w:val="00B9105C"/>
    <w:rsid w:val="00B91C2B"/>
    <w:rsid w:val="00B928DF"/>
    <w:rsid w:val="00B9291D"/>
    <w:rsid w:val="00B95407"/>
    <w:rsid w:val="00B97016"/>
    <w:rsid w:val="00BA1DB3"/>
    <w:rsid w:val="00BA3BE6"/>
    <w:rsid w:val="00BA7565"/>
    <w:rsid w:val="00BB1C82"/>
    <w:rsid w:val="00BB4333"/>
    <w:rsid w:val="00BB46DD"/>
    <w:rsid w:val="00BB4B49"/>
    <w:rsid w:val="00BC0286"/>
    <w:rsid w:val="00BC0995"/>
    <w:rsid w:val="00BC0DB3"/>
    <w:rsid w:val="00BC20EF"/>
    <w:rsid w:val="00BC6E0E"/>
    <w:rsid w:val="00BD1646"/>
    <w:rsid w:val="00BD1C74"/>
    <w:rsid w:val="00BD282A"/>
    <w:rsid w:val="00BD2980"/>
    <w:rsid w:val="00BD5DD4"/>
    <w:rsid w:val="00BE0975"/>
    <w:rsid w:val="00BE0E2A"/>
    <w:rsid w:val="00BE30E2"/>
    <w:rsid w:val="00BE52A2"/>
    <w:rsid w:val="00BE5528"/>
    <w:rsid w:val="00BE5E0A"/>
    <w:rsid w:val="00BE6098"/>
    <w:rsid w:val="00BE624C"/>
    <w:rsid w:val="00BE7CC9"/>
    <w:rsid w:val="00BE7D21"/>
    <w:rsid w:val="00BE7D51"/>
    <w:rsid w:val="00BF00F4"/>
    <w:rsid w:val="00BF2FD3"/>
    <w:rsid w:val="00BF40A4"/>
    <w:rsid w:val="00BF5A59"/>
    <w:rsid w:val="00BF75BE"/>
    <w:rsid w:val="00BF777A"/>
    <w:rsid w:val="00C00F39"/>
    <w:rsid w:val="00C0193E"/>
    <w:rsid w:val="00C034EC"/>
    <w:rsid w:val="00C0643B"/>
    <w:rsid w:val="00C10006"/>
    <w:rsid w:val="00C1098C"/>
    <w:rsid w:val="00C142D2"/>
    <w:rsid w:val="00C178A1"/>
    <w:rsid w:val="00C21404"/>
    <w:rsid w:val="00C21D5E"/>
    <w:rsid w:val="00C23596"/>
    <w:rsid w:val="00C23770"/>
    <w:rsid w:val="00C23C7B"/>
    <w:rsid w:val="00C23D90"/>
    <w:rsid w:val="00C30361"/>
    <w:rsid w:val="00C33160"/>
    <w:rsid w:val="00C33ED4"/>
    <w:rsid w:val="00C35528"/>
    <w:rsid w:val="00C356BC"/>
    <w:rsid w:val="00C35745"/>
    <w:rsid w:val="00C367CA"/>
    <w:rsid w:val="00C37CE9"/>
    <w:rsid w:val="00C40B5F"/>
    <w:rsid w:val="00C4290F"/>
    <w:rsid w:val="00C47889"/>
    <w:rsid w:val="00C51348"/>
    <w:rsid w:val="00C5235D"/>
    <w:rsid w:val="00C52DF3"/>
    <w:rsid w:val="00C5580A"/>
    <w:rsid w:val="00C55E78"/>
    <w:rsid w:val="00C55FB8"/>
    <w:rsid w:val="00C56B35"/>
    <w:rsid w:val="00C6148C"/>
    <w:rsid w:val="00C63245"/>
    <w:rsid w:val="00C66C2C"/>
    <w:rsid w:val="00C66E70"/>
    <w:rsid w:val="00C738A4"/>
    <w:rsid w:val="00C751CF"/>
    <w:rsid w:val="00C75A0F"/>
    <w:rsid w:val="00C76360"/>
    <w:rsid w:val="00C76B50"/>
    <w:rsid w:val="00C80089"/>
    <w:rsid w:val="00C804A5"/>
    <w:rsid w:val="00C811CA"/>
    <w:rsid w:val="00C82721"/>
    <w:rsid w:val="00C83276"/>
    <w:rsid w:val="00C869FA"/>
    <w:rsid w:val="00C8733E"/>
    <w:rsid w:val="00C875FA"/>
    <w:rsid w:val="00C90DB7"/>
    <w:rsid w:val="00C91D81"/>
    <w:rsid w:val="00C925F0"/>
    <w:rsid w:val="00C95626"/>
    <w:rsid w:val="00CA0EEB"/>
    <w:rsid w:val="00CA1F8D"/>
    <w:rsid w:val="00CA2333"/>
    <w:rsid w:val="00CA2620"/>
    <w:rsid w:val="00CA70FD"/>
    <w:rsid w:val="00CA73BE"/>
    <w:rsid w:val="00CB0CD9"/>
    <w:rsid w:val="00CB37E5"/>
    <w:rsid w:val="00CB66D0"/>
    <w:rsid w:val="00CC06E0"/>
    <w:rsid w:val="00CC0E5A"/>
    <w:rsid w:val="00CC248A"/>
    <w:rsid w:val="00CC510A"/>
    <w:rsid w:val="00CC5743"/>
    <w:rsid w:val="00CC5F2C"/>
    <w:rsid w:val="00CC788D"/>
    <w:rsid w:val="00CD15AE"/>
    <w:rsid w:val="00CD1794"/>
    <w:rsid w:val="00CD2C1C"/>
    <w:rsid w:val="00CD352D"/>
    <w:rsid w:val="00CD5244"/>
    <w:rsid w:val="00CD5FF1"/>
    <w:rsid w:val="00CE02EA"/>
    <w:rsid w:val="00CE06A0"/>
    <w:rsid w:val="00CE219B"/>
    <w:rsid w:val="00CE2880"/>
    <w:rsid w:val="00CE4FF7"/>
    <w:rsid w:val="00CE5EA2"/>
    <w:rsid w:val="00CF0BBA"/>
    <w:rsid w:val="00CF6A9F"/>
    <w:rsid w:val="00CF71C3"/>
    <w:rsid w:val="00CF7A61"/>
    <w:rsid w:val="00D0328D"/>
    <w:rsid w:val="00D059D0"/>
    <w:rsid w:val="00D05AF1"/>
    <w:rsid w:val="00D06074"/>
    <w:rsid w:val="00D06328"/>
    <w:rsid w:val="00D06C06"/>
    <w:rsid w:val="00D10A78"/>
    <w:rsid w:val="00D1185B"/>
    <w:rsid w:val="00D12E0F"/>
    <w:rsid w:val="00D16ED3"/>
    <w:rsid w:val="00D16F9E"/>
    <w:rsid w:val="00D170C5"/>
    <w:rsid w:val="00D22B3E"/>
    <w:rsid w:val="00D30BCB"/>
    <w:rsid w:val="00D32EC0"/>
    <w:rsid w:val="00D34E23"/>
    <w:rsid w:val="00D35186"/>
    <w:rsid w:val="00D36A36"/>
    <w:rsid w:val="00D40B6E"/>
    <w:rsid w:val="00D44033"/>
    <w:rsid w:val="00D448A2"/>
    <w:rsid w:val="00D463DE"/>
    <w:rsid w:val="00D46DC4"/>
    <w:rsid w:val="00D5095F"/>
    <w:rsid w:val="00D52A6B"/>
    <w:rsid w:val="00D53D06"/>
    <w:rsid w:val="00D53EF3"/>
    <w:rsid w:val="00D55438"/>
    <w:rsid w:val="00D56DD1"/>
    <w:rsid w:val="00D57647"/>
    <w:rsid w:val="00D624DD"/>
    <w:rsid w:val="00D631A1"/>
    <w:rsid w:val="00D670C4"/>
    <w:rsid w:val="00D70934"/>
    <w:rsid w:val="00D71994"/>
    <w:rsid w:val="00D72CA0"/>
    <w:rsid w:val="00D75E9F"/>
    <w:rsid w:val="00D7619D"/>
    <w:rsid w:val="00D87CDE"/>
    <w:rsid w:val="00D87D82"/>
    <w:rsid w:val="00D9265C"/>
    <w:rsid w:val="00D92E14"/>
    <w:rsid w:val="00D93C40"/>
    <w:rsid w:val="00D93F97"/>
    <w:rsid w:val="00D958B0"/>
    <w:rsid w:val="00D95CDB"/>
    <w:rsid w:val="00D975E9"/>
    <w:rsid w:val="00DA2540"/>
    <w:rsid w:val="00DA2AF4"/>
    <w:rsid w:val="00DA2E00"/>
    <w:rsid w:val="00DB1B03"/>
    <w:rsid w:val="00DB49EF"/>
    <w:rsid w:val="00DB60D8"/>
    <w:rsid w:val="00DB66E2"/>
    <w:rsid w:val="00DB6CA3"/>
    <w:rsid w:val="00DC1781"/>
    <w:rsid w:val="00DC515E"/>
    <w:rsid w:val="00DC6AC9"/>
    <w:rsid w:val="00DC6D62"/>
    <w:rsid w:val="00DD0504"/>
    <w:rsid w:val="00DD0DD3"/>
    <w:rsid w:val="00DD0EF4"/>
    <w:rsid w:val="00DD1FFD"/>
    <w:rsid w:val="00DD240E"/>
    <w:rsid w:val="00DD5D19"/>
    <w:rsid w:val="00DE309C"/>
    <w:rsid w:val="00DE4978"/>
    <w:rsid w:val="00DE664B"/>
    <w:rsid w:val="00DE7DFD"/>
    <w:rsid w:val="00DE7FC8"/>
    <w:rsid w:val="00DF03BC"/>
    <w:rsid w:val="00DF55A5"/>
    <w:rsid w:val="00E0055A"/>
    <w:rsid w:val="00E01D4C"/>
    <w:rsid w:val="00E0334B"/>
    <w:rsid w:val="00E03B54"/>
    <w:rsid w:val="00E145AD"/>
    <w:rsid w:val="00E20C9F"/>
    <w:rsid w:val="00E20E96"/>
    <w:rsid w:val="00E22823"/>
    <w:rsid w:val="00E242D3"/>
    <w:rsid w:val="00E24837"/>
    <w:rsid w:val="00E24E84"/>
    <w:rsid w:val="00E252DE"/>
    <w:rsid w:val="00E276EF"/>
    <w:rsid w:val="00E27EF2"/>
    <w:rsid w:val="00E317D9"/>
    <w:rsid w:val="00E318D1"/>
    <w:rsid w:val="00E35123"/>
    <w:rsid w:val="00E359FD"/>
    <w:rsid w:val="00E35AB5"/>
    <w:rsid w:val="00E35B5B"/>
    <w:rsid w:val="00E36797"/>
    <w:rsid w:val="00E36F66"/>
    <w:rsid w:val="00E4249F"/>
    <w:rsid w:val="00E437A2"/>
    <w:rsid w:val="00E45020"/>
    <w:rsid w:val="00E52F2E"/>
    <w:rsid w:val="00E606A7"/>
    <w:rsid w:val="00E60E7C"/>
    <w:rsid w:val="00E64670"/>
    <w:rsid w:val="00E64731"/>
    <w:rsid w:val="00E66FB2"/>
    <w:rsid w:val="00E673E7"/>
    <w:rsid w:val="00E70BC5"/>
    <w:rsid w:val="00E71E02"/>
    <w:rsid w:val="00E72249"/>
    <w:rsid w:val="00E7232F"/>
    <w:rsid w:val="00E72F81"/>
    <w:rsid w:val="00E73641"/>
    <w:rsid w:val="00E74332"/>
    <w:rsid w:val="00E84025"/>
    <w:rsid w:val="00E84F82"/>
    <w:rsid w:val="00E8574A"/>
    <w:rsid w:val="00E86DEC"/>
    <w:rsid w:val="00E90CBA"/>
    <w:rsid w:val="00E90E4A"/>
    <w:rsid w:val="00E94EBD"/>
    <w:rsid w:val="00E976C8"/>
    <w:rsid w:val="00E97B41"/>
    <w:rsid w:val="00EA13EA"/>
    <w:rsid w:val="00EA1764"/>
    <w:rsid w:val="00EA280C"/>
    <w:rsid w:val="00EA60BB"/>
    <w:rsid w:val="00EB3DE1"/>
    <w:rsid w:val="00EC7C2C"/>
    <w:rsid w:val="00EC7F40"/>
    <w:rsid w:val="00ED6B6D"/>
    <w:rsid w:val="00EE00C6"/>
    <w:rsid w:val="00EE6623"/>
    <w:rsid w:val="00EF0076"/>
    <w:rsid w:val="00EF293C"/>
    <w:rsid w:val="00F01670"/>
    <w:rsid w:val="00F03406"/>
    <w:rsid w:val="00F066C5"/>
    <w:rsid w:val="00F06F26"/>
    <w:rsid w:val="00F07D45"/>
    <w:rsid w:val="00F10C40"/>
    <w:rsid w:val="00F16444"/>
    <w:rsid w:val="00F169EF"/>
    <w:rsid w:val="00F203BC"/>
    <w:rsid w:val="00F21939"/>
    <w:rsid w:val="00F2282C"/>
    <w:rsid w:val="00F23118"/>
    <w:rsid w:val="00F30497"/>
    <w:rsid w:val="00F30FB2"/>
    <w:rsid w:val="00F32198"/>
    <w:rsid w:val="00F33E64"/>
    <w:rsid w:val="00F34681"/>
    <w:rsid w:val="00F37069"/>
    <w:rsid w:val="00F371E9"/>
    <w:rsid w:val="00F377BD"/>
    <w:rsid w:val="00F4137D"/>
    <w:rsid w:val="00F41602"/>
    <w:rsid w:val="00F4207A"/>
    <w:rsid w:val="00F44F68"/>
    <w:rsid w:val="00F44FCF"/>
    <w:rsid w:val="00F46386"/>
    <w:rsid w:val="00F51E3E"/>
    <w:rsid w:val="00F5255A"/>
    <w:rsid w:val="00F61DB4"/>
    <w:rsid w:val="00F65BE2"/>
    <w:rsid w:val="00F66A6A"/>
    <w:rsid w:val="00F707C0"/>
    <w:rsid w:val="00F7081F"/>
    <w:rsid w:val="00F731A7"/>
    <w:rsid w:val="00F7433E"/>
    <w:rsid w:val="00F765CF"/>
    <w:rsid w:val="00F767D1"/>
    <w:rsid w:val="00F767E2"/>
    <w:rsid w:val="00F80E2B"/>
    <w:rsid w:val="00F80F3A"/>
    <w:rsid w:val="00F81F96"/>
    <w:rsid w:val="00F83DEF"/>
    <w:rsid w:val="00F84342"/>
    <w:rsid w:val="00F84351"/>
    <w:rsid w:val="00F8500D"/>
    <w:rsid w:val="00F85503"/>
    <w:rsid w:val="00F903B9"/>
    <w:rsid w:val="00F90C05"/>
    <w:rsid w:val="00F92FD2"/>
    <w:rsid w:val="00F94189"/>
    <w:rsid w:val="00FA1046"/>
    <w:rsid w:val="00FA3649"/>
    <w:rsid w:val="00FA45B5"/>
    <w:rsid w:val="00FA6DB1"/>
    <w:rsid w:val="00FB0F28"/>
    <w:rsid w:val="00FB20FC"/>
    <w:rsid w:val="00FB3764"/>
    <w:rsid w:val="00FB3A16"/>
    <w:rsid w:val="00FB3F75"/>
    <w:rsid w:val="00FB46FF"/>
    <w:rsid w:val="00FC25AE"/>
    <w:rsid w:val="00FC2AD2"/>
    <w:rsid w:val="00FC4A47"/>
    <w:rsid w:val="00FC514C"/>
    <w:rsid w:val="00FC5960"/>
    <w:rsid w:val="00FC5CE9"/>
    <w:rsid w:val="00FC5D45"/>
    <w:rsid w:val="00FD14AA"/>
    <w:rsid w:val="00FD178F"/>
    <w:rsid w:val="00FD1989"/>
    <w:rsid w:val="00FD5168"/>
    <w:rsid w:val="00FD7FF6"/>
    <w:rsid w:val="00FE0D89"/>
    <w:rsid w:val="00FE2E3A"/>
    <w:rsid w:val="00FE37A6"/>
    <w:rsid w:val="00FE3C1D"/>
    <w:rsid w:val="00FE65B6"/>
    <w:rsid w:val="00FE7F0C"/>
    <w:rsid w:val="00FF13FA"/>
    <w:rsid w:val="00FF3EDA"/>
    <w:rsid w:val="00FF7D85"/>
    <w:rsid w:val="00FF7EDB"/>
    <w:rsid w:val="07DF3D19"/>
    <w:rsid w:val="10A4E3C1"/>
    <w:rsid w:val="13D48900"/>
    <w:rsid w:val="241245A5"/>
    <w:rsid w:val="552E9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D5377"/>
  <w15:docId w15:val="{C71B0C5E-7E85-4A85-9C14-52F646CD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DD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DD0D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DD3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val="en-GB"/>
    </w:rPr>
  </w:style>
  <w:style w:type="table" w:styleId="a3">
    <w:name w:val="Table Grid"/>
    <w:basedOn w:val="a1"/>
    <w:uiPriority w:val="39"/>
    <w:rsid w:val="00DD0D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 (numbered (a)),WB Para,List Paragraph1,Bullets,Akapit z listą BS"/>
    <w:basedOn w:val="a"/>
    <w:link w:val="a5"/>
    <w:uiPriority w:val="34"/>
    <w:qFormat/>
    <w:rsid w:val="00CC24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US"/>
    </w:rPr>
  </w:style>
  <w:style w:type="character" w:customStyle="1" w:styleId="a5">
    <w:name w:val="Абзац списка Знак"/>
    <w:aliases w:val="List Paragraph (numbered (a)) Знак,WB Para Знак,List Paragraph1 Знак,Bullets Знак,Akapit z listą BS Знак"/>
    <w:link w:val="a4"/>
    <w:uiPriority w:val="34"/>
    <w:locked/>
    <w:rsid w:val="00CC248A"/>
    <w:rPr>
      <w:lang w:val="en-US"/>
    </w:rPr>
  </w:style>
  <w:style w:type="paragraph" w:styleId="a6">
    <w:name w:val="header"/>
    <w:basedOn w:val="a"/>
    <w:link w:val="a7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a8">
    <w:name w:val="footer"/>
    <w:basedOn w:val="a"/>
    <w:link w:val="a9"/>
    <w:uiPriority w:val="99"/>
    <w:unhideWhenUsed/>
    <w:rsid w:val="006119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194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Guidelines2">
    <w:name w:val="Guidelines 2"/>
    <w:basedOn w:val="a"/>
    <w:rsid w:val="001C583D"/>
    <w:pPr>
      <w:spacing w:before="240" w:after="240"/>
      <w:jc w:val="both"/>
    </w:pPr>
    <w:rPr>
      <w:b/>
      <w:smallCaps/>
    </w:rPr>
  </w:style>
  <w:style w:type="paragraph" w:styleId="aa">
    <w:name w:val="TOC Heading"/>
    <w:basedOn w:val="1"/>
    <w:next w:val="a"/>
    <w:uiPriority w:val="39"/>
    <w:unhideWhenUsed/>
    <w:qFormat/>
    <w:rsid w:val="00CA73BE"/>
    <w:pPr>
      <w:spacing w:line="259" w:lineRule="auto"/>
      <w:outlineLvl w:val="9"/>
    </w:pPr>
    <w:rPr>
      <w:snapToGrid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AC6CBD"/>
    <w:pPr>
      <w:tabs>
        <w:tab w:val="left" w:pos="660"/>
        <w:tab w:val="right" w:leader="dot" w:pos="9876"/>
      </w:tabs>
      <w:spacing w:after="100"/>
    </w:pPr>
  </w:style>
  <w:style w:type="character" w:styleId="ab">
    <w:name w:val="Hyperlink"/>
    <w:basedOn w:val="a0"/>
    <w:uiPriority w:val="99"/>
    <w:unhideWhenUsed/>
    <w:rsid w:val="00CA73BE"/>
    <w:rPr>
      <w:color w:val="0563C1" w:themeColor="hyperlink"/>
      <w:u w:val="single"/>
    </w:rPr>
  </w:style>
  <w:style w:type="paragraph" w:styleId="ac">
    <w:name w:val="Normal (Web)"/>
    <w:basedOn w:val="a"/>
    <w:rsid w:val="002902FC"/>
    <w:pPr>
      <w:spacing w:before="100" w:beforeAutospacing="1" w:after="100" w:afterAutospacing="1"/>
    </w:pPr>
    <w:rPr>
      <w:rFonts w:ascii="Arial" w:eastAsia="Batang" w:hAnsi="Arial" w:cs="Arial"/>
      <w:snapToGrid/>
      <w:sz w:val="16"/>
      <w:szCs w:val="16"/>
      <w:lang w:val="en-US" w:eastAsia="ko-KR"/>
    </w:rPr>
  </w:style>
  <w:style w:type="character" w:styleId="ad">
    <w:name w:val="annotation reference"/>
    <w:basedOn w:val="a0"/>
    <w:uiPriority w:val="99"/>
    <w:semiHidden/>
    <w:unhideWhenUsed/>
    <w:rsid w:val="00E66FB2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E66FB2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rsid w:val="00E66FB2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6F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6FB2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af2">
    <w:name w:val="Balloon Text"/>
    <w:basedOn w:val="a"/>
    <w:link w:val="af3"/>
    <w:uiPriority w:val="99"/>
    <w:semiHidden/>
    <w:unhideWhenUsed/>
    <w:rsid w:val="00E66FB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66FB2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af4">
    <w:name w:val="footnote text"/>
    <w:basedOn w:val="a"/>
    <w:link w:val="af5"/>
    <w:semiHidden/>
    <w:rsid w:val="008E12F0"/>
    <w:rPr>
      <w:snapToGrid/>
      <w:sz w:val="20"/>
    </w:rPr>
  </w:style>
  <w:style w:type="character" w:customStyle="1" w:styleId="af5">
    <w:name w:val="Текст сноски Знак"/>
    <w:basedOn w:val="a0"/>
    <w:link w:val="af4"/>
    <w:semiHidden/>
    <w:rsid w:val="008E12F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otnote reference"/>
    <w:semiHidden/>
    <w:rsid w:val="008E12F0"/>
    <w:rPr>
      <w:vertAlign w:val="superscript"/>
    </w:rPr>
  </w:style>
  <w:style w:type="paragraph" w:customStyle="1" w:styleId="Application2">
    <w:name w:val="Application2"/>
    <w:basedOn w:val="a"/>
    <w:autoRedefine/>
    <w:rsid w:val="009B087D"/>
    <w:pPr>
      <w:widowControl w:val="0"/>
      <w:suppressAutoHyphens/>
      <w:spacing w:line="276" w:lineRule="auto"/>
      <w:jc w:val="both"/>
    </w:pPr>
    <w:rPr>
      <w:rFonts w:ascii="Arial Narrow" w:hAnsi="Arial Narrow"/>
      <w:b/>
      <w:snapToGrid/>
      <w:spacing w:val="-2"/>
      <w:sz w:val="22"/>
      <w:szCs w:val="22"/>
      <w:lang w:val="en-US" w:eastAsia="ro-RO"/>
    </w:rPr>
  </w:style>
  <w:style w:type="paragraph" w:customStyle="1" w:styleId="Application3">
    <w:name w:val="Application3"/>
    <w:basedOn w:val="a"/>
    <w:autoRedefine/>
    <w:rsid w:val="008E12F0"/>
    <w:pPr>
      <w:widowControl w:val="0"/>
      <w:tabs>
        <w:tab w:val="right" w:pos="8789"/>
      </w:tabs>
      <w:suppressAutoHyphens/>
      <w:spacing w:line="276" w:lineRule="auto"/>
      <w:jc w:val="both"/>
    </w:pPr>
    <w:rPr>
      <w:rFonts w:ascii="Myriad Pro" w:hAnsi="Myriad Pro"/>
      <w:snapToGrid/>
      <w:sz w:val="22"/>
      <w:szCs w:val="22"/>
      <w:lang w:val="en-US" w:eastAsia="ro-RO"/>
    </w:rPr>
  </w:style>
  <w:style w:type="character" w:customStyle="1" w:styleId="UnresolvedMention1">
    <w:name w:val="Unresolved Mention1"/>
    <w:basedOn w:val="a0"/>
    <w:uiPriority w:val="99"/>
    <w:semiHidden/>
    <w:unhideWhenUsed/>
    <w:rsid w:val="00AF0A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D170C5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3114E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ts-alignment-element">
    <w:name w:val="ts-alignment-element"/>
    <w:basedOn w:val="a0"/>
    <w:rsid w:val="003039A0"/>
  </w:style>
  <w:style w:type="character" w:customStyle="1" w:styleId="ts-alignment-element-highlighted">
    <w:name w:val="ts-alignment-element-highlighted"/>
    <w:basedOn w:val="a0"/>
    <w:rsid w:val="003039A0"/>
  </w:style>
  <w:style w:type="character" w:styleId="af8">
    <w:name w:val="Unresolved Mention"/>
    <w:basedOn w:val="a0"/>
    <w:uiPriority w:val="99"/>
    <w:semiHidden/>
    <w:unhideWhenUsed/>
    <w:rsid w:val="009D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8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9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1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73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13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76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366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8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0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5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9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3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3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376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2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9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30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0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8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62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25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82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4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9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66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1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43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884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74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0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7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5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10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52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9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810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cel.blanuta@undp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cel.blanuta@undp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.undp.md/viewtenders2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cel.blanuta@und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CEFC910CF944BA67A5D3582AFBE6E" ma:contentTypeVersion="11" ma:contentTypeDescription="Create a new document." ma:contentTypeScope="" ma:versionID="86f5a2a03207848b87b49df3c246e3df">
  <xsd:schema xmlns:xsd="http://www.w3.org/2001/XMLSchema" xmlns:xs="http://www.w3.org/2001/XMLSchema" xmlns:p="http://schemas.microsoft.com/office/2006/metadata/properties" xmlns:ns2="9f99f84a-7172-4091-8b64-5b38e6497175" xmlns:ns3="b4397752-9bdf-4c29-b544-0f7f64ae8fdb" targetNamespace="http://schemas.microsoft.com/office/2006/metadata/properties" ma:root="true" ma:fieldsID="ab46c9da00e67fe999762db20e5f26be" ns2:_="" ns3:_="">
    <xsd:import namespace="9f99f84a-7172-4091-8b64-5b38e6497175"/>
    <xsd:import namespace="b4397752-9bdf-4c29-b544-0f7f64ae8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f84a-7172-4091-8b64-5b38e649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97752-9bdf-4c29-b544-0f7f64ae8f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9b7c7a-1d78-4f0f-b5db-f06a4985d0d2}" ma:internalName="TaxCatchAll" ma:showField="CatchAllData" ma:web="b4397752-9bdf-4c29-b544-0f7f64ae8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397752-9bdf-4c29-b544-0f7f64ae8fdb" xsi:nil="true"/>
    <lcf76f155ced4ddcb4097134ff3c332f xmlns="9f99f84a-7172-4091-8b64-5b38e64971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7CD361-B3C8-4539-877C-CF9256215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0684D-BEA9-46F0-9B33-BBE7A38F8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9f84a-7172-4091-8b64-5b38e6497175"/>
    <ds:schemaRef ds:uri="b4397752-9bdf-4c29-b544-0f7f64ae8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27C16-BD75-4D91-8D17-88BDE977C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B0D6C-621B-4EAC-B687-27F8FF1330E5}">
  <ds:schemaRefs>
    <ds:schemaRef ds:uri="http://schemas.microsoft.com/office/2006/metadata/properties"/>
    <ds:schemaRef ds:uri="http://schemas.microsoft.com/office/infopath/2007/PartnerControls"/>
    <ds:schemaRef ds:uri="b4397752-9bdf-4c29-b544-0f7f64ae8fdb"/>
    <ds:schemaRef ds:uri="9f99f84a-7172-4091-8b64-5b38e64971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1557</Words>
  <Characters>8878</Characters>
  <Application>Microsoft Office Word</Application>
  <DocSecurity>0</DocSecurity>
  <Lines>73</Lines>
  <Paragraphs>20</Paragraphs>
  <ScaleCrop>false</ScaleCrop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Cataranciuc</dc:creator>
  <cp:keywords/>
  <dc:description/>
  <cp:lastModifiedBy>HALUPNEAC Mihai</cp:lastModifiedBy>
  <cp:revision>72</cp:revision>
  <cp:lastPrinted>2019-07-26T09:52:00Z</cp:lastPrinted>
  <dcterms:created xsi:type="dcterms:W3CDTF">2025-05-07T07:51:00Z</dcterms:created>
  <dcterms:modified xsi:type="dcterms:W3CDTF">2025-05-12T17:12:00Z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0x010100802CEFC910CF944BA67A5D3582AFBE6E</vt:lpwstr>
  </property>
  <property fmtid="{D5CDD505-2E9C-101B-9397-08002B2CF9AE}" pid="3" name="MediaServiceImageTags">
    <vt:lpwstr/>
  </property>
</Properties>
</file>