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2208"/>
        <w:gridCol w:w="1644"/>
      </w:tblGrid>
      <w:tr w:rsidR="00573C00" w14:paraId="6C3D2AAB" w14:textId="77777777" w:rsidTr="00884AD3">
        <w:trPr>
          <w:jc w:val="center"/>
        </w:trPr>
        <w:tc>
          <w:tcPr>
            <w:tcW w:w="3368" w:type="dxa"/>
            <w:vAlign w:val="center"/>
          </w:tcPr>
          <w:p w14:paraId="33D815FF" w14:textId="75DCA46D" w:rsidR="00573C00" w:rsidRDefault="00573C00" w:rsidP="0019385E">
            <w:pPr>
              <w:jc w:val="both"/>
              <w:rPr>
                <w:b/>
                <w:bCs/>
                <w:lang w:val="ro-RO"/>
              </w:rPr>
            </w:pPr>
          </w:p>
        </w:tc>
        <w:tc>
          <w:tcPr>
            <w:tcW w:w="2208" w:type="dxa"/>
            <w:vAlign w:val="center"/>
          </w:tcPr>
          <w:p w14:paraId="03D0AE68" w14:textId="5DF6E790" w:rsidR="00573C00" w:rsidRDefault="00573C00" w:rsidP="0019385E">
            <w:pPr>
              <w:jc w:val="both"/>
              <w:rPr>
                <w:b/>
                <w:bCs/>
                <w:lang w:val="ro-RO"/>
              </w:rPr>
            </w:pPr>
          </w:p>
        </w:tc>
        <w:tc>
          <w:tcPr>
            <w:tcW w:w="1644" w:type="dxa"/>
          </w:tcPr>
          <w:p w14:paraId="77BF8C4B" w14:textId="213D3EFC" w:rsidR="00573C00" w:rsidRDefault="00573C00" w:rsidP="00573C00">
            <w:pPr>
              <w:rPr>
                <w:b/>
                <w:bCs/>
                <w:lang w:val="ro-RO"/>
              </w:rPr>
            </w:pPr>
          </w:p>
        </w:tc>
      </w:tr>
    </w:tbl>
    <w:p w14:paraId="66FC7A52" w14:textId="2C4C55E3" w:rsidR="0019385E" w:rsidRPr="00283517" w:rsidRDefault="00153CA2" w:rsidP="0019385E">
      <w:pPr>
        <w:spacing w:after="0"/>
        <w:jc w:val="both"/>
        <w:rPr>
          <w:b/>
          <w:bCs/>
          <w:lang w:val="ro-RO"/>
        </w:rPr>
      </w:pPr>
      <w:r>
        <w:rPr>
          <w:b/>
          <w:bCs/>
          <w:noProof/>
          <w:lang w:val="ro-RO"/>
        </w:rPr>
        <w:drawing>
          <wp:anchor distT="0" distB="0" distL="114300" distR="114300" simplePos="0" relativeHeight="251658242" behindDoc="1" locked="0" layoutInCell="1" allowOverlap="1" wp14:anchorId="4F08B749" wp14:editId="3E5BA880">
            <wp:simplePos x="0" y="0"/>
            <wp:positionH relativeFrom="margin">
              <wp:posOffset>-182880</wp:posOffset>
            </wp:positionH>
            <wp:positionV relativeFrom="paragraph">
              <wp:posOffset>58420</wp:posOffset>
            </wp:positionV>
            <wp:extent cx="1426797" cy="827720"/>
            <wp:effectExtent l="0" t="0" r="2540" b="0"/>
            <wp:wrapNone/>
            <wp:docPr id="141175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797" cy="8277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3B6094F" wp14:editId="7F3870EC">
            <wp:simplePos x="0" y="0"/>
            <wp:positionH relativeFrom="column">
              <wp:posOffset>5033010</wp:posOffset>
            </wp:positionH>
            <wp:positionV relativeFrom="paragraph">
              <wp:posOffset>-204470</wp:posOffset>
            </wp:positionV>
            <wp:extent cx="1001395" cy="1524000"/>
            <wp:effectExtent l="0" t="0" r="0" b="0"/>
            <wp:wrapThrough wrapText="bothSides">
              <wp:wrapPolygon edited="0">
                <wp:start x="4520" y="2700"/>
                <wp:lineTo x="4109" y="18630"/>
                <wp:lineTo x="17258" y="18630"/>
                <wp:lineTo x="17258" y="2700"/>
                <wp:lineTo x="4520" y="2700"/>
              </wp:wrapPolygon>
            </wp:wrapThrough>
            <wp:docPr id="102437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139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82EC3" w14:textId="50387DB7" w:rsidR="0019385E" w:rsidRPr="00283517" w:rsidRDefault="00153CA2" w:rsidP="0019385E">
      <w:pPr>
        <w:spacing w:after="0"/>
        <w:jc w:val="both"/>
        <w:rPr>
          <w:b/>
          <w:bCs/>
          <w:lang w:val="ro-RO"/>
        </w:rPr>
      </w:pPr>
      <w:r w:rsidRPr="00573C00">
        <w:rPr>
          <w:b/>
          <w:bCs/>
          <w:noProof/>
        </w:rPr>
        <w:drawing>
          <wp:anchor distT="0" distB="0" distL="114300" distR="114300" simplePos="0" relativeHeight="251658241" behindDoc="1" locked="0" layoutInCell="1" allowOverlap="1" wp14:anchorId="671DB342" wp14:editId="007B39CA">
            <wp:simplePos x="0" y="0"/>
            <wp:positionH relativeFrom="margin">
              <wp:posOffset>1946910</wp:posOffset>
            </wp:positionH>
            <wp:positionV relativeFrom="paragraph">
              <wp:posOffset>3810</wp:posOffset>
            </wp:positionV>
            <wp:extent cx="2905760" cy="657211"/>
            <wp:effectExtent l="0" t="0" r="0" b="0"/>
            <wp:wrapNone/>
            <wp:docPr id="1431055336" name="Picture 3" descr="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55336" name="Picture 3" descr="Red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760" cy="657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BF6B7" w14:textId="15BDDEBF" w:rsidR="0019385E" w:rsidRPr="00283517" w:rsidRDefault="0019385E" w:rsidP="0019385E">
      <w:pPr>
        <w:spacing w:after="0"/>
        <w:jc w:val="both"/>
        <w:rPr>
          <w:b/>
          <w:bCs/>
          <w:lang w:val="ro-RO"/>
        </w:rPr>
      </w:pPr>
    </w:p>
    <w:p w14:paraId="21DD63C4" w14:textId="77777777" w:rsidR="0019385E" w:rsidRPr="00283517" w:rsidRDefault="0019385E" w:rsidP="0019385E">
      <w:pPr>
        <w:spacing w:after="0"/>
        <w:jc w:val="both"/>
        <w:rPr>
          <w:b/>
          <w:bCs/>
          <w:lang w:val="ro-RO"/>
        </w:rPr>
      </w:pPr>
    </w:p>
    <w:p w14:paraId="5586F67A" w14:textId="73A3C3EB" w:rsidR="0019385E" w:rsidRDefault="0019385E" w:rsidP="0019385E">
      <w:pPr>
        <w:spacing w:after="0" w:line="360" w:lineRule="auto"/>
        <w:jc w:val="center"/>
        <w:rPr>
          <w:b/>
          <w:bCs/>
          <w:sz w:val="36"/>
          <w:szCs w:val="36"/>
          <w:lang w:val="ro-RO"/>
        </w:rPr>
      </w:pPr>
    </w:p>
    <w:p w14:paraId="6C3C5719" w14:textId="77777777" w:rsidR="00884AD3" w:rsidRDefault="00884AD3" w:rsidP="0019385E">
      <w:pPr>
        <w:spacing w:after="0" w:line="360" w:lineRule="auto"/>
        <w:jc w:val="center"/>
        <w:rPr>
          <w:b/>
          <w:bCs/>
          <w:sz w:val="36"/>
          <w:szCs w:val="36"/>
          <w:lang w:val="ro-RO"/>
        </w:rPr>
      </w:pPr>
    </w:p>
    <w:p w14:paraId="4C536A6D" w14:textId="77777777" w:rsidR="00884AD3" w:rsidRDefault="00884AD3" w:rsidP="0019385E">
      <w:pPr>
        <w:spacing w:after="0" w:line="360" w:lineRule="auto"/>
        <w:jc w:val="center"/>
        <w:rPr>
          <w:b/>
          <w:bCs/>
          <w:sz w:val="36"/>
          <w:szCs w:val="36"/>
          <w:lang w:val="ro-RO"/>
        </w:rPr>
      </w:pPr>
    </w:p>
    <w:p w14:paraId="62B6E441" w14:textId="77777777" w:rsidR="00884AD3" w:rsidRPr="00283517" w:rsidRDefault="00884AD3" w:rsidP="0019385E">
      <w:pPr>
        <w:spacing w:after="0" w:line="360" w:lineRule="auto"/>
        <w:jc w:val="center"/>
        <w:rPr>
          <w:b/>
          <w:bCs/>
          <w:sz w:val="36"/>
          <w:szCs w:val="36"/>
          <w:lang w:val="ro-RO"/>
        </w:rPr>
      </w:pPr>
    </w:p>
    <w:p w14:paraId="0690CD63" w14:textId="0B71732F" w:rsidR="0019385E" w:rsidRPr="00283517" w:rsidRDefault="0019385E" w:rsidP="0019385E">
      <w:pPr>
        <w:spacing w:after="0" w:line="360" w:lineRule="auto"/>
        <w:jc w:val="center"/>
        <w:rPr>
          <w:b/>
          <w:bCs/>
          <w:sz w:val="32"/>
          <w:szCs w:val="32"/>
          <w:lang w:val="ro-RO"/>
        </w:rPr>
      </w:pPr>
      <w:r w:rsidRPr="00283517">
        <w:rPr>
          <w:b/>
          <w:bCs/>
          <w:sz w:val="32"/>
          <w:szCs w:val="32"/>
          <w:lang w:val="ro-RO"/>
        </w:rPr>
        <w:t>GHID DE APLICARE</w:t>
      </w:r>
    </w:p>
    <w:p w14:paraId="136C5B38" w14:textId="77777777" w:rsidR="0019385E" w:rsidRPr="00283517" w:rsidRDefault="0019385E" w:rsidP="0019385E">
      <w:pPr>
        <w:spacing w:after="0" w:line="360" w:lineRule="auto"/>
        <w:jc w:val="center"/>
        <w:rPr>
          <w:b/>
          <w:bCs/>
          <w:sz w:val="32"/>
          <w:szCs w:val="32"/>
          <w:lang w:val="ro-RO"/>
        </w:rPr>
      </w:pPr>
    </w:p>
    <w:p w14:paraId="2A96B176" w14:textId="6C8A46EA" w:rsidR="0019385E" w:rsidRPr="00283517" w:rsidRDefault="0019385E" w:rsidP="0019385E">
      <w:pPr>
        <w:spacing w:after="0" w:line="276" w:lineRule="auto"/>
        <w:jc w:val="center"/>
        <w:rPr>
          <w:szCs w:val="28"/>
          <w:lang w:val="ro-RO"/>
        </w:rPr>
      </w:pPr>
      <w:r w:rsidRPr="00283517">
        <w:rPr>
          <w:szCs w:val="28"/>
          <w:lang w:val="ro-RO"/>
        </w:rPr>
        <w:t xml:space="preserve">pentru concursul de selectare a Asociațiilor de </w:t>
      </w:r>
      <w:r w:rsidR="007636E3" w:rsidRPr="00283517">
        <w:rPr>
          <w:szCs w:val="28"/>
          <w:lang w:val="ro-RO"/>
        </w:rPr>
        <w:t>P</w:t>
      </w:r>
      <w:r w:rsidRPr="00283517">
        <w:rPr>
          <w:szCs w:val="28"/>
          <w:lang w:val="ro-RO"/>
        </w:rPr>
        <w:t xml:space="preserve">roprietari </w:t>
      </w:r>
      <w:r w:rsidR="004E3A33" w:rsidRPr="00283517">
        <w:rPr>
          <w:szCs w:val="28"/>
          <w:lang w:val="ro-RO"/>
        </w:rPr>
        <w:t xml:space="preserve">din </w:t>
      </w:r>
      <w:r w:rsidRPr="00283517">
        <w:rPr>
          <w:szCs w:val="28"/>
          <w:lang w:val="ro-RO"/>
        </w:rPr>
        <w:t>Condominiu (A</w:t>
      </w:r>
      <w:r w:rsidR="004E3A33" w:rsidRPr="00283517">
        <w:rPr>
          <w:szCs w:val="28"/>
          <w:lang w:val="ro-RO"/>
        </w:rPr>
        <w:t>P</w:t>
      </w:r>
      <w:r w:rsidRPr="00283517">
        <w:rPr>
          <w:szCs w:val="28"/>
          <w:lang w:val="ro-RO"/>
        </w:rPr>
        <w:t xml:space="preserve">C) </w:t>
      </w:r>
      <w:r w:rsidR="004E3A33" w:rsidRPr="00283517">
        <w:rPr>
          <w:szCs w:val="28"/>
          <w:lang w:val="ro-RO"/>
        </w:rPr>
        <w:t xml:space="preserve">care vor </w:t>
      </w:r>
      <w:r w:rsidRPr="00283517">
        <w:rPr>
          <w:szCs w:val="28"/>
          <w:lang w:val="ro-RO"/>
        </w:rPr>
        <w:t xml:space="preserve">beneficia </w:t>
      </w:r>
      <w:r w:rsidR="004E3A33" w:rsidRPr="00283517">
        <w:rPr>
          <w:szCs w:val="28"/>
          <w:lang w:val="ro-RO"/>
        </w:rPr>
        <w:t xml:space="preserve">de </w:t>
      </w:r>
      <w:r w:rsidRPr="00283517">
        <w:rPr>
          <w:szCs w:val="28"/>
          <w:lang w:val="ro-RO"/>
        </w:rPr>
        <w:t>suport</w:t>
      </w:r>
      <w:r w:rsidR="004E3A33" w:rsidRPr="00283517">
        <w:rPr>
          <w:szCs w:val="28"/>
          <w:lang w:val="ro-RO"/>
        </w:rPr>
        <w:t xml:space="preserve"> pentru</w:t>
      </w:r>
      <w:r w:rsidRPr="00283517">
        <w:rPr>
          <w:szCs w:val="28"/>
          <w:lang w:val="ro-RO"/>
        </w:rPr>
        <w:t xml:space="preserve"> elaborare</w:t>
      </w:r>
      <w:r w:rsidR="004E3A33" w:rsidRPr="00283517">
        <w:rPr>
          <w:szCs w:val="28"/>
          <w:lang w:val="ro-RO"/>
        </w:rPr>
        <w:t>a</w:t>
      </w:r>
      <w:r w:rsidR="0029225F" w:rsidRPr="00283517">
        <w:rPr>
          <w:szCs w:val="28"/>
          <w:lang w:val="ro-RO"/>
        </w:rPr>
        <w:t xml:space="preserve"> </w:t>
      </w:r>
      <w:r w:rsidRPr="00283517">
        <w:rPr>
          <w:szCs w:val="28"/>
          <w:lang w:val="ro-RO"/>
        </w:rPr>
        <w:t xml:space="preserve">a 25 de rapoarte de audit energetic în cadrul proiectului </w:t>
      </w:r>
      <w:r w:rsidRPr="00283517">
        <w:rPr>
          <w:i/>
          <w:iCs/>
          <w:szCs w:val="28"/>
          <w:lang w:val="ro-RO"/>
        </w:rPr>
        <w:t>„Tranziția verde și guvernarea deschisă și responsabilă în regiunea Parteneriatului Estic, inclusiv în Republica Moldova”</w:t>
      </w:r>
    </w:p>
    <w:p w14:paraId="4B7CA217" w14:textId="77777777" w:rsidR="0019385E" w:rsidRPr="00283517" w:rsidRDefault="0019385E" w:rsidP="0019385E">
      <w:pPr>
        <w:spacing w:after="0"/>
        <w:jc w:val="center"/>
        <w:rPr>
          <w:szCs w:val="28"/>
          <w:lang w:val="ro-RO"/>
        </w:rPr>
      </w:pPr>
    </w:p>
    <w:p w14:paraId="1CE54B53" w14:textId="77777777" w:rsidR="0019385E" w:rsidRPr="00283517" w:rsidRDefault="0019385E" w:rsidP="0019385E">
      <w:pPr>
        <w:spacing w:after="0"/>
        <w:jc w:val="center"/>
        <w:rPr>
          <w:b/>
          <w:bCs/>
          <w:sz w:val="36"/>
          <w:szCs w:val="36"/>
          <w:lang w:val="ro-RO"/>
        </w:rPr>
      </w:pPr>
    </w:p>
    <w:p w14:paraId="1E01B397" w14:textId="77777777" w:rsidR="0019385E" w:rsidRPr="00283517" w:rsidRDefault="0019385E" w:rsidP="0019385E">
      <w:pPr>
        <w:spacing w:after="0"/>
        <w:jc w:val="center"/>
        <w:rPr>
          <w:b/>
          <w:bCs/>
          <w:sz w:val="36"/>
          <w:szCs w:val="36"/>
          <w:lang w:val="ro-RO"/>
        </w:rPr>
      </w:pPr>
    </w:p>
    <w:p w14:paraId="16367746" w14:textId="77777777" w:rsidR="0019385E" w:rsidRPr="00283517" w:rsidRDefault="0019385E" w:rsidP="0019385E">
      <w:pPr>
        <w:spacing w:after="0"/>
        <w:jc w:val="center"/>
        <w:rPr>
          <w:b/>
          <w:bCs/>
          <w:sz w:val="36"/>
          <w:szCs w:val="36"/>
          <w:lang w:val="ro-RO"/>
        </w:rPr>
      </w:pPr>
    </w:p>
    <w:p w14:paraId="5A0401E3" w14:textId="77777777" w:rsidR="007636E3" w:rsidRPr="00283517" w:rsidRDefault="007636E3" w:rsidP="0019385E">
      <w:pPr>
        <w:spacing w:after="0"/>
        <w:jc w:val="center"/>
        <w:rPr>
          <w:b/>
          <w:bCs/>
          <w:sz w:val="36"/>
          <w:szCs w:val="36"/>
          <w:lang w:val="ro-RO"/>
        </w:rPr>
      </w:pPr>
    </w:p>
    <w:p w14:paraId="5073A24A" w14:textId="77777777" w:rsidR="007636E3" w:rsidRPr="00283517" w:rsidRDefault="007636E3" w:rsidP="0019385E">
      <w:pPr>
        <w:spacing w:after="0"/>
        <w:jc w:val="center"/>
        <w:rPr>
          <w:b/>
          <w:bCs/>
          <w:sz w:val="36"/>
          <w:szCs w:val="36"/>
          <w:lang w:val="ro-RO"/>
        </w:rPr>
      </w:pPr>
    </w:p>
    <w:p w14:paraId="6B658445" w14:textId="77777777" w:rsidR="007636E3" w:rsidRPr="00283517" w:rsidRDefault="007636E3" w:rsidP="0019385E">
      <w:pPr>
        <w:spacing w:after="0"/>
        <w:jc w:val="center"/>
        <w:rPr>
          <w:b/>
          <w:bCs/>
          <w:sz w:val="36"/>
          <w:szCs w:val="36"/>
          <w:lang w:val="ro-RO"/>
        </w:rPr>
      </w:pPr>
    </w:p>
    <w:p w14:paraId="42234B63" w14:textId="1E18F74A" w:rsidR="0029225F" w:rsidRPr="00283517" w:rsidRDefault="0029225F" w:rsidP="0019385E">
      <w:pPr>
        <w:spacing w:after="0"/>
        <w:jc w:val="center"/>
        <w:rPr>
          <w:b/>
          <w:bCs/>
          <w:sz w:val="36"/>
          <w:szCs w:val="36"/>
          <w:lang w:val="ro-RO"/>
        </w:rPr>
      </w:pPr>
    </w:p>
    <w:p w14:paraId="009CAE46" w14:textId="77777777" w:rsidR="0029225F" w:rsidRPr="00283517" w:rsidRDefault="0029225F" w:rsidP="0019385E">
      <w:pPr>
        <w:spacing w:after="0"/>
        <w:jc w:val="center"/>
        <w:rPr>
          <w:b/>
          <w:bCs/>
          <w:sz w:val="36"/>
          <w:szCs w:val="36"/>
          <w:lang w:val="ro-RO"/>
        </w:rPr>
      </w:pPr>
    </w:p>
    <w:p w14:paraId="52AAF8C9" w14:textId="77777777" w:rsidR="007636E3" w:rsidRPr="00283517" w:rsidRDefault="007636E3" w:rsidP="0019385E">
      <w:pPr>
        <w:spacing w:after="0"/>
        <w:jc w:val="both"/>
        <w:rPr>
          <w:sz w:val="24"/>
          <w:szCs w:val="24"/>
          <w:lang w:val="ro-RO"/>
        </w:rPr>
      </w:pPr>
    </w:p>
    <w:p w14:paraId="1C50B672" w14:textId="25D21151" w:rsidR="007636E3" w:rsidRPr="00283517" w:rsidRDefault="007636E3" w:rsidP="0019385E">
      <w:pPr>
        <w:spacing w:after="0"/>
        <w:jc w:val="both"/>
        <w:rPr>
          <w:sz w:val="24"/>
          <w:szCs w:val="24"/>
          <w:lang w:val="ro-RO"/>
        </w:rPr>
      </w:pPr>
    </w:p>
    <w:p w14:paraId="7C146E81" w14:textId="77777777" w:rsidR="007636E3" w:rsidRPr="00283517" w:rsidRDefault="007636E3" w:rsidP="0019385E">
      <w:pPr>
        <w:spacing w:after="0"/>
        <w:jc w:val="both"/>
        <w:rPr>
          <w:sz w:val="24"/>
          <w:szCs w:val="24"/>
          <w:lang w:val="ro-RO"/>
        </w:rPr>
      </w:pPr>
    </w:p>
    <w:p w14:paraId="578127EB" w14:textId="77777777" w:rsidR="007636E3" w:rsidRDefault="007636E3" w:rsidP="0019385E">
      <w:pPr>
        <w:spacing w:after="0"/>
        <w:jc w:val="both"/>
        <w:rPr>
          <w:sz w:val="24"/>
          <w:szCs w:val="24"/>
          <w:lang w:val="ro-RO"/>
        </w:rPr>
      </w:pPr>
    </w:p>
    <w:p w14:paraId="5862588D" w14:textId="77777777" w:rsidR="00573C00" w:rsidRPr="00283517" w:rsidRDefault="00573C00" w:rsidP="0019385E">
      <w:pPr>
        <w:spacing w:after="0"/>
        <w:jc w:val="both"/>
        <w:rPr>
          <w:sz w:val="24"/>
          <w:szCs w:val="24"/>
          <w:lang w:val="ro-RO"/>
        </w:rPr>
      </w:pPr>
    </w:p>
    <w:p w14:paraId="433CC9C3" w14:textId="77777777" w:rsidR="001D36E4" w:rsidRPr="00283517" w:rsidRDefault="001D36E4" w:rsidP="0019385E">
      <w:pPr>
        <w:spacing w:after="0"/>
        <w:jc w:val="both"/>
        <w:rPr>
          <w:sz w:val="24"/>
          <w:szCs w:val="24"/>
          <w:lang w:val="ro-RO"/>
        </w:rPr>
      </w:pPr>
    </w:p>
    <w:p w14:paraId="5A769D2A" w14:textId="77777777" w:rsidR="001D36E4" w:rsidRPr="00283517" w:rsidRDefault="001D36E4" w:rsidP="0019385E">
      <w:pPr>
        <w:spacing w:after="0"/>
        <w:jc w:val="both"/>
        <w:rPr>
          <w:sz w:val="24"/>
          <w:szCs w:val="24"/>
          <w:lang w:val="ro-RO"/>
        </w:rPr>
      </w:pPr>
    </w:p>
    <w:p w14:paraId="08C33643" w14:textId="77777777" w:rsidR="001D36E4" w:rsidRPr="00283517" w:rsidRDefault="001D36E4" w:rsidP="0019385E">
      <w:pPr>
        <w:spacing w:after="0"/>
        <w:jc w:val="both"/>
        <w:rPr>
          <w:sz w:val="24"/>
          <w:szCs w:val="24"/>
          <w:lang w:val="ro-RO"/>
        </w:rPr>
      </w:pPr>
    </w:p>
    <w:p w14:paraId="1AEE2621" w14:textId="77777777" w:rsidR="001D36E4" w:rsidRPr="00283517" w:rsidRDefault="001D36E4" w:rsidP="0019385E">
      <w:pPr>
        <w:spacing w:after="0"/>
        <w:jc w:val="both"/>
        <w:rPr>
          <w:sz w:val="24"/>
          <w:szCs w:val="24"/>
          <w:lang w:val="ro-RO"/>
        </w:rPr>
      </w:pPr>
    </w:p>
    <w:p w14:paraId="61430010" w14:textId="77777777" w:rsidR="001D36E4" w:rsidRPr="00283517" w:rsidRDefault="001D36E4" w:rsidP="0019385E">
      <w:pPr>
        <w:spacing w:after="0"/>
        <w:jc w:val="both"/>
        <w:rPr>
          <w:sz w:val="24"/>
          <w:szCs w:val="24"/>
          <w:lang w:val="ro-RO"/>
        </w:rPr>
      </w:pPr>
    </w:p>
    <w:p w14:paraId="445ADFC4" w14:textId="14280F73" w:rsidR="007636E3" w:rsidRPr="00283517" w:rsidRDefault="007636E3" w:rsidP="007636E3">
      <w:pPr>
        <w:spacing w:after="0"/>
        <w:jc w:val="center"/>
        <w:rPr>
          <w:b/>
          <w:bCs/>
          <w:sz w:val="24"/>
          <w:szCs w:val="24"/>
          <w:lang w:val="ro-RO"/>
        </w:rPr>
      </w:pPr>
      <w:r w:rsidRPr="00283517">
        <w:rPr>
          <w:b/>
          <w:bCs/>
          <w:sz w:val="24"/>
          <w:szCs w:val="24"/>
          <w:lang w:val="ro-RO"/>
        </w:rPr>
        <w:t>2025</w:t>
      </w:r>
    </w:p>
    <w:p w14:paraId="76405146" w14:textId="77777777" w:rsidR="0019385E" w:rsidRPr="00283517" w:rsidRDefault="0019385E" w:rsidP="0019385E">
      <w:pPr>
        <w:spacing w:after="0"/>
        <w:jc w:val="both"/>
        <w:rPr>
          <w:b/>
          <w:bCs/>
          <w:lang w:val="ro-RO"/>
        </w:rPr>
      </w:pPr>
    </w:p>
    <w:p w14:paraId="7D513291" w14:textId="77777777" w:rsidR="00D23351" w:rsidRPr="00283517" w:rsidRDefault="00D23351" w:rsidP="0019385E">
      <w:pPr>
        <w:spacing w:after="0"/>
        <w:jc w:val="both"/>
        <w:rPr>
          <w:b/>
          <w:bCs/>
          <w:lang w:val="ro-RO"/>
        </w:rPr>
      </w:pPr>
    </w:p>
    <w:p w14:paraId="5527FABD" w14:textId="77777777" w:rsidR="00D23351" w:rsidRPr="00283517" w:rsidRDefault="00D23351" w:rsidP="0019385E">
      <w:pPr>
        <w:spacing w:after="0"/>
        <w:jc w:val="both"/>
        <w:rPr>
          <w:b/>
          <w:bCs/>
          <w:lang w:val="ro-RO"/>
        </w:rPr>
      </w:pPr>
    </w:p>
    <w:p w14:paraId="7378AA41" w14:textId="77777777" w:rsidR="00E92DBF" w:rsidRPr="00283517" w:rsidRDefault="00E92DBF" w:rsidP="0019385E">
      <w:pPr>
        <w:spacing w:after="0"/>
        <w:jc w:val="both"/>
        <w:rPr>
          <w:b/>
          <w:bCs/>
          <w:lang w:val="ro-RO"/>
        </w:rPr>
      </w:pPr>
    </w:p>
    <w:p w14:paraId="7ACE5034" w14:textId="46775908" w:rsidR="007636E3" w:rsidRPr="00283517" w:rsidRDefault="007F2AF8" w:rsidP="0019385E">
      <w:pPr>
        <w:spacing w:after="0"/>
        <w:jc w:val="both"/>
        <w:rPr>
          <w:b/>
          <w:bCs/>
          <w:lang w:val="ro-RO"/>
        </w:rPr>
      </w:pPr>
      <w:r w:rsidRPr="00283517">
        <w:rPr>
          <w:b/>
          <w:bCs/>
          <w:lang w:val="ro-RO"/>
        </w:rPr>
        <w:t>INTRODUCERE</w:t>
      </w:r>
    </w:p>
    <w:p w14:paraId="3E053632" w14:textId="77777777" w:rsidR="007636E3" w:rsidRPr="00283517" w:rsidRDefault="007636E3" w:rsidP="0019385E">
      <w:pPr>
        <w:spacing w:after="0"/>
        <w:jc w:val="both"/>
        <w:rPr>
          <w:lang w:val="ro-RO"/>
        </w:rPr>
      </w:pPr>
    </w:p>
    <w:p w14:paraId="7193FE81" w14:textId="2615204D" w:rsidR="007636E3" w:rsidRPr="00283517" w:rsidRDefault="007636E3" w:rsidP="0019385E">
      <w:pPr>
        <w:spacing w:after="0"/>
        <w:jc w:val="both"/>
        <w:rPr>
          <w:lang w:val="ro-RO"/>
        </w:rPr>
      </w:pPr>
      <w:r w:rsidRPr="00283517">
        <w:rPr>
          <w:lang w:val="ro-RO"/>
        </w:rPr>
        <w:t xml:space="preserve">Prezentul concurs este destinat Asociațiilor de </w:t>
      </w:r>
      <w:r w:rsidR="008E6140">
        <w:rPr>
          <w:lang w:val="ro-RO"/>
        </w:rPr>
        <w:t>Locatari</w:t>
      </w:r>
      <w:r w:rsidRPr="00283517">
        <w:rPr>
          <w:lang w:val="ro-RO"/>
        </w:rPr>
        <w:t xml:space="preserve">, având scopul acordării suportului necesar </w:t>
      </w:r>
      <w:r w:rsidR="004E3A33" w:rsidRPr="00283517">
        <w:rPr>
          <w:lang w:val="ro-RO"/>
        </w:rPr>
        <w:t xml:space="preserve">pentru </w:t>
      </w:r>
      <w:r w:rsidRPr="00283517">
        <w:rPr>
          <w:lang w:val="ro-RO"/>
        </w:rPr>
        <w:t>elaborare</w:t>
      </w:r>
      <w:r w:rsidR="004E3A33" w:rsidRPr="00283517">
        <w:rPr>
          <w:lang w:val="ro-RO"/>
        </w:rPr>
        <w:t>a</w:t>
      </w:r>
      <w:r w:rsidRPr="00283517">
        <w:rPr>
          <w:lang w:val="ro-RO"/>
        </w:rPr>
        <w:t xml:space="preserve"> a 25 de rapoarte de audit energetic</w:t>
      </w:r>
      <w:r w:rsidR="004E3A33" w:rsidRPr="00283517">
        <w:rPr>
          <w:lang w:val="ro-RO"/>
        </w:rPr>
        <w:t>.</w:t>
      </w:r>
      <w:r w:rsidRPr="00283517">
        <w:rPr>
          <w:lang w:val="ro-RO"/>
        </w:rPr>
        <w:t xml:space="preserve"> </w:t>
      </w:r>
      <w:r w:rsidR="004E3A33" w:rsidRPr="00283517">
        <w:rPr>
          <w:lang w:val="ro-RO"/>
        </w:rPr>
        <w:t xml:space="preserve">Această etapă </w:t>
      </w:r>
      <w:r w:rsidRPr="00283517">
        <w:rPr>
          <w:lang w:val="ro-RO"/>
        </w:rPr>
        <w:t>reprez</w:t>
      </w:r>
      <w:r w:rsidR="004E3A33" w:rsidRPr="00283517">
        <w:rPr>
          <w:lang w:val="ro-RO"/>
        </w:rPr>
        <w:t>e</w:t>
      </w:r>
      <w:r w:rsidRPr="00283517">
        <w:rPr>
          <w:lang w:val="ro-RO"/>
        </w:rPr>
        <w:t>nt</w:t>
      </w:r>
      <w:r w:rsidR="00D6590A">
        <w:rPr>
          <w:lang w:val="ro-RO"/>
        </w:rPr>
        <w:t>ă</w:t>
      </w:r>
      <w:r w:rsidRPr="00283517">
        <w:rPr>
          <w:lang w:val="ro-RO"/>
        </w:rPr>
        <w:t xml:space="preserve"> </w:t>
      </w:r>
      <w:r w:rsidR="00DE75E6" w:rsidRPr="00283517">
        <w:rPr>
          <w:lang w:val="ro-RO"/>
        </w:rPr>
        <w:t>un pas</w:t>
      </w:r>
      <w:r w:rsidRPr="00283517">
        <w:rPr>
          <w:lang w:val="ro-RO"/>
        </w:rPr>
        <w:t xml:space="preserve"> inițial în desfășurarea acțiunilor de evaluare a consumului actual de energie și pentru identifica</w:t>
      </w:r>
      <w:r w:rsidR="00DE75E6" w:rsidRPr="00283517">
        <w:rPr>
          <w:lang w:val="ro-RO"/>
        </w:rPr>
        <w:t>rea</w:t>
      </w:r>
      <w:r w:rsidRPr="00283517">
        <w:rPr>
          <w:lang w:val="ro-RO"/>
        </w:rPr>
        <w:t xml:space="preserve"> soluțiil</w:t>
      </w:r>
      <w:r w:rsidR="00D6590A">
        <w:rPr>
          <w:lang w:val="ro-RO"/>
        </w:rPr>
        <w:t>or</w:t>
      </w:r>
      <w:r w:rsidRPr="00283517">
        <w:rPr>
          <w:lang w:val="ro-RO"/>
        </w:rPr>
        <w:t xml:space="preserve"> optime pentru reducerea </w:t>
      </w:r>
      <w:r w:rsidR="00DE75E6" w:rsidRPr="00283517">
        <w:rPr>
          <w:lang w:val="ro-RO"/>
        </w:rPr>
        <w:t xml:space="preserve">acestuia </w:t>
      </w:r>
      <w:r w:rsidRPr="00283517">
        <w:rPr>
          <w:lang w:val="ro-RO"/>
        </w:rPr>
        <w:t>prin implementarea măsurilor de eficiență energetică și utilizarea surselor de energie regenerabilă.</w:t>
      </w:r>
    </w:p>
    <w:p w14:paraId="7445661A" w14:textId="77777777" w:rsidR="007636E3" w:rsidRPr="00283517" w:rsidRDefault="007636E3" w:rsidP="0019385E">
      <w:pPr>
        <w:spacing w:after="0"/>
        <w:jc w:val="both"/>
        <w:rPr>
          <w:lang w:val="ro-RO"/>
        </w:rPr>
      </w:pPr>
    </w:p>
    <w:p w14:paraId="33195907" w14:textId="03B1672F" w:rsidR="007636E3" w:rsidRPr="00283517" w:rsidRDefault="007636E3" w:rsidP="0019385E">
      <w:pPr>
        <w:spacing w:after="0"/>
        <w:jc w:val="both"/>
        <w:rPr>
          <w:szCs w:val="28"/>
          <w:lang w:val="ro-RO"/>
        </w:rPr>
      </w:pPr>
      <w:r w:rsidRPr="00283517">
        <w:rPr>
          <w:szCs w:val="28"/>
          <w:lang w:val="ro-RO"/>
        </w:rPr>
        <w:t>Concursul de selectare a proiectelor, este desfășurat în cadrul cooperării dintre Centrul Național pentru Energie Durabilă și PNUD Moldova</w:t>
      </w:r>
      <w:r w:rsidR="00DE75E6" w:rsidRPr="00283517">
        <w:rPr>
          <w:szCs w:val="28"/>
          <w:lang w:val="ro-RO"/>
        </w:rPr>
        <w:t>,</w:t>
      </w:r>
      <w:r w:rsidRPr="00283517">
        <w:rPr>
          <w:szCs w:val="28"/>
          <w:lang w:val="ro-RO"/>
        </w:rPr>
        <w:t xml:space="preserve"> în cadrul proiectului </w:t>
      </w:r>
      <w:r w:rsidRPr="00283517">
        <w:rPr>
          <w:i/>
          <w:iCs/>
          <w:szCs w:val="28"/>
          <w:lang w:val="ro-RO"/>
        </w:rPr>
        <w:t>„Tranziția verde și guvernarea deschisă și responsabilă în regiunea Parteneriatului Estic, inclusiv în Republica Moldova”</w:t>
      </w:r>
      <w:r w:rsidRPr="00283517">
        <w:rPr>
          <w:szCs w:val="28"/>
          <w:lang w:val="ro-RO"/>
        </w:rPr>
        <w:t>, implementat cu suportul financiar al Guvernului Danemarcei.</w:t>
      </w:r>
    </w:p>
    <w:p w14:paraId="4DC84A89" w14:textId="77777777" w:rsidR="007636E3" w:rsidRPr="00283517" w:rsidRDefault="007636E3" w:rsidP="0019385E">
      <w:pPr>
        <w:spacing w:after="0"/>
        <w:jc w:val="both"/>
        <w:rPr>
          <w:szCs w:val="28"/>
          <w:lang w:val="ro-RO"/>
        </w:rPr>
      </w:pPr>
    </w:p>
    <w:p w14:paraId="5989A588" w14:textId="78BE0E9D" w:rsidR="007636E3" w:rsidRPr="00283517" w:rsidRDefault="007636E3" w:rsidP="000F322D">
      <w:pPr>
        <w:spacing w:after="0"/>
        <w:jc w:val="both"/>
        <w:rPr>
          <w:lang w:val="ro-RO"/>
        </w:rPr>
      </w:pPr>
      <w:r w:rsidRPr="00283517">
        <w:rPr>
          <w:lang w:val="ro-RO"/>
        </w:rPr>
        <w:t>În cadrul concursului, numărul de A</w:t>
      </w:r>
      <w:r w:rsidR="008E6140">
        <w:rPr>
          <w:lang w:val="ro-RO"/>
        </w:rPr>
        <w:t>sociații</w:t>
      </w:r>
      <w:r w:rsidRPr="00283517">
        <w:rPr>
          <w:lang w:val="ro-RO"/>
        </w:rPr>
        <w:t xml:space="preserve"> </w:t>
      </w:r>
      <w:r w:rsidR="000F322D" w:rsidRPr="00283517">
        <w:rPr>
          <w:lang w:val="ro-RO"/>
        </w:rPr>
        <w:t xml:space="preserve">beneficiare </w:t>
      </w:r>
      <w:r w:rsidRPr="00283517">
        <w:rPr>
          <w:lang w:val="ro-RO"/>
        </w:rPr>
        <w:t xml:space="preserve">vor fi selectate </w:t>
      </w:r>
      <w:r w:rsidR="000F322D" w:rsidRPr="00283517">
        <w:rPr>
          <w:lang w:val="ro-RO"/>
        </w:rPr>
        <w:t xml:space="preserve">în limita resurselor financiare disponibile pentru elaborarea </w:t>
      </w:r>
      <w:r w:rsidRPr="00283517">
        <w:rPr>
          <w:lang w:val="ro-RO"/>
        </w:rPr>
        <w:t>rapoartelor de audit energeti</w:t>
      </w:r>
      <w:r w:rsidR="000F322D" w:rsidRPr="00283517">
        <w:rPr>
          <w:lang w:val="ro-RO"/>
        </w:rPr>
        <w:t>c, obie</w:t>
      </w:r>
      <w:r w:rsidR="00DE75E6" w:rsidRPr="00283517">
        <w:rPr>
          <w:lang w:val="ro-RO"/>
        </w:rPr>
        <w:t>c</w:t>
      </w:r>
      <w:r w:rsidR="000F322D" w:rsidRPr="00283517">
        <w:rPr>
          <w:lang w:val="ro-RO"/>
        </w:rPr>
        <w:t>t</w:t>
      </w:r>
      <w:r w:rsidR="00DE75E6" w:rsidRPr="00283517">
        <w:rPr>
          <w:lang w:val="ro-RO"/>
        </w:rPr>
        <w:t>i</w:t>
      </w:r>
      <w:r w:rsidR="000F322D" w:rsidRPr="00283517">
        <w:rPr>
          <w:lang w:val="ro-RO"/>
        </w:rPr>
        <w:t>vul proiectului fiind un număr</w:t>
      </w:r>
      <w:r w:rsidRPr="00283517">
        <w:rPr>
          <w:lang w:val="ro-RO"/>
        </w:rPr>
        <w:t xml:space="preserve"> </w:t>
      </w:r>
      <w:r w:rsidR="00DE75E6" w:rsidRPr="00283517">
        <w:rPr>
          <w:lang w:val="ro-RO"/>
        </w:rPr>
        <w:t xml:space="preserve">de </w:t>
      </w:r>
      <w:r w:rsidRPr="00283517">
        <w:rPr>
          <w:lang w:val="ro-RO"/>
        </w:rPr>
        <w:t xml:space="preserve">25 </w:t>
      </w:r>
      <w:r w:rsidR="000F322D" w:rsidRPr="00283517">
        <w:rPr>
          <w:lang w:val="ro-RO"/>
        </w:rPr>
        <w:t xml:space="preserve">rapoarte pentru </w:t>
      </w:r>
      <w:r w:rsidRPr="00283517">
        <w:rPr>
          <w:lang w:val="ro-RO"/>
        </w:rPr>
        <w:t>clădiri</w:t>
      </w:r>
      <w:r w:rsidR="000F322D" w:rsidRPr="00283517">
        <w:rPr>
          <w:lang w:val="ro-RO"/>
        </w:rPr>
        <w:t>le</w:t>
      </w:r>
      <w:r w:rsidRPr="00283517">
        <w:rPr>
          <w:lang w:val="ro-RO"/>
        </w:rPr>
        <w:t xml:space="preserve"> rezidențiale multietajate.</w:t>
      </w:r>
      <w:r w:rsidR="000F322D" w:rsidRPr="00283517">
        <w:rPr>
          <w:lang w:val="ro-RO"/>
        </w:rPr>
        <w:t xml:space="preserve"> </w:t>
      </w:r>
      <w:r w:rsidR="0019385E" w:rsidRPr="00283517">
        <w:rPr>
          <w:lang w:val="ro-RO"/>
        </w:rPr>
        <w:t>Selectarea A</w:t>
      </w:r>
      <w:r w:rsidR="008E6140">
        <w:rPr>
          <w:lang w:val="ro-RO"/>
        </w:rPr>
        <w:t xml:space="preserve">sociațiilor </w:t>
      </w:r>
      <w:r w:rsidR="0019385E" w:rsidRPr="00283517">
        <w:rPr>
          <w:lang w:val="ro-RO"/>
        </w:rPr>
        <w:t xml:space="preserve">care vor beneficia de </w:t>
      </w:r>
      <w:r w:rsidR="000F322D" w:rsidRPr="00283517">
        <w:rPr>
          <w:lang w:val="ro-RO"/>
        </w:rPr>
        <w:t>a</w:t>
      </w:r>
      <w:r w:rsidR="0019385E" w:rsidRPr="00283517">
        <w:rPr>
          <w:lang w:val="ro-RO"/>
        </w:rPr>
        <w:t xml:space="preserve">udit energetic va fi realizată conform criteriilor de selectare detaliate în </w:t>
      </w:r>
      <w:r w:rsidR="0019385E" w:rsidRPr="00283517">
        <w:rPr>
          <w:b/>
          <w:bCs/>
          <w:lang w:val="ro-RO"/>
        </w:rPr>
        <w:t xml:space="preserve">Secțiunea </w:t>
      </w:r>
      <w:r w:rsidR="0029225F" w:rsidRPr="00283517">
        <w:rPr>
          <w:b/>
          <w:bCs/>
          <w:lang w:val="ro-RO"/>
        </w:rPr>
        <w:t>4</w:t>
      </w:r>
      <w:r w:rsidR="0019385E" w:rsidRPr="00283517">
        <w:rPr>
          <w:lang w:val="ro-RO"/>
        </w:rPr>
        <w:t xml:space="preserve"> (vezi mai jos). </w:t>
      </w:r>
    </w:p>
    <w:p w14:paraId="677ABAE7" w14:textId="77777777" w:rsidR="009C7215" w:rsidRPr="00283517" w:rsidRDefault="009C7215" w:rsidP="009C7215">
      <w:pPr>
        <w:spacing w:after="0"/>
        <w:jc w:val="both"/>
        <w:rPr>
          <w:lang w:val="ro-RO"/>
        </w:rPr>
      </w:pPr>
    </w:p>
    <w:p w14:paraId="62DFC13A" w14:textId="61521C7C" w:rsidR="009C7215" w:rsidRPr="00283517" w:rsidRDefault="009C7215" w:rsidP="009C7215">
      <w:pPr>
        <w:spacing w:after="0"/>
        <w:jc w:val="both"/>
        <w:rPr>
          <w:szCs w:val="28"/>
          <w:lang w:val="ro-RO"/>
        </w:rPr>
      </w:pPr>
      <w:r w:rsidRPr="00283517">
        <w:rPr>
          <w:lang w:val="ro-RO"/>
        </w:rPr>
        <w:t>Conform cadrului legal în vigoare</w:t>
      </w:r>
      <w:r w:rsidR="000F322D" w:rsidRPr="00283517">
        <w:rPr>
          <w:lang w:val="ro-RO"/>
        </w:rPr>
        <w:t xml:space="preserve"> (Legea </w:t>
      </w:r>
      <w:r w:rsidR="00DE75E6" w:rsidRPr="00283517">
        <w:rPr>
          <w:lang w:val="ro-RO"/>
        </w:rPr>
        <w:t xml:space="preserve">nr. </w:t>
      </w:r>
      <w:r w:rsidR="000F322D" w:rsidRPr="00283517">
        <w:rPr>
          <w:lang w:val="ro-RO"/>
        </w:rPr>
        <w:t>139/2018 cu privire la eficiența energetică)</w:t>
      </w:r>
      <w:r w:rsidRPr="00283517">
        <w:rPr>
          <w:lang w:val="ro-RO"/>
        </w:rPr>
        <w:t xml:space="preserve">, </w:t>
      </w:r>
      <w:r w:rsidRPr="00283517">
        <w:rPr>
          <w:i/>
          <w:iCs/>
          <w:lang w:val="ro-RO"/>
        </w:rPr>
        <w:t>a</w:t>
      </w:r>
      <w:r w:rsidRPr="00283517">
        <w:rPr>
          <w:i/>
          <w:iCs/>
          <w:szCs w:val="28"/>
          <w:lang w:val="ro-RO"/>
        </w:rPr>
        <w:t>uditul energetic</w:t>
      </w:r>
      <w:r w:rsidRPr="00283517">
        <w:rPr>
          <w:szCs w:val="28"/>
          <w:lang w:val="ro-RO"/>
        </w:rPr>
        <w:t xml:space="preserve"> – reprezintă o procedură sistematică al cărei scop este obținerea informațiilor necesare despre profilul consumului energetic existent al unei clădiri sau al unui grup de clădiri, al unui proces industrial, al unei instalații industriale sau comerciale ori al unui serviciu privat sau public, precum și identificarea și cuantificarea oportunităților rentabile de economisire a energiei și raportarea rezultatelor. </w:t>
      </w:r>
      <w:r w:rsidR="00546D5E" w:rsidRPr="00283517">
        <w:rPr>
          <w:szCs w:val="28"/>
          <w:lang w:val="ro-RO"/>
        </w:rPr>
        <w:t xml:space="preserve">De asemenea, auditul energetic nu </w:t>
      </w:r>
      <w:r w:rsidR="00DE75E6" w:rsidRPr="00283517">
        <w:rPr>
          <w:szCs w:val="28"/>
          <w:lang w:val="ro-RO"/>
        </w:rPr>
        <w:t xml:space="preserve">este </w:t>
      </w:r>
      <w:r w:rsidR="00546D5E" w:rsidRPr="00283517">
        <w:rPr>
          <w:szCs w:val="28"/>
          <w:lang w:val="ro-RO"/>
        </w:rPr>
        <w:t xml:space="preserve">doar un studiu analitic detaliat privind evaluarea potențialului de reducere a consumului de energie, dar </w:t>
      </w:r>
      <w:r w:rsidR="000F322D" w:rsidRPr="00283517">
        <w:rPr>
          <w:szCs w:val="28"/>
          <w:lang w:val="ro-RO"/>
        </w:rPr>
        <w:t xml:space="preserve">în conformitate cu prevederile alin. (3) al art. 19 </w:t>
      </w:r>
      <w:r w:rsidR="009D1D10" w:rsidRPr="00283517">
        <w:rPr>
          <w:szCs w:val="28"/>
          <w:lang w:val="ro-RO"/>
        </w:rPr>
        <w:t xml:space="preserve">din </w:t>
      </w:r>
      <w:r w:rsidR="000F322D" w:rsidRPr="00283517">
        <w:rPr>
          <w:szCs w:val="28"/>
          <w:lang w:val="ro-RO"/>
        </w:rPr>
        <w:t>ace</w:t>
      </w:r>
      <w:r w:rsidR="009D1D10" w:rsidRPr="00283517">
        <w:rPr>
          <w:szCs w:val="28"/>
          <w:lang w:val="ro-RO"/>
        </w:rPr>
        <w:t>e</w:t>
      </w:r>
      <w:r w:rsidR="000F322D" w:rsidRPr="00283517">
        <w:rPr>
          <w:szCs w:val="28"/>
          <w:lang w:val="ro-RO"/>
        </w:rPr>
        <w:t>ași leg</w:t>
      </w:r>
      <w:r w:rsidR="009D1D10" w:rsidRPr="00283517">
        <w:rPr>
          <w:szCs w:val="28"/>
          <w:lang w:val="ro-RO"/>
        </w:rPr>
        <w:t>e</w:t>
      </w:r>
      <w:r w:rsidR="000F322D" w:rsidRPr="00283517">
        <w:rPr>
          <w:szCs w:val="28"/>
          <w:lang w:val="ro-RO"/>
        </w:rPr>
        <w:t xml:space="preserve">, reprezintă </w:t>
      </w:r>
      <w:r w:rsidR="00546D5E" w:rsidRPr="00283517">
        <w:rPr>
          <w:szCs w:val="28"/>
          <w:lang w:val="ro-RO"/>
        </w:rPr>
        <w:t xml:space="preserve">și o condiție obligatorie de participare a beneficiarilor la apelurile/concursurile de selectare a </w:t>
      </w:r>
      <w:r w:rsidR="009D1D10" w:rsidRPr="00283517">
        <w:rPr>
          <w:szCs w:val="28"/>
          <w:lang w:val="ro-RO"/>
        </w:rPr>
        <w:t xml:space="preserve">potențialilor </w:t>
      </w:r>
      <w:r w:rsidR="00546D5E" w:rsidRPr="00283517">
        <w:rPr>
          <w:szCs w:val="28"/>
          <w:lang w:val="ro-RO"/>
        </w:rPr>
        <w:t>beneficiari pentru finanțarea proiectelor din surse ale bugetului de stat sau al bugetelor locale, inclusiv a proiectelor finanțate de către Centrul Național pentru Energie Durabilă.</w:t>
      </w:r>
    </w:p>
    <w:p w14:paraId="1A8B8F80" w14:textId="77777777" w:rsidR="0030374C" w:rsidRPr="00283517" w:rsidRDefault="0030374C" w:rsidP="009C7215">
      <w:pPr>
        <w:spacing w:after="0"/>
        <w:jc w:val="both"/>
        <w:rPr>
          <w:szCs w:val="28"/>
          <w:lang w:val="ro-RO"/>
        </w:rPr>
      </w:pPr>
    </w:p>
    <w:p w14:paraId="5DD1C388" w14:textId="0C3E78A1" w:rsidR="00546D5E" w:rsidRPr="00283517" w:rsidRDefault="002F2272" w:rsidP="009C7215">
      <w:pPr>
        <w:spacing w:after="0"/>
        <w:jc w:val="both"/>
        <w:rPr>
          <w:szCs w:val="28"/>
          <w:lang w:val="ro-RO"/>
        </w:rPr>
      </w:pPr>
      <w:r w:rsidRPr="00283517">
        <w:rPr>
          <w:szCs w:val="28"/>
          <w:lang w:val="ro-RO"/>
        </w:rPr>
        <w:t xml:space="preserve">Deținerea auditelor energetice oferă oportunități de participare în cadrul mai multor inițiative de finanțare a proiectelor în sectorul energetic, finanțate atât din surse ale bugetelor naționale și locale, cât și din surse ale partenerilor de dezvoltare. </w:t>
      </w:r>
      <w:r w:rsidR="00546D5E" w:rsidRPr="00283517">
        <w:rPr>
          <w:szCs w:val="28"/>
          <w:lang w:val="ro-RO"/>
        </w:rPr>
        <w:t>Pentru informarea potențialilor beneficiari, menționăm că condițiile de participare a Asociațiilor de Proprietar</w:t>
      </w:r>
      <w:r w:rsidR="00AE6C6F" w:rsidRPr="00283517">
        <w:rPr>
          <w:szCs w:val="28"/>
          <w:lang w:val="ro-RO"/>
        </w:rPr>
        <w:t>i</w:t>
      </w:r>
      <w:r w:rsidR="00546D5E" w:rsidRPr="00283517">
        <w:rPr>
          <w:szCs w:val="28"/>
          <w:lang w:val="ro-RO"/>
        </w:rPr>
        <w:t xml:space="preserve"> </w:t>
      </w:r>
      <w:r w:rsidR="00AE6C6F" w:rsidRPr="00283517">
        <w:rPr>
          <w:szCs w:val="28"/>
          <w:lang w:val="ro-RO"/>
        </w:rPr>
        <w:t xml:space="preserve">din </w:t>
      </w:r>
      <w:r w:rsidR="00546D5E" w:rsidRPr="00283517">
        <w:rPr>
          <w:szCs w:val="28"/>
          <w:lang w:val="ro-RO"/>
        </w:rPr>
        <w:t xml:space="preserve">Condominiu </w:t>
      </w:r>
      <w:r w:rsidR="00AE6C6F" w:rsidRPr="00283517">
        <w:rPr>
          <w:szCs w:val="28"/>
          <w:lang w:val="ro-RO"/>
        </w:rPr>
        <w:t xml:space="preserve">la </w:t>
      </w:r>
      <w:r w:rsidR="00546D5E" w:rsidRPr="00283517">
        <w:rPr>
          <w:szCs w:val="28"/>
          <w:lang w:val="ro-RO"/>
        </w:rPr>
        <w:t>apelurile</w:t>
      </w:r>
      <w:r w:rsidR="008727E9" w:rsidRPr="00283517">
        <w:rPr>
          <w:szCs w:val="28"/>
          <w:lang w:val="ro-RO"/>
        </w:rPr>
        <w:t>/concursurile</w:t>
      </w:r>
      <w:r w:rsidR="00546D5E" w:rsidRPr="00283517">
        <w:rPr>
          <w:szCs w:val="28"/>
          <w:lang w:val="ro-RO"/>
        </w:rPr>
        <w:t xml:space="preserve"> de finanțare lansate de către Centrul Național pentru Energie Durabilă, pot fi examinate la următorul link: </w:t>
      </w:r>
      <w:hyperlink r:id="rId12" w:history="1">
        <w:r w:rsidR="00D23351" w:rsidRPr="00283517">
          <w:rPr>
            <w:rStyle w:val="Hyperlink"/>
            <w:szCs w:val="28"/>
            <w:lang w:val="ro-RO"/>
          </w:rPr>
          <w:t>https://cned.gov.md/ro/feerm</w:t>
        </w:r>
      </w:hyperlink>
      <w:r w:rsidR="00546D5E" w:rsidRPr="00283517">
        <w:rPr>
          <w:szCs w:val="28"/>
          <w:lang w:val="ro-RO"/>
        </w:rPr>
        <w:t xml:space="preserve"> </w:t>
      </w:r>
    </w:p>
    <w:p w14:paraId="767F9F7A" w14:textId="77777777" w:rsidR="00D23351" w:rsidRPr="00283517" w:rsidRDefault="00D23351" w:rsidP="009C7215">
      <w:pPr>
        <w:spacing w:after="0"/>
        <w:jc w:val="both"/>
        <w:rPr>
          <w:szCs w:val="28"/>
          <w:lang w:val="ro-RO"/>
        </w:rPr>
      </w:pPr>
    </w:p>
    <w:p w14:paraId="3D1552F2" w14:textId="77777777" w:rsidR="0031116A" w:rsidRPr="00283517" w:rsidRDefault="0031116A" w:rsidP="00D23351">
      <w:pPr>
        <w:spacing w:after="0"/>
        <w:jc w:val="both"/>
        <w:rPr>
          <w:b/>
          <w:bCs/>
          <w:szCs w:val="28"/>
          <w:lang w:val="ro-RO"/>
        </w:rPr>
      </w:pPr>
    </w:p>
    <w:p w14:paraId="27EA0509" w14:textId="77777777" w:rsidR="0031116A" w:rsidRPr="00283517" w:rsidRDefault="0031116A" w:rsidP="00D23351">
      <w:pPr>
        <w:spacing w:after="0"/>
        <w:jc w:val="both"/>
        <w:rPr>
          <w:b/>
          <w:bCs/>
          <w:szCs w:val="28"/>
          <w:lang w:val="ro-RO"/>
        </w:rPr>
      </w:pPr>
    </w:p>
    <w:p w14:paraId="1A2C74C5" w14:textId="761BE9EC" w:rsidR="00D23351" w:rsidRPr="00283517" w:rsidRDefault="00D23351" w:rsidP="00D23351">
      <w:pPr>
        <w:spacing w:after="0"/>
        <w:jc w:val="both"/>
        <w:rPr>
          <w:b/>
          <w:bCs/>
          <w:szCs w:val="28"/>
          <w:lang w:val="ro-RO"/>
        </w:rPr>
      </w:pPr>
      <w:r w:rsidRPr="00283517">
        <w:rPr>
          <w:b/>
          <w:bCs/>
          <w:szCs w:val="28"/>
          <w:lang w:val="ro-RO"/>
        </w:rPr>
        <w:t>Obiectivele c</w:t>
      </w:r>
      <w:r w:rsidR="0030374C" w:rsidRPr="00283517">
        <w:rPr>
          <w:b/>
          <w:bCs/>
          <w:szCs w:val="28"/>
          <w:lang w:val="ro-RO"/>
        </w:rPr>
        <w:t>o</w:t>
      </w:r>
      <w:r w:rsidRPr="00283517">
        <w:rPr>
          <w:b/>
          <w:bCs/>
          <w:szCs w:val="28"/>
          <w:lang w:val="ro-RO"/>
        </w:rPr>
        <w:t>ncursului sunt:</w:t>
      </w:r>
    </w:p>
    <w:p w14:paraId="1FF2850F" w14:textId="77777777" w:rsidR="00D23351" w:rsidRPr="00283517" w:rsidRDefault="00D23351" w:rsidP="00D23351">
      <w:pPr>
        <w:spacing w:after="0"/>
        <w:jc w:val="both"/>
        <w:rPr>
          <w:b/>
          <w:bCs/>
          <w:szCs w:val="28"/>
          <w:lang w:val="ro-RO"/>
        </w:rPr>
      </w:pPr>
    </w:p>
    <w:p w14:paraId="29941317" w14:textId="672C5536" w:rsidR="00D23351" w:rsidRPr="00283517" w:rsidRDefault="00D23351" w:rsidP="00D23351">
      <w:pPr>
        <w:numPr>
          <w:ilvl w:val="0"/>
          <w:numId w:val="8"/>
        </w:numPr>
        <w:tabs>
          <w:tab w:val="clear" w:pos="720"/>
          <w:tab w:val="num" w:pos="360"/>
        </w:tabs>
        <w:spacing w:after="0"/>
        <w:ind w:left="360"/>
        <w:jc w:val="both"/>
        <w:rPr>
          <w:szCs w:val="28"/>
          <w:lang w:val="ro-RO"/>
        </w:rPr>
      </w:pPr>
      <w:r w:rsidRPr="00283517">
        <w:rPr>
          <w:szCs w:val="28"/>
          <w:lang w:val="ro-RO"/>
        </w:rPr>
        <w:t xml:space="preserve">Stimularea inițiativelor comunitare </w:t>
      </w:r>
      <w:r w:rsidR="00AE6C6F" w:rsidRPr="00283517">
        <w:rPr>
          <w:szCs w:val="28"/>
          <w:lang w:val="ro-RO"/>
        </w:rPr>
        <w:t xml:space="preserve">orientate spre </w:t>
      </w:r>
      <w:r w:rsidRPr="00283517">
        <w:rPr>
          <w:szCs w:val="28"/>
          <w:lang w:val="ro-RO"/>
        </w:rPr>
        <w:t>reabilitarea energetică a clădirilor rezidențiale.</w:t>
      </w:r>
    </w:p>
    <w:p w14:paraId="52DD6E9B" w14:textId="77777777" w:rsidR="002F2272" w:rsidRPr="00283517" w:rsidRDefault="002F2272" w:rsidP="002F2272">
      <w:pPr>
        <w:spacing w:after="0"/>
        <w:ind w:left="360"/>
        <w:jc w:val="both"/>
        <w:rPr>
          <w:szCs w:val="28"/>
          <w:lang w:val="ro-RO"/>
        </w:rPr>
      </w:pPr>
    </w:p>
    <w:p w14:paraId="30AD2808" w14:textId="3A316014" w:rsidR="00D23351" w:rsidRPr="00283517" w:rsidRDefault="00AE6C6F" w:rsidP="00D23351">
      <w:pPr>
        <w:numPr>
          <w:ilvl w:val="0"/>
          <w:numId w:val="8"/>
        </w:numPr>
        <w:tabs>
          <w:tab w:val="clear" w:pos="720"/>
          <w:tab w:val="num" w:pos="360"/>
        </w:tabs>
        <w:spacing w:after="0"/>
        <w:ind w:left="360"/>
        <w:jc w:val="both"/>
        <w:rPr>
          <w:szCs w:val="28"/>
          <w:lang w:val="ro-RO"/>
        </w:rPr>
      </w:pPr>
      <w:r w:rsidRPr="00283517">
        <w:rPr>
          <w:szCs w:val="28"/>
          <w:lang w:val="ro-RO"/>
        </w:rPr>
        <w:t xml:space="preserve">Facilitarea </w:t>
      </w:r>
      <w:r w:rsidR="00D23351" w:rsidRPr="00283517">
        <w:rPr>
          <w:szCs w:val="28"/>
          <w:lang w:val="ro-RO"/>
        </w:rPr>
        <w:t xml:space="preserve">accesului la finanțare pentru proiecte care integrează soluții inovatoare </w:t>
      </w:r>
      <w:r w:rsidRPr="00283517">
        <w:rPr>
          <w:szCs w:val="28"/>
          <w:lang w:val="ro-RO"/>
        </w:rPr>
        <w:t>bazate p</w:t>
      </w:r>
      <w:r w:rsidR="00D23351" w:rsidRPr="00283517">
        <w:rPr>
          <w:szCs w:val="28"/>
          <w:lang w:val="ro-RO"/>
        </w:rPr>
        <w:t xml:space="preserve">e </w:t>
      </w:r>
      <w:r w:rsidRPr="00283517">
        <w:rPr>
          <w:szCs w:val="28"/>
          <w:lang w:val="ro-RO"/>
        </w:rPr>
        <w:t xml:space="preserve">surse de </w:t>
      </w:r>
      <w:r w:rsidR="00D23351" w:rsidRPr="00283517">
        <w:rPr>
          <w:szCs w:val="28"/>
          <w:lang w:val="ro-RO"/>
        </w:rPr>
        <w:t>energie regenerabilă.</w:t>
      </w:r>
    </w:p>
    <w:p w14:paraId="6FC6B37F" w14:textId="77777777" w:rsidR="002F2272" w:rsidRPr="00283517" w:rsidRDefault="002F2272" w:rsidP="002F2272">
      <w:pPr>
        <w:spacing w:after="0"/>
        <w:ind w:left="360"/>
        <w:jc w:val="both"/>
        <w:rPr>
          <w:szCs w:val="28"/>
          <w:lang w:val="ro-RO"/>
        </w:rPr>
      </w:pPr>
    </w:p>
    <w:p w14:paraId="69F0076C" w14:textId="3004B883" w:rsidR="00D23351" w:rsidRPr="00283517" w:rsidRDefault="00D23351" w:rsidP="00D23351">
      <w:pPr>
        <w:numPr>
          <w:ilvl w:val="0"/>
          <w:numId w:val="8"/>
        </w:numPr>
        <w:tabs>
          <w:tab w:val="clear" w:pos="720"/>
          <w:tab w:val="num" w:pos="360"/>
        </w:tabs>
        <w:spacing w:after="0"/>
        <w:ind w:left="360"/>
        <w:jc w:val="both"/>
        <w:rPr>
          <w:szCs w:val="28"/>
          <w:lang w:val="ro-RO"/>
        </w:rPr>
      </w:pPr>
      <w:r w:rsidRPr="00283517">
        <w:rPr>
          <w:szCs w:val="28"/>
          <w:lang w:val="ro-RO"/>
        </w:rPr>
        <w:t xml:space="preserve">Promovarea educației și </w:t>
      </w:r>
      <w:r w:rsidR="00AE6C6F" w:rsidRPr="00283517">
        <w:rPr>
          <w:szCs w:val="28"/>
          <w:lang w:val="ro-RO"/>
        </w:rPr>
        <w:t xml:space="preserve">a </w:t>
      </w:r>
      <w:r w:rsidRPr="00283517">
        <w:rPr>
          <w:szCs w:val="28"/>
          <w:lang w:val="ro-RO"/>
        </w:rPr>
        <w:t>conștientizării privind beneficiile eficienței energetice.</w:t>
      </w:r>
    </w:p>
    <w:p w14:paraId="55E8A5E9" w14:textId="77777777" w:rsidR="00D23351" w:rsidRPr="00283517" w:rsidRDefault="00D23351" w:rsidP="009C7215">
      <w:pPr>
        <w:spacing w:after="0"/>
        <w:jc w:val="both"/>
        <w:rPr>
          <w:szCs w:val="28"/>
          <w:lang w:val="ro-RO"/>
        </w:rPr>
      </w:pPr>
    </w:p>
    <w:p w14:paraId="7099C556" w14:textId="66DA30B0" w:rsidR="00D23351" w:rsidRPr="00283517" w:rsidRDefault="00D23351" w:rsidP="00D23351">
      <w:pPr>
        <w:spacing w:after="0"/>
        <w:jc w:val="both"/>
        <w:rPr>
          <w:szCs w:val="28"/>
          <w:lang w:val="ro-RO"/>
        </w:rPr>
      </w:pPr>
      <w:r w:rsidRPr="00283517">
        <w:rPr>
          <w:szCs w:val="28"/>
          <w:lang w:val="ro-RO"/>
        </w:rPr>
        <w:t xml:space="preserve">Adoptarea soluțiilor de eficiență energetică și a tehnologiilor bazate pe energie regenerabilă în clădirile rezidențiale oferă proprietarilor </w:t>
      </w:r>
      <w:r w:rsidR="00AE6C6F" w:rsidRPr="00283517">
        <w:rPr>
          <w:szCs w:val="28"/>
          <w:lang w:val="ro-RO"/>
        </w:rPr>
        <w:t xml:space="preserve">din condominiu </w:t>
      </w:r>
      <w:r w:rsidRPr="00283517">
        <w:rPr>
          <w:szCs w:val="28"/>
          <w:lang w:val="ro-RO"/>
        </w:rPr>
        <w:t>o serie de avantaje semnificative, care contribuie atât la bunăstarea individuală, cât și la sustenabilitatea pe termen lung. Acestea includ:</w:t>
      </w:r>
    </w:p>
    <w:p w14:paraId="4D5D4CDE" w14:textId="77777777" w:rsidR="00D23351" w:rsidRPr="00283517" w:rsidRDefault="00D23351" w:rsidP="00D23351">
      <w:pPr>
        <w:spacing w:after="0"/>
        <w:jc w:val="both"/>
        <w:rPr>
          <w:szCs w:val="28"/>
          <w:lang w:val="ro-RO"/>
        </w:rPr>
      </w:pPr>
    </w:p>
    <w:p w14:paraId="262AB28F" w14:textId="5A5E7101" w:rsidR="00D23351" w:rsidRPr="00283517" w:rsidRDefault="00D23351" w:rsidP="00D23351">
      <w:pPr>
        <w:pStyle w:val="ListParagraph"/>
        <w:numPr>
          <w:ilvl w:val="1"/>
          <w:numId w:val="10"/>
        </w:numPr>
        <w:spacing w:after="0"/>
        <w:ind w:left="360"/>
        <w:jc w:val="both"/>
        <w:rPr>
          <w:szCs w:val="28"/>
          <w:lang w:val="ro-RO"/>
        </w:rPr>
      </w:pPr>
      <w:r w:rsidRPr="00283517">
        <w:rPr>
          <w:b/>
          <w:bCs/>
          <w:szCs w:val="28"/>
          <w:lang w:val="ro-RO"/>
        </w:rPr>
        <w:t xml:space="preserve">Reducerea </w:t>
      </w:r>
      <w:r w:rsidR="002F2272" w:rsidRPr="00283517">
        <w:rPr>
          <w:b/>
          <w:bCs/>
          <w:szCs w:val="28"/>
          <w:lang w:val="ro-RO"/>
        </w:rPr>
        <w:t>c</w:t>
      </w:r>
      <w:r w:rsidRPr="00283517">
        <w:rPr>
          <w:b/>
          <w:bCs/>
          <w:szCs w:val="28"/>
          <w:lang w:val="ro-RO"/>
        </w:rPr>
        <w:t xml:space="preserve">osturilor </w:t>
      </w:r>
      <w:r w:rsidR="002F2272" w:rsidRPr="00283517">
        <w:rPr>
          <w:b/>
          <w:bCs/>
          <w:szCs w:val="28"/>
          <w:lang w:val="ro-RO"/>
        </w:rPr>
        <w:t>de întreținere</w:t>
      </w:r>
      <w:r w:rsidRPr="00283517">
        <w:rPr>
          <w:szCs w:val="28"/>
          <w:lang w:val="ro-RO"/>
        </w:rPr>
        <w:t xml:space="preserve"> </w:t>
      </w:r>
      <w:r w:rsidR="007F2AF8" w:rsidRPr="00283517">
        <w:rPr>
          <w:szCs w:val="28"/>
          <w:lang w:val="ro-RO"/>
        </w:rPr>
        <w:t>- i</w:t>
      </w:r>
      <w:r w:rsidRPr="00283517">
        <w:rPr>
          <w:szCs w:val="28"/>
          <w:lang w:val="ro-RO"/>
        </w:rPr>
        <w:t xml:space="preserve">mplementarea măsurilor de eficiență energetică, cum ar fi izolarea termică sau modernizarea sistemelor de încălzire, </w:t>
      </w:r>
      <w:r w:rsidR="003F4745" w:rsidRPr="00283517">
        <w:rPr>
          <w:szCs w:val="28"/>
          <w:lang w:val="ro-RO"/>
        </w:rPr>
        <w:t>contribuie la diminuarea semnificativă a</w:t>
      </w:r>
      <w:r w:rsidRPr="00283517">
        <w:rPr>
          <w:szCs w:val="28"/>
          <w:lang w:val="ro-RO"/>
        </w:rPr>
        <w:t xml:space="preserve"> consumul</w:t>
      </w:r>
      <w:r w:rsidR="003F4745" w:rsidRPr="00283517">
        <w:rPr>
          <w:szCs w:val="28"/>
          <w:lang w:val="ro-RO"/>
        </w:rPr>
        <w:t>ui</w:t>
      </w:r>
      <w:r w:rsidRPr="00283517">
        <w:rPr>
          <w:szCs w:val="28"/>
          <w:lang w:val="ro-RO"/>
        </w:rPr>
        <w:t xml:space="preserve"> de </w:t>
      </w:r>
      <w:r w:rsidR="003F4745" w:rsidRPr="00283517">
        <w:rPr>
          <w:szCs w:val="28"/>
          <w:lang w:val="ro-RO"/>
        </w:rPr>
        <w:t xml:space="preserve">energie </w:t>
      </w:r>
      <w:r w:rsidRPr="00283517">
        <w:rPr>
          <w:szCs w:val="28"/>
          <w:lang w:val="ro-RO"/>
        </w:rPr>
        <w:t>electric</w:t>
      </w:r>
      <w:r w:rsidR="003F4745" w:rsidRPr="00283517">
        <w:rPr>
          <w:szCs w:val="28"/>
          <w:lang w:val="ro-RO"/>
        </w:rPr>
        <w:t>ă</w:t>
      </w:r>
      <w:r w:rsidRPr="00283517">
        <w:rPr>
          <w:szCs w:val="28"/>
          <w:lang w:val="ro-RO"/>
        </w:rPr>
        <w:t xml:space="preserve"> și gaz</w:t>
      </w:r>
      <w:r w:rsidR="003F4745" w:rsidRPr="00283517">
        <w:rPr>
          <w:szCs w:val="28"/>
          <w:lang w:val="ro-RO"/>
        </w:rPr>
        <w:t>e naturale</w:t>
      </w:r>
      <w:r w:rsidRPr="00283517">
        <w:rPr>
          <w:szCs w:val="28"/>
          <w:lang w:val="ro-RO"/>
        </w:rPr>
        <w:t>. Într-un context marcat de creșter</w:t>
      </w:r>
      <w:r w:rsidR="003F4745" w:rsidRPr="00283517">
        <w:rPr>
          <w:szCs w:val="28"/>
          <w:lang w:val="ro-RO"/>
        </w:rPr>
        <w:t>ea</w:t>
      </w:r>
      <w:r w:rsidRPr="00283517">
        <w:rPr>
          <w:szCs w:val="28"/>
          <w:lang w:val="ro-RO"/>
        </w:rPr>
        <w:t xml:space="preserve"> </w:t>
      </w:r>
      <w:r w:rsidR="003F4745" w:rsidRPr="00283517">
        <w:rPr>
          <w:szCs w:val="28"/>
          <w:lang w:val="ro-RO"/>
        </w:rPr>
        <w:t xml:space="preserve">continuă </w:t>
      </w:r>
      <w:r w:rsidRPr="00283517">
        <w:rPr>
          <w:szCs w:val="28"/>
          <w:lang w:val="ro-RO"/>
        </w:rPr>
        <w:t xml:space="preserve">ale prețurilor la energie, acest aspect oferă un sprijin financiar esențial, </w:t>
      </w:r>
      <w:r w:rsidR="003F4745" w:rsidRPr="00283517">
        <w:rPr>
          <w:szCs w:val="28"/>
          <w:lang w:val="ro-RO"/>
        </w:rPr>
        <w:t xml:space="preserve">permițând redirecționarea </w:t>
      </w:r>
      <w:r w:rsidRPr="00283517">
        <w:rPr>
          <w:szCs w:val="28"/>
          <w:lang w:val="ro-RO"/>
        </w:rPr>
        <w:t>resurse</w:t>
      </w:r>
      <w:r w:rsidR="003F4745" w:rsidRPr="00283517">
        <w:rPr>
          <w:szCs w:val="28"/>
          <w:lang w:val="ro-RO"/>
        </w:rPr>
        <w:t>lor</w:t>
      </w:r>
      <w:r w:rsidRPr="00283517">
        <w:rPr>
          <w:szCs w:val="28"/>
          <w:lang w:val="ro-RO"/>
        </w:rPr>
        <w:t xml:space="preserve"> </w:t>
      </w:r>
      <w:r w:rsidR="003F4745" w:rsidRPr="00283517">
        <w:rPr>
          <w:szCs w:val="28"/>
          <w:lang w:val="ro-RO"/>
        </w:rPr>
        <w:t xml:space="preserve">către </w:t>
      </w:r>
      <w:r w:rsidRPr="00283517">
        <w:rPr>
          <w:szCs w:val="28"/>
          <w:lang w:val="ro-RO"/>
        </w:rPr>
        <w:t>alte ne</w:t>
      </w:r>
      <w:r w:rsidR="003F4745" w:rsidRPr="00283517">
        <w:rPr>
          <w:szCs w:val="28"/>
          <w:lang w:val="ro-RO"/>
        </w:rPr>
        <w:t xml:space="preserve">cesități </w:t>
      </w:r>
      <w:r w:rsidRPr="00283517">
        <w:rPr>
          <w:szCs w:val="28"/>
          <w:lang w:val="ro-RO"/>
        </w:rPr>
        <w:t xml:space="preserve">ale familiei. De exemplu, o reabilitare termică bine executată poate reduce facturile cu până la 30-40%, conform studiilor realizate în țările UE. </w:t>
      </w:r>
    </w:p>
    <w:p w14:paraId="07173406" w14:textId="77777777" w:rsidR="00D23351" w:rsidRPr="00283517" w:rsidRDefault="00D23351" w:rsidP="00D23351">
      <w:pPr>
        <w:pStyle w:val="ListParagraph"/>
        <w:spacing w:after="0"/>
        <w:ind w:left="360"/>
        <w:jc w:val="both"/>
        <w:rPr>
          <w:szCs w:val="28"/>
          <w:lang w:val="ro-RO"/>
        </w:rPr>
      </w:pPr>
    </w:p>
    <w:p w14:paraId="4F10DA43" w14:textId="446E2E2E" w:rsidR="00D23351" w:rsidRPr="00283517" w:rsidRDefault="00D23351" w:rsidP="00D23351">
      <w:pPr>
        <w:pStyle w:val="ListParagraph"/>
        <w:numPr>
          <w:ilvl w:val="1"/>
          <w:numId w:val="10"/>
        </w:numPr>
        <w:spacing w:after="0"/>
        <w:ind w:left="360"/>
        <w:jc w:val="both"/>
        <w:rPr>
          <w:szCs w:val="28"/>
          <w:lang w:val="ro-RO"/>
        </w:rPr>
      </w:pPr>
      <w:r w:rsidRPr="00283517">
        <w:rPr>
          <w:b/>
          <w:bCs/>
          <w:szCs w:val="28"/>
          <w:lang w:val="ro-RO"/>
        </w:rPr>
        <w:t xml:space="preserve">Îmbunătățirea </w:t>
      </w:r>
      <w:r w:rsidR="002F2272" w:rsidRPr="00283517">
        <w:rPr>
          <w:b/>
          <w:bCs/>
          <w:szCs w:val="28"/>
          <w:lang w:val="ro-RO"/>
        </w:rPr>
        <w:t>c</w:t>
      </w:r>
      <w:r w:rsidRPr="00283517">
        <w:rPr>
          <w:b/>
          <w:bCs/>
          <w:szCs w:val="28"/>
          <w:lang w:val="ro-RO"/>
        </w:rPr>
        <w:t xml:space="preserve">onfortului și a </w:t>
      </w:r>
      <w:r w:rsidR="002F2272" w:rsidRPr="00283517">
        <w:rPr>
          <w:b/>
          <w:bCs/>
          <w:szCs w:val="28"/>
          <w:lang w:val="ro-RO"/>
        </w:rPr>
        <w:t>c</w:t>
      </w:r>
      <w:r w:rsidRPr="00283517">
        <w:rPr>
          <w:b/>
          <w:bCs/>
          <w:szCs w:val="28"/>
          <w:lang w:val="ro-RO"/>
        </w:rPr>
        <w:t xml:space="preserve">alității </w:t>
      </w:r>
      <w:r w:rsidR="002F2272" w:rsidRPr="00283517">
        <w:rPr>
          <w:b/>
          <w:bCs/>
          <w:szCs w:val="28"/>
          <w:lang w:val="ro-RO"/>
        </w:rPr>
        <w:t>v</w:t>
      </w:r>
      <w:r w:rsidRPr="00283517">
        <w:rPr>
          <w:b/>
          <w:bCs/>
          <w:szCs w:val="28"/>
          <w:lang w:val="ro-RO"/>
        </w:rPr>
        <w:t>ieții</w:t>
      </w:r>
      <w:r w:rsidRPr="00283517">
        <w:rPr>
          <w:szCs w:val="28"/>
          <w:lang w:val="ro-RO"/>
        </w:rPr>
        <w:t xml:space="preserve"> </w:t>
      </w:r>
      <w:r w:rsidR="007F2AF8" w:rsidRPr="00283517">
        <w:rPr>
          <w:szCs w:val="28"/>
          <w:lang w:val="ro-RO"/>
        </w:rPr>
        <w:t>- r</w:t>
      </w:r>
      <w:r w:rsidRPr="00283517">
        <w:rPr>
          <w:szCs w:val="28"/>
          <w:lang w:val="ro-RO"/>
        </w:rPr>
        <w:t xml:space="preserve">eabilitarea clădirilor rezidențiale prin izolarea pereților, înlocuirea ferestrelor sau modernizarea sistemelor de ventilare </w:t>
      </w:r>
      <w:r w:rsidR="000E3C02" w:rsidRPr="00283517">
        <w:rPr>
          <w:szCs w:val="28"/>
          <w:lang w:val="ro-RO"/>
        </w:rPr>
        <w:t xml:space="preserve">contribuie la </w:t>
      </w:r>
      <w:r w:rsidRPr="00283517">
        <w:rPr>
          <w:szCs w:val="28"/>
          <w:lang w:val="ro-RO"/>
        </w:rPr>
        <w:t>cre</w:t>
      </w:r>
      <w:r w:rsidR="000E3C02" w:rsidRPr="00283517">
        <w:rPr>
          <w:szCs w:val="28"/>
          <w:lang w:val="ro-RO"/>
        </w:rPr>
        <w:t>area</w:t>
      </w:r>
      <w:r w:rsidRPr="00283517">
        <w:rPr>
          <w:szCs w:val="28"/>
          <w:lang w:val="ro-RO"/>
        </w:rPr>
        <w:t xml:space="preserve"> un</w:t>
      </w:r>
      <w:r w:rsidR="000E3C02" w:rsidRPr="00283517">
        <w:rPr>
          <w:szCs w:val="28"/>
          <w:lang w:val="ro-RO"/>
        </w:rPr>
        <w:t>ui</w:t>
      </w:r>
      <w:r w:rsidRPr="00283517">
        <w:rPr>
          <w:szCs w:val="28"/>
          <w:lang w:val="ro-RO"/>
        </w:rPr>
        <w:t xml:space="preserve"> mediu interior mai sănătos și </w:t>
      </w:r>
      <w:r w:rsidR="000E3C02" w:rsidRPr="00283517">
        <w:rPr>
          <w:szCs w:val="28"/>
          <w:lang w:val="ro-RO"/>
        </w:rPr>
        <w:t xml:space="preserve">mai </w:t>
      </w:r>
      <w:r w:rsidRPr="00283517">
        <w:rPr>
          <w:szCs w:val="28"/>
          <w:lang w:val="ro-RO"/>
        </w:rPr>
        <w:t xml:space="preserve">confortabil. Temperaturile constante, reducerea infiltrațiilor de aer rece și diminuarea zgomotului exterior </w:t>
      </w:r>
      <w:r w:rsidR="000E3C02" w:rsidRPr="00283517">
        <w:rPr>
          <w:szCs w:val="28"/>
          <w:lang w:val="ro-RO"/>
        </w:rPr>
        <w:t xml:space="preserve">asigură </w:t>
      </w:r>
      <w:r w:rsidRPr="00283517">
        <w:rPr>
          <w:szCs w:val="28"/>
          <w:lang w:val="ro-RO"/>
        </w:rPr>
        <w:t>o calitate superioară a vieții, în special pentru familii</w:t>
      </w:r>
      <w:r w:rsidR="000E3C02" w:rsidRPr="00283517">
        <w:rPr>
          <w:szCs w:val="28"/>
          <w:lang w:val="ro-RO"/>
        </w:rPr>
        <w:t>le</w:t>
      </w:r>
      <w:r w:rsidRPr="00283517">
        <w:rPr>
          <w:szCs w:val="28"/>
          <w:lang w:val="ro-RO"/>
        </w:rPr>
        <w:t xml:space="preserve"> cu copii sau persoane</w:t>
      </w:r>
      <w:r w:rsidR="000E3C02" w:rsidRPr="00283517">
        <w:rPr>
          <w:szCs w:val="28"/>
          <w:lang w:val="ro-RO"/>
        </w:rPr>
        <w:t>le</w:t>
      </w:r>
      <w:r w:rsidRPr="00283517">
        <w:rPr>
          <w:szCs w:val="28"/>
          <w:lang w:val="ro-RO"/>
        </w:rPr>
        <w:t xml:space="preserve"> în vârstă. Aceste îmbunătățiri pot, de asemenea, reduce incidența problemelor de sănătate legate de umiditate sau frig. </w:t>
      </w:r>
    </w:p>
    <w:p w14:paraId="74D54BC4" w14:textId="77777777" w:rsidR="00D23351" w:rsidRPr="00283517" w:rsidRDefault="00D23351" w:rsidP="00D23351">
      <w:pPr>
        <w:spacing w:after="0"/>
        <w:jc w:val="both"/>
        <w:rPr>
          <w:szCs w:val="28"/>
          <w:lang w:val="ro-RO"/>
        </w:rPr>
      </w:pPr>
    </w:p>
    <w:p w14:paraId="54920CA9" w14:textId="3CAE649A" w:rsidR="00D23351" w:rsidRPr="00283517" w:rsidRDefault="00D23351" w:rsidP="00D23351">
      <w:pPr>
        <w:pStyle w:val="ListParagraph"/>
        <w:numPr>
          <w:ilvl w:val="1"/>
          <w:numId w:val="10"/>
        </w:numPr>
        <w:spacing w:after="0"/>
        <w:ind w:left="360"/>
        <w:jc w:val="both"/>
        <w:rPr>
          <w:szCs w:val="28"/>
          <w:lang w:val="ro-RO"/>
        </w:rPr>
      </w:pPr>
      <w:r w:rsidRPr="00283517">
        <w:rPr>
          <w:b/>
          <w:bCs/>
          <w:szCs w:val="28"/>
          <w:lang w:val="ro-RO"/>
        </w:rPr>
        <w:t xml:space="preserve">Contribuția la </w:t>
      </w:r>
      <w:r w:rsidR="002F2272" w:rsidRPr="00283517">
        <w:rPr>
          <w:b/>
          <w:bCs/>
          <w:szCs w:val="28"/>
          <w:lang w:val="ro-RO"/>
        </w:rPr>
        <w:t>p</w:t>
      </w:r>
      <w:r w:rsidRPr="00283517">
        <w:rPr>
          <w:b/>
          <w:bCs/>
          <w:szCs w:val="28"/>
          <w:lang w:val="ro-RO"/>
        </w:rPr>
        <w:t xml:space="preserve">rotecția </w:t>
      </w:r>
      <w:r w:rsidR="002F2272" w:rsidRPr="00283517">
        <w:rPr>
          <w:b/>
          <w:bCs/>
          <w:szCs w:val="28"/>
          <w:lang w:val="ro-RO"/>
        </w:rPr>
        <w:t>m</w:t>
      </w:r>
      <w:r w:rsidRPr="00283517">
        <w:rPr>
          <w:b/>
          <w:bCs/>
          <w:szCs w:val="28"/>
          <w:lang w:val="ro-RO"/>
        </w:rPr>
        <w:t>ediului</w:t>
      </w:r>
      <w:r w:rsidRPr="00283517">
        <w:rPr>
          <w:szCs w:val="28"/>
          <w:lang w:val="ro-RO"/>
        </w:rPr>
        <w:t xml:space="preserve"> </w:t>
      </w:r>
      <w:r w:rsidR="007F2AF8" w:rsidRPr="00283517">
        <w:rPr>
          <w:szCs w:val="28"/>
          <w:lang w:val="ro-RO"/>
        </w:rPr>
        <w:t xml:space="preserve">- </w:t>
      </w:r>
      <w:r w:rsidRPr="00283517">
        <w:rPr>
          <w:szCs w:val="28"/>
          <w:lang w:val="ro-RO"/>
        </w:rPr>
        <w:t>promovarea surselor de energie regenerabilă</w:t>
      </w:r>
      <w:r w:rsidR="000E3C02" w:rsidRPr="00283517">
        <w:rPr>
          <w:szCs w:val="28"/>
          <w:lang w:val="ro-RO"/>
        </w:rPr>
        <w:t xml:space="preserve">, precum </w:t>
      </w:r>
      <w:r w:rsidRPr="00283517">
        <w:rPr>
          <w:szCs w:val="28"/>
          <w:lang w:val="ro-RO"/>
        </w:rPr>
        <w:t>panourile solare sau pompele de căldură</w:t>
      </w:r>
      <w:r w:rsidR="000E3C02" w:rsidRPr="00283517">
        <w:rPr>
          <w:szCs w:val="28"/>
          <w:lang w:val="ro-RO"/>
        </w:rPr>
        <w:t>, împreună cu</w:t>
      </w:r>
      <w:r w:rsidRPr="00283517">
        <w:rPr>
          <w:szCs w:val="28"/>
          <w:lang w:val="ro-RO"/>
        </w:rPr>
        <w:t xml:space="preserve"> creșterea eficienței energetice, </w:t>
      </w:r>
      <w:r w:rsidR="000E3C02" w:rsidRPr="00283517">
        <w:rPr>
          <w:szCs w:val="28"/>
          <w:lang w:val="ro-RO"/>
        </w:rPr>
        <w:t>susțin</w:t>
      </w:r>
      <w:r w:rsidR="007F2AF8" w:rsidRPr="00283517">
        <w:rPr>
          <w:szCs w:val="28"/>
          <w:lang w:val="ro-RO"/>
        </w:rPr>
        <w:t xml:space="preserve"> eforturi</w:t>
      </w:r>
      <w:r w:rsidR="000E3C02" w:rsidRPr="00283517">
        <w:rPr>
          <w:szCs w:val="28"/>
          <w:lang w:val="ro-RO"/>
        </w:rPr>
        <w:t>le</w:t>
      </w:r>
      <w:r w:rsidR="007F2AF8" w:rsidRPr="00283517">
        <w:rPr>
          <w:szCs w:val="28"/>
          <w:lang w:val="ro-RO"/>
        </w:rPr>
        <w:t xml:space="preserve"> naționale de</w:t>
      </w:r>
      <w:r w:rsidRPr="00283517">
        <w:rPr>
          <w:szCs w:val="28"/>
          <w:lang w:val="ro-RO"/>
        </w:rPr>
        <w:t xml:space="preserve"> reducere</w:t>
      </w:r>
      <w:r w:rsidR="007F2AF8" w:rsidRPr="00283517">
        <w:rPr>
          <w:szCs w:val="28"/>
          <w:lang w:val="ro-RO"/>
        </w:rPr>
        <w:t xml:space="preserve"> </w:t>
      </w:r>
      <w:r w:rsidRPr="00283517">
        <w:rPr>
          <w:szCs w:val="28"/>
          <w:lang w:val="ro-RO"/>
        </w:rPr>
        <w:t>a emisiilor de gaze cu efect de seră. Acest</w:t>
      </w:r>
      <w:r w:rsidR="000E3C02" w:rsidRPr="00283517">
        <w:rPr>
          <w:szCs w:val="28"/>
          <w:lang w:val="ro-RO"/>
        </w:rPr>
        <w:t>e</w:t>
      </w:r>
      <w:r w:rsidRPr="00283517">
        <w:rPr>
          <w:szCs w:val="28"/>
          <w:lang w:val="ro-RO"/>
        </w:rPr>
        <w:t xml:space="preserve"> </w:t>
      </w:r>
      <w:r w:rsidR="000E3C02" w:rsidRPr="00283517">
        <w:rPr>
          <w:szCs w:val="28"/>
          <w:lang w:val="ro-RO"/>
        </w:rPr>
        <w:t xml:space="preserve">măsuri conduc </w:t>
      </w:r>
      <w:r w:rsidRPr="00283517">
        <w:rPr>
          <w:szCs w:val="28"/>
          <w:lang w:val="ro-RO"/>
        </w:rPr>
        <w:t xml:space="preserve">la un </w:t>
      </w:r>
      <w:r w:rsidR="000E3C02" w:rsidRPr="00283517">
        <w:rPr>
          <w:szCs w:val="28"/>
          <w:lang w:val="ro-RO"/>
        </w:rPr>
        <w:t xml:space="preserve">mediu </w:t>
      </w:r>
      <w:r w:rsidRPr="00283517">
        <w:rPr>
          <w:szCs w:val="28"/>
          <w:lang w:val="ro-RO"/>
        </w:rPr>
        <w:t xml:space="preserve">mai curat, la conservarea resurselor naturale și la diminuarea efectelor schimbărilor climatice, aliniindu-se cu angajamentele Republicii Moldova față de Acordul de la Paris și procesul de integrare europeană. </w:t>
      </w:r>
    </w:p>
    <w:p w14:paraId="6FAD4D05" w14:textId="77777777" w:rsidR="00D23351" w:rsidRPr="00283517" w:rsidRDefault="00D23351" w:rsidP="00D23351">
      <w:pPr>
        <w:spacing w:after="0"/>
        <w:jc w:val="both"/>
        <w:rPr>
          <w:szCs w:val="28"/>
          <w:lang w:val="ro-RO"/>
        </w:rPr>
      </w:pPr>
    </w:p>
    <w:p w14:paraId="167CE7EB" w14:textId="6628A638" w:rsidR="00D23351" w:rsidRPr="00283517" w:rsidRDefault="00D23351" w:rsidP="00D23351">
      <w:pPr>
        <w:pStyle w:val="ListParagraph"/>
        <w:numPr>
          <w:ilvl w:val="1"/>
          <w:numId w:val="10"/>
        </w:numPr>
        <w:spacing w:after="0"/>
        <w:ind w:left="360"/>
        <w:jc w:val="both"/>
        <w:rPr>
          <w:szCs w:val="28"/>
          <w:lang w:val="ro-RO"/>
        </w:rPr>
      </w:pPr>
      <w:r w:rsidRPr="00283517">
        <w:rPr>
          <w:b/>
          <w:bCs/>
          <w:szCs w:val="28"/>
          <w:lang w:val="ro-RO"/>
        </w:rPr>
        <w:t xml:space="preserve">Creșterea </w:t>
      </w:r>
      <w:r w:rsidR="002F2272" w:rsidRPr="00283517">
        <w:rPr>
          <w:b/>
          <w:bCs/>
          <w:szCs w:val="28"/>
          <w:lang w:val="ro-RO"/>
        </w:rPr>
        <w:t>v</w:t>
      </w:r>
      <w:r w:rsidRPr="00283517">
        <w:rPr>
          <w:b/>
          <w:bCs/>
          <w:szCs w:val="28"/>
          <w:lang w:val="ro-RO"/>
        </w:rPr>
        <w:t xml:space="preserve">alorii </w:t>
      </w:r>
      <w:r w:rsidR="002F2272" w:rsidRPr="00283517">
        <w:rPr>
          <w:b/>
          <w:bCs/>
          <w:szCs w:val="28"/>
          <w:lang w:val="ro-RO"/>
        </w:rPr>
        <w:t>i</w:t>
      </w:r>
      <w:r w:rsidRPr="00283517">
        <w:rPr>
          <w:b/>
          <w:bCs/>
          <w:szCs w:val="28"/>
          <w:lang w:val="ro-RO"/>
        </w:rPr>
        <w:t xml:space="preserve">mobiliare și </w:t>
      </w:r>
      <w:r w:rsidR="000D2879" w:rsidRPr="00283517">
        <w:rPr>
          <w:b/>
          <w:bCs/>
          <w:szCs w:val="28"/>
          <w:lang w:val="ro-RO"/>
        </w:rPr>
        <w:t xml:space="preserve">a </w:t>
      </w:r>
      <w:r w:rsidR="002F2272" w:rsidRPr="00283517">
        <w:rPr>
          <w:b/>
          <w:bCs/>
          <w:szCs w:val="28"/>
          <w:lang w:val="ro-RO"/>
        </w:rPr>
        <w:t>a</w:t>
      </w:r>
      <w:r w:rsidRPr="00283517">
        <w:rPr>
          <w:b/>
          <w:bCs/>
          <w:szCs w:val="28"/>
          <w:lang w:val="ro-RO"/>
        </w:rPr>
        <w:t xml:space="preserve">tractivității </w:t>
      </w:r>
      <w:r w:rsidR="000D2879" w:rsidRPr="00283517">
        <w:rPr>
          <w:b/>
          <w:bCs/>
          <w:szCs w:val="28"/>
          <w:lang w:val="ro-RO"/>
        </w:rPr>
        <w:t xml:space="preserve">pe </w:t>
      </w:r>
      <w:r w:rsidR="002F2272" w:rsidRPr="00283517">
        <w:rPr>
          <w:b/>
          <w:bCs/>
          <w:szCs w:val="28"/>
          <w:lang w:val="ro-RO"/>
        </w:rPr>
        <w:t>p</w:t>
      </w:r>
      <w:r w:rsidRPr="00283517">
        <w:rPr>
          <w:b/>
          <w:bCs/>
          <w:szCs w:val="28"/>
          <w:lang w:val="ro-RO"/>
        </w:rPr>
        <w:t>i</w:t>
      </w:r>
      <w:r w:rsidR="000D2879" w:rsidRPr="00283517">
        <w:rPr>
          <w:b/>
          <w:bCs/>
          <w:szCs w:val="28"/>
          <w:lang w:val="ro-RO"/>
        </w:rPr>
        <w:t>a</w:t>
      </w:r>
      <w:r w:rsidRPr="00283517">
        <w:rPr>
          <w:b/>
          <w:bCs/>
          <w:szCs w:val="28"/>
          <w:lang w:val="ro-RO"/>
        </w:rPr>
        <w:t>ț</w:t>
      </w:r>
      <w:r w:rsidR="000D2879" w:rsidRPr="00283517">
        <w:rPr>
          <w:b/>
          <w:bCs/>
          <w:szCs w:val="28"/>
          <w:lang w:val="ro-RO"/>
        </w:rPr>
        <w:t>ă</w:t>
      </w:r>
      <w:r w:rsidRPr="00283517">
        <w:rPr>
          <w:szCs w:val="28"/>
          <w:lang w:val="ro-RO"/>
        </w:rPr>
        <w:t xml:space="preserve"> </w:t>
      </w:r>
      <w:r w:rsidR="007F2AF8" w:rsidRPr="00283517">
        <w:rPr>
          <w:szCs w:val="28"/>
          <w:lang w:val="ro-RO"/>
        </w:rPr>
        <w:t>- c</w:t>
      </w:r>
      <w:r w:rsidRPr="00283517">
        <w:rPr>
          <w:szCs w:val="28"/>
          <w:lang w:val="ro-RO"/>
        </w:rPr>
        <w:t xml:space="preserve">lădirile reabilitate energetic devin mai competitive pe piața imobiliară. Proprietarii </w:t>
      </w:r>
      <w:r w:rsidR="000D2879" w:rsidRPr="00283517">
        <w:rPr>
          <w:szCs w:val="28"/>
          <w:lang w:val="ro-RO"/>
        </w:rPr>
        <w:t xml:space="preserve">pot </w:t>
      </w:r>
      <w:r w:rsidRPr="00283517">
        <w:rPr>
          <w:szCs w:val="28"/>
          <w:lang w:val="ro-RO"/>
        </w:rPr>
        <w:t>beneficia de creștere</w:t>
      </w:r>
      <w:r w:rsidR="000D2879" w:rsidRPr="00283517">
        <w:rPr>
          <w:szCs w:val="28"/>
          <w:lang w:val="ro-RO"/>
        </w:rPr>
        <w:t>a</w:t>
      </w:r>
      <w:r w:rsidRPr="00283517">
        <w:rPr>
          <w:szCs w:val="28"/>
          <w:lang w:val="ro-RO"/>
        </w:rPr>
        <w:t xml:space="preserve"> valorii locuințelor, iar investitorii și cumpărătorii potențiali sunt atrași de eficiența energetică și costurile reduse de întreținere. Acest aspect poate </w:t>
      </w:r>
      <w:r w:rsidRPr="00283517">
        <w:rPr>
          <w:szCs w:val="28"/>
          <w:lang w:val="ro-RO"/>
        </w:rPr>
        <w:lastRenderedPageBreak/>
        <w:t>stimula regenerarea urbană și revitalizarea zonelor rezidențiale mai puțin dezvoltate.</w:t>
      </w:r>
    </w:p>
    <w:p w14:paraId="281E2EA9" w14:textId="77777777" w:rsidR="00D23351" w:rsidRPr="00283517" w:rsidRDefault="00D23351" w:rsidP="00D23351">
      <w:pPr>
        <w:spacing w:after="0"/>
        <w:jc w:val="both"/>
        <w:rPr>
          <w:szCs w:val="28"/>
          <w:lang w:val="ro-RO"/>
        </w:rPr>
      </w:pPr>
    </w:p>
    <w:p w14:paraId="518659A3" w14:textId="3A026F59" w:rsidR="007F2AF8" w:rsidRPr="00283517" w:rsidRDefault="007F2AF8" w:rsidP="007F2AF8">
      <w:pPr>
        <w:pStyle w:val="ListParagraph"/>
        <w:numPr>
          <w:ilvl w:val="2"/>
          <w:numId w:val="8"/>
        </w:numPr>
        <w:spacing w:after="0"/>
        <w:ind w:left="540" w:hanging="540"/>
        <w:jc w:val="both"/>
        <w:rPr>
          <w:b/>
          <w:bCs/>
          <w:lang w:val="ro-RO"/>
        </w:rPr>
      </w:pPr>
      <w:r w:rsidRPr="00283517">
        <w:rPr>
          <w:b/>
          <w:bCs/>
          <w:lang w:val="ro-RO"/>
        </w:rPr>
        <w:t>CONDIȚII DE ELIGIBITATE</w:t>
      </w:r>
    </w:p>
    <w:p w14:paraId="1C56F41A" w14:textId="77777777" w:rsidR="007F2AF8" w:rsidRPr="00283517" w:rsidRDefault="007F2AF8" w:rsidP="007636E3">
      <w:pPr>
        <w:pStyle w:val="ListParagraph"/>
        <w:spacing w:after="0"/>
        <w:jc w:val="both"/>
        <w:rPr>
          <w:lang w:val="ro-RO"/>
        </w:rPr>
      </w:pPr>
    </w:p>
    <w:p w14:paraId="55D77231" w14:textId="3B814B00" w:rsidR="007F2AF8" w:rsidRPr="00283517" w:rsidRDefault="007F2AF8" w:rsidP="007F2AF8">
      <w:pPr>
        <w:pStyle w:val="ListParagraph"/>
        <w:spacing w:after="0"/>
        <w:ind w:left="0"/>
        <w:jc w:val="both"/>
        <w:rPr>
          <w:lang w:val="ro-RO"/>
        </w:rPr>
      </w:pPr>
      <w:r w:rsidRPr="00283517">
        <w:rPr>
          <w:lang w:val="ro-RO"/>
        </w:rPr>
        <w:t xml:space="preserve">Pentru a fi eligibilă în cadrul acestui </w:t>
      </w:r>
      <w:r w:rsidR="00CB0C7D" w:rsidRPr="00283517">
        <w:rPr>
          <w:lang w:val="ro-RO"/>
        </w:rPr>
        <w:t>concurs</w:t>
      </w:r>
      <w:r w:rsidRPr="00283517">
        <w:rPr>
          <w:lang w:val="ro-RO"/>
        </w:rPr>
        <w:t xml:space="preserve">, </w:t>
      </w:r>
      <w:r w:rsidR="00400951">
        <w:rPr>
          <w:lang w:val="ro-RO"/>
        </w:rPr>
        <w:t>asociație</w:t>
      </w:r>
      <w:r w:rsidRPr="00283517">
        <w:rPr>
          <w:lang w:val="ro-RO"/>
        </w:rPr>
        <w:t xml:space="preserve"> trebuie să îndeplinească următoarele criterii obligatorii: </w:t>
      </w:r>
    </w:p>
    <w:p w14:paraId="774CAF21" w14:textId="77777777" w:rsidR="007F2AF8" w:rsidRPr="00283517" w:rsidRDefault="007F2AF8" w:rsidP="007F2AF8">
      <w:pPr>
        <w:pStyle w:val="ListParagraph"/>
        <w:spacing w:after="0"/>
        <w:ind w:left="0"/>
        <w:jc w:val="both"/>
        <w:rPr>
          <w:lang w:val="ro-RO"/>
        </w:rPr>
      </w:pPr>
    </w:p>
    <w:p w14:paraId="14C0AD9B" w14:textId="77777777" w:rsidR="00A3697E" w:rsidRPr="00283517" w:rsidRDefault="007F2AF8" w:rsidP="00A97BA1">
      <w:pPr>
        <w:pStyle w:val="ListParagraph"/>
        <w:numPr>
          <w:ilvl w:val="0"/>
          <w:numId w:val="11"/>
        </w:numPr>
        <w:spacing w:after="0"/>
        <w:ind w:left="900"/>
        <w:jc w:val="both"/>
        <w:rPr>
          <w:lang w:val="ro-RO"/>
        </w:rPr>
      </w:pPr>
      <w:r w:rsidRPr="00283517">
        <w:rPr>
          <w:lang w:val="ro-RO"/>
        </w:rPr>
        <w:t xml:space="preserve">Forma de organizare juridică a asociației de locatari – Asociație de proprietari din condominiu (APC). </w:t>
      </w:r>
    </w:p>
    <w:p w14:paraId="20C7A879" w14:textId="77777777" w:rsidR="00A3697E" w:rsidRPr="00283517" w:rsidRDefault="00A3697E" w:rsidP="00A97BA1">
      <w:pPr>
        <w:pStyle w:val="ListParagraph"/>
        <w:spacing w:after="0"/>
        <w:ind w:left="900" w:hanging="360"/>
        <w:jc w:val="both"/>
        <w:rPr>
          <w:lang w:val="ro-RO"/>
        </w:rPr>
      </w:pPr>
    </w:p>
    <w:p w14:paraId="3D124199" w14:textId="031251D1" w:rsidR="00A3697E" w:rsidRPr="00283517" w:rsidRDefault="007F2AF8" w:rsidP="00316D57">
      <w:pPr>
        <w:pStyle w:val="ListParagraph"/>
        <w:numPr>
          <w:ilvl w:val="0"/>
          <w:numId w:val="11"/>
        </w:numPr>
        <w:spacing w:after="0"/>
        <w:ind w:left="900"/>
        <w:jc w:val="both"/>
        <w:rPr>
          <w:lang w:val="ro-RO"/>
        </w:rPr>
      </w:pPr>
      <w:r w:rsidRPr="00283517">
        <w:rPr>
          <w:lang w:val="ro-RO"/>
        </w:rPr>
        <w:t xml:space="preserve">Alte forme de organizare/asociații (ACC, APLP, CCL, IMGFL etc.), inclusiv Asociațiile de Proprietari </w:t>
      </w:r>
      <w:r w:rsidR="000D2879" w:rsidRPr="00283517">
        <w:rPr>
          <w:lang w:val="ro-RO"/>
        </w:rPr>
        <w:t xml:space="preserve">pot fi </w:t>
      </w:r>
      <w:r w:rsidR="00A3697E" w:rsidRPr="00283517">
        <w:rPr>
          <w:lang w:val="ro-RO"/>
        </w:rPr>
        <w:t xml:space="preserve">eligibile în condițiile în care vor demonstra că a fost inițiată procedura de reorganizare </w:t>
      </w:r>
      <w:r w:rsidR="000D2879" w:rsidRPr="00283517">
        <w:rPr>
          <w:lang w:val="ro-RO"/>
        </w:rPr>
        <w:t xml:space="preserve">în APC, prin prezentarea </w:t>
      </w:r>
      <w:r w:rsidR="00A3697E" w:rsidRPr="00283517">
        <w:rPr>
          <w:lang w:val="ro-RO"/>
        </w:rPr>
        <w:t>Decizi</w:t>
      </w:r>
      <w:r w:rsidR="000D2879" w:rsidRPr="00283517">
        <w:rPr>
          <w:lang w:val="ro-RO"/>
        </w:rPr>
        <w:t>ei</w:t>
      </w:r>
      <w:r w:rsidR="00A3697E" w:rsidRPr="00283517">
        <w:rPr>
          <w:lang w:val="ro-RO"/>
        </w:rPr>
        <w:t xml:space="preserve"> adunării de constituire a APC</w:t>
      </w:r>
      <w:r w:rsidR="00316D57" w:rsidRPr="00283517">
        <w:rPr>
          <w:lang w:val="ro-RO"/>
        </w:rPr>
        <w:t>.</w:t>
      </w:r>
    </w:p>
    <w:p w14:paraId="441BEE59" w14:textId="77777777" w:rsidR="00316D57" w:rsidRPr="00283517" w:rsidRDefault="00316D57" w:rsidP="00316D57">
      <w:pPr>
        <w:spacing w:after="0"/>
        <w:jc w:val="both"/>
        <w:rPr>
          <w:highlight w:val="yellow"/>
          <w:lang w:val="ro-RO"/>
        </w:rPr>
      </w:pPr>
    </w:p>
    <w:p w14:paraId="22635D95" w14:textId="49474197" w:rsidR="00A3697E" w:rsidRPr="00283517" w:rsidRDefault="0030374C" w:rsidP="00A97BA1">
      <w:pPr>
        <w:pStyle w:val="ListParagraph"/>
        <w:numPr>
          <w:ilvl w:val="0"/>
          <w:numId w:val="11"/>
        </w:numPr>
        <w:spacing w:after="0"/>
        <w:ind w:left="900"/>
        <w:jc w:val="both"/>
        <w:rPr>
          <w:lang w:val="ro-RO"/>
        </w:rPr>
      </w:pPr>
      <w:r w:rsidRPr="00283517">
        <w:rPr>
          <w:lang w:val="ro-RO"/>
        </w:rPr>
        <w:t xml:space="preserve">Alte forme de organizare juridică, care nu întrunesc condițiile din punctele </w:t>
      </w:r>
      <w:r w:rsidRPr="00283517">
        <w:rPr>
          <w:b/>
          <w:bCs/>
          <w:lang w:val="ro-RO"/>
        </w:rPr>
        <w:t xml:space="preserve">a </w:t>
      </w:r>
      <w:r w:rsidRPr="00283517">
        <w:rPr>
          <w:lang w:val="ro-RO"/>
        </w:rPr>
        <w:t xml:space="preserve">și </w:t>
      </w:r>
      <w:r w:rsidRPr="00283517">
        <w:rPr>
          <w:b/>
          <w:bCs/>
          <w:lang w:val="ro-RO"/>
        </w:rPr>
        <w:t>b</w:t>
      </w:r>
      <w:r w:rsidRPr="00283517">
        <w:rPr>
          <w:lang w:val="ro-RO"/>
        </w:rPr>
        <w:t xml:space="preserve"> nu sunt eligibile.</w:t>
      </w:r>
    </w:p>
    <w:p w14:paraId="7FFEAB2E" w14:textId="77777777" w:rsidR="0030374C" w:rsidRPr="00283517" w:rsidRDefault="0030374C" w:rsidP="00A97BA1">
      <w:pPr>
        <w:spacing w:after="0"/>
        <w:ind w:left="900" w:hanging="360"/>
        <w:jc w:val="both"/>
        <w:rPr>
          <w:lang w:val="ro-RO"/>
        </w:rPr>
      </w:pPr>
    </w:p>
    <w:p w14:paraId="50AF1CE5" w14:textId="595332DD" w:rsidR="0030374C" w:rsidRPr="00283517" w:rsidRDefault="0030374C" w:rsidP="00A97BA1">
      <w:pPr>
        <w:pStyle w:val="ListParagraph"/>
        <w:numPr>
          <w:ilvl w:val="0"/>
          <w:numId w:val="11"/>
        </w:numPr>
        <w:spacing w:after="0"/>
        <w:ind w:left="900"/>
        <w:jc w:val="both"/>
        <w:rPr>
          <w:lang w:val="ro-RO"/>
        </w:rPr>
      </w:pPr>
      <w:r w:rsidRPr="00283517">
        <w:rPr>
          <w:lang w:val="ro-RO"/>
        </w:rPr>
        <w:t>Blocurile rezidențiale propuse pentru elaborarea rapoartelor de audit energetic trebuie să fie inclus</w:t>
      </w:r>
      <w:r w:rsidR="00CB0C7D" w:rsidRPr="00283517">
        <w:rPr>
          <w:lang w:val="ro-RO"/>
        </w:rPr>
        <w:t>e</w:t>
      </w:r>
      <w:r w:rsidRPr="00283517">
        <w:rPr>
          <w:lang w:val="ro-RO"/>
        </w:rPr>
        <w:t xml:space="preserve"> în exploatare</w:t>
      </w:r>
      <w:r w:rsidR="000D2879" w:rsidRPr="00283517">
        <w:rPr>
          <w:lang w:val="ro-RO"/>
        </w:rPr>
        <w:t>,</w:t>
      </w:r>
      <w:r w:rsidRPr="00283517">
        <w:rPr>
          <w:lang w:val="ro-RO"/>
        </w:rPr>
        <w:t xml:space="preserve"> </w:t>
      </w:r>
      <w:r w:rsidR="00CB0C7D" w:rsidRPr="00283517">
        <w:rPr>
          <w:lang w:val="ro-RO"/>
        </w:rPr>
        <w:t>nu mai</w:t>
      </w:r>
      <w:r w:rsidRPr="00283517">
        <w:rPr>
          <w:lang w:val="ro-RO"/>
        </w:rPr>
        <w:t xml:space="preserve"> târziu </w:t>
      </w:r>
      <w:r w:rsidR="00CB0C7D" w:rsidRPr="00283517">
        <w:rPr>
          <w:lang w:val="ro-RO"/>
        </w:rPr>
        <w:t>de</w:t>
      </w:r>
      <w:r w:rsidRPr="00283517">
        <w:rPr>
          <w:lang w:val="ro-RO"/>
        </w:rPr>
        <w:t xml:space="preserve"> anul 2005.</w:t>
      </w:r>
    </w:p>
    <w:p w14:paraId="0A5A830F" w14:textId="77777777" w:rsidR="0030374C" w:rsidRPr="00283517" w:rsidRDefault="0030374C" w:rsidP="00A97BA1">
      <w:pPr>
        <w:pStyle w:val="ListParagraph"/>
        <w:ind w:left="900" w:hanging="360"/>
        <w:rPr>
          <w:lang w:val="ro-RO"/>
        </w:rPr>
      </w:pPr>
    </w:p>
    <w:p w14:paraId="375C804C" w14:textId="695D567F" w:rsidR="0030374C" w:rsidRPr="00283517" w:rsidRDefault="007F2AF8" w:rsidP="00A97BA1">
      <w:pPr>
        <w:pStyle w:val="ListParagraph"/>
        <w:numPr>
          <w:ilvl w:val="0"/>
          <w:numId w:val="11"/>
        </w:numPr>
        <w:spacing w:after="0"/>
        <w:ind w:left="900"/>
        <w:jc w:val="both"/>
        <w:rPr>
          <w:lang w:val="ro-RO"/>
        </w:rPr>
      </w:pPr>
      <w:r w:rsidRPr="00283517">
        <w:rPr>
          <w:lang w:val="ro-RO"/>
        </w:rPr>
        <w:t>Blocu</w:t>
      </w:r>
      <w:r w:rsidR="0030374C" w:rsidRPr="00283517">
        <w:rPr>
          <w:lang w:val="ro-RO"/>
        </w:rPr>
        <w:t>rile</w:t>
      </w:r>
      <w:r w:rsidRPr="00283517">
        <w:rPr>
          <w:lang w:val="ro-RO"/>
        </w:rPr>
        <w:t xml:space="preserve"> </w:t>
      </w:r>
      <w:r w:rsidR="0030374C" w:rsidRPr="00283517">
        <w:rPr>
          <w:lang w:val="ro-RO"/>
        </w:rPr>
        <w:t>r</w:t>
      </w:r>
      <w:r w:rsidRPr="00283517">
        <w:rPr>
          <w:lang w:val="ro-RO"/>
        </w:rPr>
        <w:t>ezidențial</w:t>
      </w:r>
      <w:r w:rsidR="0030374C" w:rsidRPr="00283517">
        <w:rPr>
          <w:lang w:val="ro-RO"/>
        </w:rPr>
        <w:t>e</w:t>
      </w:r>
      <w:r w:rsidRPr="00283517">
        <w:rPr>
          <w:lang w:val="ro-RO"/>
        </w:rPr>
        <w:t xml:space="preserve"> nu trebuie să </w:t>
      </w:r>
      <w:r w:rsidR="00CB0C7D" w:rsidRPr="00283517">
        <w:rPr>
          <w:lang w:val="ro-RO"/>
        </w:rPr>
        <w:t>dispună de</w:t>
      </w:r>
      <w:r w:rsidRPr="00283517">
        <w:rPr>
          <w:lang w:val="ro-RO"/>
        </w:rPr>
        <w:t xml:space="preserve"> construcții adiacente ilegale. În cazul existenței unor anexe suplimentare, este obligatorie prezentarea documentelor care atestă legalitatea acestora și atribuirea unui număr cadastral. </w:t>
      </w:r>
    </w:p>
    <w:p w14:paraId="72B2C58A" w14:textId="77777777" w:rsidR="0030374C" w:rsidRPr="00283517" w:rsidRDefault="0030374C" w:rsidP="00A97BA1">
      <w:pPr>
        <w:pStyle w:val="ListParagraph"/>
        <w:ind w:left="900" w:hanging="360"/>
        <w:rPr>
          <w:lang w:val="ro-RO"/>
        </w:rPr>
      </w:pPr>
    </w:p>
    <w:p w14:paraId="762501FA" w14:textId="06EA5029" w:rsidR="00400951" w:rsidRDefault="007F2AF8" w:rsidP="00400951">
      <w:pPr>
        <w:pStyle w:val="ListParagraph"/>
        <w:numPr>
          <w:ilvl w:val="0"/>
          <w:numId w:val="11"/>
        </w:numPr>
        <w:spacing w:after="0"/>
        <w:ind w:left="900"/>
        <w:jc w:val="both"/>
        <w:rPr>
          <w:lang w:val="ro-RO"/>
        </w:rPr>
      </w:pPr>
      <w:r w:rsidRPr="00283517">
        <w:rPr>
          <w:lang w:val="ro-RO"/>
        </w:rPr>
        <w:t>Blocu</w:t>
      </w:r>
      <w:r w:rsidR="0030374C" w:rsidRPr="00283517">
        <w:rPr>
          <w:lang w:val="ro-RO"/>
        </w:rPr>
        <w:t>rile</w:t>
      </w:r>
      <w:r w:rsidRPr="00283517">
        <w:rPr>
          <w:lang w:val="ro-RO"/>
        </w:rPr>
        <w:t xml:space="preserve"> </w:t>
      </w:r>
      <w:r w:rsidR="0030374C" w:rsidRPr="00283517">
        <w:rPr>
          <w:lang w:val="ro-RO"/>
        </w:rPr>
        <w:t>r</w:t>
      </w:r>
      <w:r w:rsidRPr="00283517">
        <w:rPr>
          <w:lang w:val="ro-RO"/>
        </w:rPr>
        <w:t>ezidențial</w:t>
      </w:r>
      <w:r w:rsidR="0030374C" w:rsidRPr="00283517">
        <w:rPr>
          <w:lang w:val="ro-RO"/>
        </w:rPr>
        <w:t>e</w:t>
      </w:r>
      <w:r w:rsidRPr="00283517">
        <w:rPr>
          <w:lang w:val="ro-RO"/>
        </w:rPr>
        <w:t xml:space="preserve">, nu trebuie să fi beneficiat anterior de finanțare pentru </w:t>
      </w:r>
      <w:r w:rsidR="00CB0C7D" w:rsidRPr="00283517">
        <w:rPr>
          <w:lang w:val="ro-RO"/>
        </w:rPr>
        <w:t xml:space="preserve">elaborarea unui </w:t>
      </w:r>
      <w:r w:rsidR="0030374C" w:rsidRPr="00283517">
        <w:rPr>
          <w:lang w:val="ro-RO"/>
        </w:rPr>
        <w:t>a</w:t>
      </w:r>
      <w:r w:rsidRPr="00283517">
        <w:rPr>
          <w:lang w:val="ro-RO"/>
        </w:rPr>
        <w:t>udit energetic din partea CNED</w:t>
      </w:r>
      <w:r w:rsidR="0030374C" w:rsidRPr="00283517">
        <w:rPr>
          <w:lang w:val="ro-RO"/>
        </w:rPr>
        <w:t xml:space="preserve"> sau a partenerilor</w:t>
      </w:r>
      <w:r w:rsidR="000D2879" w:rsidRPr="00283517">
        <w:rPr>
          <w:lang w:val="ro-RO"/>
        </w:rPr>
        <w:t xml:space="preserve"> </w:t>
      </w:r>
      <w:r w:rsidR="0030374C" w:rsidRPr="00283517">
        <w:rPr>
          <w:lang w:val="ro-RO"/>
        </w:rPr>
        <w:t>de dezvoltare (PNUD Moldova, GIZ etc)</w:t>
      </w:r>
      <w:r w:rsidRPr="00283517">
        <w:rPr>
          <w:lang w:val="ro-RO"/>
        </w:rPr>
        <w:t>.</w:t>
      </w:r>
    </w:p>
    <w:p w14:paraId="0256F522" w14:textId="77777777" w:rsidR="00400951" w:rsidRPr="00400951" w:rsidRDefault="00400951" w:rsidP="00400951">
      <w:pPr>
        <w:pStyle w:val="ListParagraph"/>
        <w:rPr>
          <w:lang w:val="ro-RO"/>
        </w:rPr>
      </w:pPr>
    </w:p>
    <w:p w14:paraId="5F0DC0E4" w14:textId="77777777" w:rsidR="007F2AF8" w:rsidRPr="00283517" w:rsidRDefault="007F2AF8" w:rsidP="007636E3">
      <w:pPr>
        <w:pStyle w:val="ListParagraph"/>
        <w:spacing w:after="0"/>
        <w:jc w:val="both"/>
        <w:rPr>
          <w:lang w:val="ro-RO"/>
        </w:rPr>
      </w:pPr>
    </w:p>
    <w:p w14:paraId="7FEB53F1" w14:textId="1509CB0C" w:rsidR="007F2AF8" w:rsidRPr="00283517" w:rsidRDefault="00A97BA1" w:rsidP="0030374C">
      <w:pPr>
        <w:pStyle w:val="ListParagraph"/>
        <w:numPr>
          <w:ilvl w:val="2"/>
          <w:numId w:val="8"/>
        </w:numPr>
        <w:spacing w:after="0"/>
        <w:ind w:left="540" w:hanging="540"/>
        <w:jc w:val="both"/>
        <w:rPr>
          <w:b/>
          <w:bCs/>
          <w:lang w:val="ro-RO"/>
        </w:rPr>
      </w:pPr>
      <w:r w:rsidRPr="00283517">
        <w:rPr>
          <w:b/>
          <w:bCs/>
          <w:lang w:val="ro-RO"/>
        </w:rPr>
        <w:t>DESFĂȘURAREA CONCURSULUI</w:t>
      </w:r>
    </w:p>
    <w:p w14:paraId="4EF67A15" w14:textId="77777777" w:rsidR="00A97BA1" w:rsidRPr="00283517" w:rsidRDefault="00A97BA1" w:rsidP="00A97BA1">
      <w:pPr>
        <w:spacing w:after="0"/>
        <w:jc w:val="both"/>
        <w:rPr>
          <w:lang w:val="ro-RO"/>
        </w:rPr>
      </w:pPr>
    </w:p>
    <w:p w14:paraId="580342C3" w14:textId="77777777" w:rsidR="00A97BA1" w:rsidRPr="00283517" w:rsidRDefault="00A97BA1" w:rsidP="00A97BA1">
      <w:pPr>
        <w:spacing w:after="0"/>
        <w:jc w:val="both"/>
        <w:rPr>
          <w:lang w:val="ro-RO"/>
        </w:rPr>
      </w:pPr>
      <w:r w:rsidRPr="00283517">
        <w:rPr>
          <w:lang w:val="ro-RO"/>
        </w:rPr>
        <w:t xml:space="preserve">Prezentul concurs va fi desfășurat într-o singură etapă. </w:t>
      </w:r>
    </w:p>
    <w:p w14:paraId="7C58135B" w14:textId="77777777" w:rsidR="00A97BA1" w:rsidRPr="00283517" w:rsidRDefault="00A97BA1" w:rsidP="00A97BA1">
      <w:pPr>
        <w:spacing w:after="0"/>
        <w:jc w:val="both"/>
        <w:rPr>
          <w:lang w:val="ro-RO"/>
        </w:rPr>
      </w:pPr>
    </w:p>
    <w:p w14:paraId="4C8642FD" w14:textId="4003B618" w:rsidR="00A97BA1" w:rsidRPr="00283517" w:rsidRDefault="00A97BA1" w:rsidP="00A97BA1">
      <w:pPr>
        <w:spacing w:after="0"/>
        <w:jc w:val="both"/>
        <w:rPr>
          <w:lang w:val="ro-RO"/>
        </w:rPr>
      </w:pPr>
      <w:r w:rsidRPr="00283517">
        <w:rPr>
          <w:lang w:val="ro-RO"/>
        </w:rPr>
        <w:t xml:space="preserve">În rezultatul evaluării dosarelor depuse, vor fi selectate Asociațiile de </w:t>
      </w:r>
      <w:r w:rsidR="007438DF">
        <w:rPr>
          <w:lang w:val="ro-RO"/>
        </w:rPr>
        <w:t>Locatari</w:t>
      </w:r>
      <w:r w:rsidRPr="00283517">
        <w:rPr>
          <w:lang w:val="ro-RO"/>
        </w:rPr>
        <w:t xml:space="preserve"> care au obținut cel mai mare punctaj</w:t>
      </w:r>
      <w:r w:rsidR="00B51320" w:rsidRPr="00283517">
        <w:rPr>
          <w:lang w:val="ro-RO"/>
        </w:rPr>
        <w:t xml:space="preserve">, până la un număr maxim de </w:t>
      </w:r>
      <w:r w:rsidRPr="00283517">
        <w:rPr>
          <w:lang w:val="ro-RO"/>
        </w:rPr>
        <w:t>25 clădiri rezidențiale multietajate</w:t>
      </w:r>
      <w:r w:rsidR="00CB0C7D" w:rsidRPr="00283517">
        <w:rPr>
          <w:lang w:val="ro-RO"/>
        </w:rPr>
        <w:t xml:space="preserve"> și în limita resurselor financiare disponibile</w:t>
      </w:r>
      <w:r w:rsidRPr="00283517">
        <w:rPr>
          <w:lang w:val="ro-RO"/>
        </w:rPr>
        <w:t>.</w:t>
      </w:r>
    </w:p>
    <w:p w14:paraId="3D26B273" w14:textId="77777777" w:rsidR="00A97BA1" w:rsidRPr="00283517" w:rsidRDefault="00A97BA1" w:rsidP="00A97BA1">
      <w:pPr>
        <w:spacing w:after="0"/>
        <w:jc w:val="both"/>
        <w:rPr>
          <w:lang w:val="ro-RO"/>
        </w:rPr>
      </w:pPr>
    </w:p>
    <w:p w14:paraId="6F11AE94" w14:textId="14CFBECD" w:rsidR="00A97BA1" w:rsidRPr="00283517" w:rsidRDefault="00A97BA1" w:rsidP="00D6590A">
      <w:pPr>
        <w:spacing w:after="120"/>
        <w:jc w:val="both"/>
        <w:rPr>
          <w:lang w:val="ro-RO"/>
        </w:rPr>
      </w:pPr>
      <w:r w:rsidRPr="00283517">
        <w:rPr>
          <w:lang w:val="ro-RO"/>
        </w:rPr>
        <w:t xml:space="preserve">Pentru participare în cadrul concursului, </w:t>
      </w:r>
      <w:r w:rsidR="007438DF">
        <w:rPr>
          <w:lang w:val="ro-RO"/>
        </w:rPr>
        <w:t xml:space="preserve">asociațiile </w:t>
      </w:r>
      <w:r w:rsidRPr="00283517">
        <w:rPr>
          <w:lang w:val="ro-RO"/>
        </w:rPr>
        <w:t>v</w:t>
      </w:r>
      <w:r w:rsidR="00B51320" w:rsidRPr="00283517">
        <w:rPr>
          <w:lang w:val="ro-RO"/>
        </w:rPr>
        <w:t>or</w:t>
      </w:r>
      <w:r w:rsidRPr="00283517">
        <w:rPr>
          <w:lang w:val="ro-RO"/>
        </w:rPr>
        <w:t xml:space="preserve"> depune în format electronic, un dosar de aplicare anexat la prezentul Ghid. Do</w:t>
      </w:r>
      <w:r w:rsidR="00A23396">
        <w:rPr>
          <w:lang w:val="ro-RO"/>
        </w:rPr>
        <w:t>s</w:t>
      </w:r>
      <w:r w:rsidRPr="00283517">
        <w:rPr>
          <w:lang w:val="ro-RO"/>
        </w:rPr>
        <w:t>a</w:t>
      </w:r>
      <w:r w:rsidR="00A23396">
        <w:rPr>
          <w:lang w:val="ro-RO"/>
        </w:rPr>
        <w:t>r</w:t>
      </w:r>
      <w:r w:rsidRPr="00283517">
        <w:rPr>
          <w:lang w:val="ro-RO"/>
        </w:rPr>
        <w:t>ul de aplicare va include:</w:t>
      </w:r>
    </w:p>
    <w:p w14:paraId="4C1EE30C" w14:textId="42AA338A" w:rsidR="00A97BA1" w:rsidRPr="00283517" w:rsidRDefault="00A97BA1" w:rsidP="00A97BA1">
      <w:pPr>
        <w:pStyle w:val="ListParagraph"/>
        <w:numPr>
          <w:ilvl w:val="0"/>
          <w:numId w:val="12"/>
        </w:numPr>
        <w:spacing w:after="0"/>
        <w:ind w:left="990" w:hanging="450"/>
        <w:jc w:val="both"/>
        <w:rPr>
          <w:lang w:val="ro-RO"/>
        </w:rPr>
      </w:pPr>
      <w:r w:rsidRPr="00283517">
        <w:rPr>
          <w:lang w:val="ro-RO"/>
        </w:rPr>
        <w:t>Scrisoarea de Intenție (Anexa 1);</w:t>
      </w:r>
    </w:p>
    <w:p w14:paraId="516E36D1" w14:textId="44A543B6" w:rsidR="00A97BA1" w:rsidRPr="00283517" w:rsidRDefault="00A97BA1" w:rsidP="00A97BA1">
      <w:pPr>
        <w:pStyle w:val="ListParagraph"/>
        <w:numPr>
          <w:ilvl w:val="0"/>
          <w:numId w:val="12"/>
        </w:numPr>
        <w:spacing w:after="0"/>
        <w:ind w:left="990" w:hanging="450"/>
        <w:jc w:val="both"/>
        <w:rPr>
          <w:lang w:val="ro-RO"/>
        </w:rPr>
      </w:pPr>
      <w:r w:rsidRPr="00283517">
        <w:rPr>
          <w:lang w:val="ro-RO"/>
        </w:rPr>
        <w:t>Formular</w:t>
      </w:r>
      <w:r w:rsidR="0077413F">
        <w:rPr>
          <w:lang w:val="ro-RO"/>
        </w:rPr>
        <w:t>ul</w:t>
      </w:r>
      <w:r w:rsidRPr="00283517">
        <w:rPr>
          <w:lang w:val="ro-RO"/>
        </w:rPr>
        <w:t xml:space="preserve"> de Aplicare (Anexa 2);</w:t>
      </w:r>
    </w:p>
    <w:p w14:paraId="1CBB519E" w14:textId="5D5C61D8" w:rsidR="00A97BA1" w:rsidRPr="00283517" w:rsidRDefault="00A97BA1" w:rsidP="00A97BA1">
      <w:pPr>
        <w:pStyle w:val="ListParagraph"/>
        <w:numPr>
          <w:ilvl w:val="0"/>
          <w:numId w:val="12"/>
        </w:numPr>
        <w:spacing w:after="0"/>
        <w:ind w:left="990" w:hanging="450"/>
        <w:jc w:val="both"/>
        <w:rPr>
          <w:lang w:val="ro-RO"/>
        </w:rPr>
      </w:pPr>
      <w:r w:rsidRPr="00283517">
        <w:rPr>
          <w:lang w:val="ro-RO"/>
        </w:rPr>
        <w:lastRenderedPageBreak/>
        <w:t xml:space="preserve">5 - 10 fotografii ale </w:t>
      </w:r>
      <w:r w:rsidR="00B51320" w:rsidRPr="00283517">
        <w:rPr>
          <w:lang w:val="ro-RO"/>
        </w:rPr>
        <w:t>b</w:t>
      </w:r>
      <w:r w:rsidRPr="00283517">
        <w:rPr>
          <w:lang w:val="ro-RO"/>
        </w:rPr>
        <w:t xml:space="preserve">locului </w:t>
      </w:r>
      <w:r w:rsidR="00B51320" w:rsidRPr="00283517">
        <w:rPr>
          <w:lang w:val="ro-RO"/>
        </w:rPr>
        <w:t>r</w:t>
      </w:r>
      <w:r w:rsidRPr="00283517">
        <w:rPr>
          <w:lang w:val="ro-RO"/>
        </w:rPr>
        <w:t>ezidențial care să prezinte toate cele patru fațade ale clădirii, detalii ale unităților tipice (ex. ușa de la intrare, ferestre), spațiile comune, sistemele de iluminat, precum și alte elemente ale clădirii, cum ar fi balcoane, subsol, sistem individual de încălzire;</w:t>
      </w:r>
    </w:p>
    <w:p w14:paraId="5B22A85F" w14:textId="6F398123" w:rsidR="0059713B" w:rsidRPr="00283517" w:rsidRDefault="0059713B" w:rsidP="00A97BA1">
      <w:pPr>
        <w:pStyle w:val="ListParagraph"/>
        <w:numPr>
          <w:ilvl w:val="0"/>
          <w:numId w:val="12"/>
        </w:numPr>
        <w:spacing w:after="0"/>
        <w:ind w:left="990" w:hanging="450"/>
        <w:jc w:val="both"/>
        <w:rPr>
          <w:lang w:val="ro-RO"/>
        </w:rPr>
      </w:pPr>
      <w:r w:rsidRPr="00283517">
        <w:rPr>
          <w:lang w:val="ro-RO"/>
        </w:rPr>
        <w:t>Declarația Administratorului privind lipsa construcțiilor ilegale anexate imobilului;</w:t>
      </w:r>
    </w:p>
    <w:p w14:paraId="3CAC4F1C" w14:textId="40321C0F" w:rsidR="00A97BA1" w:rsidRPr="00283517" w:rsidRDefault="00FE78F0" w:rsidP="00A97BA1">
      <w:pPr>
        <w:pStyle w:val="ListParagraph"/>
        <w:numPr>
          <w:ilvl w:val="0"/>
          <w:numId w:val="12"/>
        </w:numPr>
        <w:spacing w:after="0"/>
        <w:ind w:left="990" w:hanging="450"/>
        <w:jc w:val="both"/>
        <w:rPr>
          <w:lang w:val="ro-RO"/>
        </w:rPr>
      </w:pPr>
      <w:r w:rsidRPr="00283517">
        <w:rPr>
          <w:lang w:val="ro-RO"/>
        </w:rPr>
        <w:t xml:space="preserve">Hotărârea Consiliului de Administrare a APC și/sau Hotărârea Adunării Generale </w:t>
      </w:r>
      <w:r w:rsidR="00D40590">
        <w:rPr>
          <w:lang w:val="ro-RO"/>
        </w:rPr>
        <w:t xml:space="preserve">privind reorganizarea și </w:t>
      </w:r>
      <w:r w:rsidR="00D40590" w:rsidRPr="00283517">
        <w:rPr>
          <w:lang w:val="ro-RO"/>
        </w:rPr>
        <w:t xml:space="preserve">Hotărârea Adunării Generale </w:t>
      </w:r>
      <w:r w:rsidRPr="00283517">
        <w:rPr>
          <w:lang w:val="ro-RO"/>
        </w:rPr>
        <w:t xml:space="preserve">de participare la prezentul </w:t>
      </w:r>
      <w:r w:rsidR="00CB0C7D" w:rsidRPr="00283517">
        <w:rPr>
          <w:lang w:val="ro-RO"/>
        </w:rPr>
        <w:t>concurs</w:t>
      </w:r>
      <w:r w:rsidRPr="00283517">
        <w:rPr>
          <w:lang w:val="ro-RO"/>
        </w:rPr>
        <w:t>;</w:t>
      </w:r>
    </w:p>
    <w:p w14:paraId="08B1AD8F" w14:textId="22C01E23" w:rsidR="00FE78F0" w:rsidRPr="00283517" w:rsidRDefault="00FE78F0" w:rsidP="00A97BA1">
      <w:pPr>
        <w:pStyle w:val="ListParagraph"/>
        <w:numPr>
          <w:ilvl w:val="0"/>
          <w:numId w:val="12"/>
        </w:numPr>
        <w:spacing w:after="0"/>
        <w:ind w:left="990" w:hanging="450"/>
        <w:jc w:val="both"/>
        <w:rPr>
          <w:lang w:val="ro-RO"/>
        </w:rPr>
      </w:pPr>
      <w:r w:rsidRPr="00283517">
        <w:rPr>
          <w:lang w:val="ro-RO"/>
        </w:rPr>
        <w:t>Extrasul din Registrul de Stat al Persoanelor Juridice;</w:t>
      </w:r>
    </w:p>
    <w:p w14:paraId="1F25F793" w14:textId="64B6C997" w:rsidR="00FE78F0" w:rsidRPr="00283517" w:rsidRDefault="00FE78F0" w:rsidP="00A97BA1">
      <w:pPr>
        <w:pStyle w:val="ListParagraph"/>
        <w:numPr>
          <w:ilvl w:val="0"/>
          <w:numId w:val="12"/>
        </w:numPr>
        <w:spacing w:after="0"/>
        <w:ind w:left="990" w:hanging="450"/>
        <w:jc w:val="both"/>
        <w:rPr>
          <w:lang w:val="ro-RO"/>
        </w:rPr>
      </w:pPr>
      <w:r w:rsidRPr="00283517">
        <w:rPr>
          <w:lang w:val="ro-RO"/>
        </w:rPr>
        <w:t>Hotărârea privind înregistrarea modificărilor în datele din Registrul de Stat al Persoanelor Juridice (componența membrilor Consiliului de Administrație).</w:t>
      </w:r>
    </w:p>
    <w:p w14:paraId="14729578" w14:textId="77777777" w:rsidR="00FE78F0" w:rsidRPr="00283517" w:rsidRDefault="00FE78F0" w:rsidP="00FE78F0">
      <w:pPr>
        <w:pStyle w:val="ListParagraph"/>
        <w:spacing w:after="0"/>
        <w:ind w:left="990"/>
        <w:jc w:val="both"/>
        <w:rPr>
          <w:lang w:val="ro-RO"/>
        </w:rPr>
      </w:pPr>
    </w:p>
    <w:p w14:paraId="7EC70BAA" w14:textId="294FE418" w:rsidR="00FE78F0" w:rsidRPr="00283517" w:rsidRDefault="00FE78F0" w:rsidP="00FE78F0">
      <w:pPr>
        <w:spacing w:after="0"/>
        <w:jc w:val="both"/>
        <w:rPr>
          <w:b/>
          <w:bCs/>
          <w:lang w:val="ro-RO"/>
        </w:rPr>
      </w:pPr>
      <w:r w:rsidRPr="00283517">
        <w:rPr>
          <w:b/>
          <w:bCs/>
          <w:lang w:val="ro-RO"/>
        </w:rPr>
        <w:t>Dosarele incomplete, care nu conțin toate documentele menționate mai sus, nu vor fi luate în considerare.</w:t>
      </w:r>
    </w:p>
    <w:p w14:paraId="53D977B4" w14:textId="77777777" w:rsidR="00FE78F0" w:rsidRPr="00283517" w:rsidRDefault="00FE78F0" w:rsidP="00FE78F0">
      <w:pPr>
        <w:spacing w:after="0"/>
        <w:jc w:val="both"/>
        <w:rPr>
          <w:lang w:val="ro-RO"/>
        </w:rPr>
      </w:pPr>
    </w:p>
    <w:p w14:paraId="7008BF31" w14:textId="7BFA66AB" w:rsidR="00FE78F0" w:rsidRPr="00283517" w:rsidRDefault="00FE78F0" w:rsidP="00FE78F0">
      <w:pPr>
        <w:spacing w:after="0"/>
        <w:jc w:val="both"/>
        <w:rPr>
          <w:lang w:val="ro-RO"/>
        </w:rPr>
      </w:pPr>
      <w:r w:rsidRPr="00283517">
        <w:rPr>
          <w:lang w:val="ro-RO"/>
        </w:rPr>
        <w:t>Menționăm că A</w:t>
      </w:r>
      <w:r w:rsidR="00CB1045" w:rsidRPr="00283517">
        <w:rPr>
          <w:lang w:val="ro-RO"/>
        </w:rPr>
        <w:t xml:space="preserve">sociațiile de </w:t>
      </w:r>
      <w:r w:rsidRPr="00283517">
        <w:rPr>
          <w:lang w:val="ro-RO"/>
        </w:rPr>
        <w:t>P</w:t>
      </w:r>
      <w:r w:rsidR="00CB1045" w:rsidRPr="00283517">
        <w:rPr>
          <w:lang w:val="ro-RO"/>
        </w:rPr>
        <w:t xml:space="preserve">roprietari din </w:t>
      </w:r>
      <w:r w:rsidRPr="00283517">
        <w:rPr>
          <w:lang w:val="ro-RO"/>
        </w:rPr>
        <w:t>C</w:t>
      </w:r>
      <w:r w:rsidR="00CB1045" w:rsidRPr="00283517">
        <w:rPr>
          <w:lang w:val="ro-RO"/>
        </w:rPr>
        <w:t>ondominiu</w:t>
      </w:r>
      <w:r w:rsidRPr="00283517">
        <w:rPr>
          <w:lang w:val="ro-RO"/>
        </w:rPr>
        <w:t xml:space="preserve"> care elaborează rapoartele de audit energetic pot aplica la apelurile</w:t>
      </w:r>
      <w:r w:rsidR="00CB1045" w:rsidRPr="00283517">
        <w:rPr>
          <w:lang w:val="ro-RO"/>
        </w:rPr>
        <w:t>/consursurile de finanțare a proiectelor investiționale</w:t>
      </w:r>
      <w:r w:rsidRPr="00283517">
        <w:rPr>
          <w:lang w:val="ro-RO"/>
        </w:rPr>
        <w:t xml:space="preserve"> </w:t>
      </w:r>
      <w:r w:rsidR="00CB1045" w:rsidRPr="00283517">
        <w:rPr>
          <w:lang w:val="ro-RO"/>
        </w:rPr>
        <w:t>lansate</w:t>
      </w:r>
      <w:r w:rsidRPr="00283517">
        <w:rPr>
          <w:lang w:val="ro-RO"/>
        </w:rPr>
        <w:t xml:space="preserve"> de către Centrul Național de Energie Durabilă</w:t>
      </w:r>
      <w:r w:rsidR="00CB1045" w:rsidRPr="00283517">
        <w:rPr>
          <w:lang w:val="ro-RO"/>
        </w:rPr>
        <w:t>. Asociațiile</w:t>
      </w:r>
      <w:r w:rsidRPr="00283517">
        <w:rPr>
          <w:lang w:val="ro-RO"/>
        </w:rPr>
        <w:t xml:space="preserve"> sunt eligibile pentru a participa la apelurile</w:t>
      </w:r>
      <w:r w:rsidR="008727E9" w:rsidRPr="00283517">
        <w:rPr>
          <w:lang w:val="ro-RO"/>
        </w:rPr>
        <w:t>/concursurile</w:t>
      </w:r>
      <w:r w:rsidRPr="00283517">
        <w:rPr>
          <w:lang w:val="ro-RO"/>
        </w:rPr>
        <w:t xml:space="preserve"> de colectare a cererilor pentru finanțare a elaborării Documentației de proiect (Co</w:t>
      </w:r>
      <w:r w:rsidR="00CB1045" w:rsidRPr="00283517">
        <w:rPr>
          <w:lang w:val="ro-RO"/>
        </w:rPr>
        <w:t>m</w:t>
      </w:r>
      <w:r w:rsidRPr="00283517">
        <w:rPr>
          <w:lang w:val="ro-RO"/>
        </w:rPr>
        <w:t xml:space="preserve">ponenta II a Produsului de finanțare: „Eficiența Energetică a Blocurilor Locative”, cu condiția că solicitanții și blocurile locative administrate de aceștia, întrunesc condițiile de eligibilitate pentru beneficiarii produsului de finanțare. Condițiile de participare pot fi examinate la următorul link: </w:t>
      </w:r>
      <w:hyperlink r:id="rId13" w:history="1">
        <w:r w:rsidRPr="00283517">
          <w:rPr>
            <w:rStyle w:val="Hyperlink"/>
            <w:lang w:val="ro-RO"/>
          </w:rPr>
          <w:t>https://cned.gov.md/ro/feerm</w:t>
        </w:r>
      </w:hyperlink>
      <w:r w:rsidRPr="00283517">
        <w:rPr>
          <w:lang w:val="ro-RO"/>
        </w:rPr>
        <w:t xml:space="preserve">. </w:t>
      </w:r>
    </w:p>
    <w:p w14:paraId="252249CD" w14:textId="77777777" w:rsidR="00E70B3D" w:rsidRPr="00283517" w:rsidRDefault="00E70B3D" w:rsidP="00FE78F0">
      <w:pPr>
        <w:spacing w:after="0"/>
        <w:jc w:val="both"/>
        <w:rPr>
          <w:lang w:val="ro-RO"/>
        </w:rPr>
      </w:pPr>
    </w:p>
    <w:p w14:paraId="6B004F51" w14:textId="2F84BB53" w:rsidR="00E70B3D" w:rsidRPr="00283517" w:rsidRDefault="00E70B3D" w:rsidP="00FE78F0">
      <w:pPr>
        <w:spacing w:after="0"/>
        <w:jc w:val="both"/>
        <w:rPr>
          <w:lang w:val="ro-RO"/>
        </w:rPr>
      </w:pPr>
      <w:r w:rsidRPr="00283517">
        <w:rPr>
          <w:lang w:val="ro-RO"/>
        </w:rPr>
        <w:t>Etapele de desfășurare a acțiunilor în cadrul proiectului:</w:t>
      </w:r>
    </w:p>
    <w:p w14:paraId="1057BC87" w14:textId="165E68C7" w:rsidR="00E70B3D" w:rsidRPr="00283517" w:rsidRDefault="00E70B3D" w:rsidP="004348BC">
      <w:pPr>
        <w:pStyle w:val="ListParagraph"/>
        <w:numPr>
          <w:ilvl w:val="0"/>
          <w:numId w:val="13"/>
        </w:numPr>
        <w:spacing w:after="0"/>
        <w:ind w:left="990" w:hanging="450"/>
        <w:jc w:val="both"/>
        <w:rPr>
          <w:lang w:val="ro-RO"/>
        </w:rPr>
      </w:pPr>
      <w:r w:rsidRPr="00283517">
        <w:rPr>
          <w:lang w:val="ro-RO"/>
        </w:rPr>
        <w:t xml:space="preserve">Depunerea dosarului de aplicare de către </w:t>
      </w:r>
      <w:r w:rsidR="007129F8">
        <w:rPr>
          <w:lang w:val="ro-RO"/>
        </w:rPr>
        <w:t>Asociații</w:t>
      </w:r>
      <w:r w:rsidR="004348BC" w:rsidRPr="00283517">
        <w:rPr>
          <w:lang w:val="ro-RO"/>
        </w:rPr>
        <w:t>;</w:t>
      </w:r>
    </w:p>
    <w:p w14:paraId="120979CA" w14:textId="77777777" w:rsidR="00E70B3D" w:rsidRPr="00283517" w:rsidRDefault="00E70B3D" w:rsidP="004348BC">
      <w:pPr>
        <w:pStyle w:val="ListParagraph"/>
        <w:numPr>
          <w:ilvl w:val="0"/>
          <w:numId w:val="13"/>
        </w:numPr>
        <w:spacing w:after="0"/>
        <w:ind w:left="990" w:hanging="450"/>
        <w:jc w:val="both"/>
        <w:rPr>
          <w:lang w:val="ro-RO"/>
        </w:rPr>
      </w:pPr>
      <w:r w:rsidRPr="00283517">
        <w:rPr>
          <w:lang w:val="ro-RO"/>
        </w:rPr>
        <w:t>Evaluarea dosarelor de aplicare;</w:t>
      </w:r>
    </w:p>
    <w:p w14:paraId="60C13536" w14:textId="3117DF1C" w:rsidR="00E70B3D" w:rsidRPr="00283517" w:rsidRDefault="00E70B3D" w:rsidP="004348BC">
      <w:pPr>
        <w:pStyle w:val="ListParagraph"/>
        <w:numPr>
          <w:ilvl w:val="0"/>
          <w:numId w:val="13"/>
        </w:numPr>
        <w:spacing w:after="0"/>
        <w:ind w:left="990" w:hanging="450"/>
        <w:jc w:val="both"/>
        <w:rPr>
          <w:lang w:val="ro-RO"/>
        </w:rPr>
      </w:pPr>
      <w:r w:rsidRPr="00283517">
        <w:rPr>
          <w:lang w:val="ro-RO"/>
        </w:rPr>
        <w:t>Aprobarea deciziei privind selectarea beneficiarilor</w:t>
      </w:r>
      <w:r w:rsidR="004348BC" w:rsidRPr="00283517">
        <w:rPr>
          <w:lang w:val="ro-RO"/>
        </w:rPr>
        <w:t>;</w:t>
      </w:r>
      <w:r w:rsidRPr="00283517">
        <w:rPr>
          <w:lang w:val="ro-RO"/>
        </w:rPr>
        <w:t xml:space="preserve"> </w:t>
      </w:r>
    </w:p>
    <w:p w14:paraId="1787CE9F" w14:textId="2D05BEEE" w:rsidR="00E70B3D" w:rsidRPr="00283517" w:rsidRDefault="00E70B3D" w:rsidP="004348BC">
      <w:pPr>
        <w:pStyle w:val="ListParagraph"/>
        <w:numPr>
          <w:ilvl w:val="0"/>
          <w:numId w:val="13"/>
        </w:numPr>
        <w:spacing w:after="0"/>
        <w:ind w:left="990" w:hanging="450"/>
        <w:jc w:val="both"/>
        <w:rPr>
          <w:lang w:val="ro-RO"/>
        </w:rPr>
      </w:pPr>
      <w:r w:rsidRPr="00283517">
        <w:rPr>
          <w:lang w:val="ro-RO"/>
        </w:rPr>
        <w:t>Informarea A</w:t>
      </w:r>
      <w:r w:rsidR="007129F8">
        <w:rPr>
          <w:lang w:val="ro-RO"/>
        </w:rPr>
        <w:t>sociației</w:t>
      </w:r>
      <w:r w:rsidRPr="00283517">
        <w:rPr>
          <w:lang w:val="ro-RO"/>
        </w:rPr>
        <w:t xml:space="preserve"> privitor la rezultatele concursului</w:t>
      </w:r>
      <w:r w:rsidR="004348BC" w:rsidRPr="00283517">
        <w:rPr>
          <w:lang w:val="ro-RO"/>
        </w:rPr>
        <w:t>;</w:t>
      </w:r>
    </w:p>
    <w:p w14:paraId="414CA490" w14:textId="0519EFBF" w:rsidR="00E70B3D" w:rsidRPr="00283517" w:rsidRDefault="004348BC" w:rsidP="004348BC">
      <w:pPr>
        <w:pStyle w:val="ListParagraph"/>
        <w:numPr>
          <w:ilvl w:val="0"/>
          <w:numId w:val="13"/>
        </w:numPr>
        <w:spacing w:after="0"/>
        <w:ind w:left="990" w:hanging="450"/>
        <w:jc w:val="both"/>
        <w:rPr>
          <w:lang w:val="ro-RO"/>
        </w:rPr>
      </w:pPr>
      <w:r w:rsidRPr="00283517">
        <w:rPr>
          <w:lang w:val="ro-RO"/>
        </w:rPr>
        <w:t>Semnarea unui Memorandum de Înțelegere privind cooperarea pentru elaborarea rapoartelor de audit energetic;</w:t>
      </w:r>
    </w:p>
    <w:p w14:paraId="392AF4C7" w14:textId="4F0F3273" w:rsidR="004348BC" w:rsidRPr="00283517" w:rsidRDefault="004348BC" w:rsidP="004348BC">
      <w:pPr>
        <w:pStyle w:val="ListParagraph"/>
        <w:numPr>
          <w:ilvl w:val="0"/>
          <w:numId w:val="13"/>
        </w:numPr>
        <w:spacing w:after="0"/>
        <w:ind w:left="990" w:hanging="450"/>
        <w:jc w:val="both"/>
        <w:rPr>
          <w:lang w:val="ro-RO"/>
        </w:rPr>
      </w:pPr>
      <w:r w:rsidRPr="00283517">
        <w:rPr>
          <w:lang w:val="ro-RO"/>
        </w:rPr>
        <w:t>Elaborarea Rapoartelor de audit energetic de către compania contractată de PNUD Moldova;</w:t>
      </w:r>
    </w:p>
    <w:p w14:paraId="7F9B791C" w14:textId="08751BCA" w:rsidR="004348BC" w:rsidRPr="00283517" w:rsidRDefault="004348BC" w:rsidP="004348BC">
      <w:pPr>
        <w:pStyle w:val="ListParagraph"/>
        <w:numPr>
          <w:ilvl w:val="0"/>
          <w:numId w:val="13"/>
        </w:numPr>
        <w:spacing w:after="0"/>
        <w:ind w:left="990" w:hanging="450"/>
        <w:jc w:val="both"/>
        <w:rPr>
          <w:lang w:val="ro-RO"/>
        </w:rPr>
      </w:pPr>
      <w:r w:rsidRPr="00283517">
        <w:rPr>
          <w:lang w:val="ro-RO"/>
        </w:rPr>
        <w:t>Evaluarea Rapoartelor de audit energetic;</w:t>
      </w:r>
    </w:p>
    <w:p w14:paraId="6C3CC526" w14:textId="7C3174BF" w:rsidR="004348BC" w:rsidRPr="00283517" w:rsidRDefault="004348BC" w:rsidP="004348BC">
      <w:pPr>
        <w:pStyle w:val="ListParagraph"/>
        <w:numPr>
          <w:ilvl w:val="0"/>
          <w:numId w:val="13"/>
        </w:numPr>
        <w:spacing w:after="0"/>
        <w:ind w:left="990" w:hanging="450"/>
        <w:jc w:val="both"/>
        <w:rPr>
          <w:lang w:val="ro-RO"/>
        </w:rPr>
      </w:pPr>
      <w:r w:rsidRPr="00283517">
        <w:rPr>
          <w:lang w:val="ro-RO"/>
        </w:rPr>
        <w:t>Transmiterea Raportelor de audit energetic și a costurilor investiționale de la PNUD Moldova către A</w:t>
      </w:r>
      <w:r w:rsidR="007129F8">
        <w:rPr>
          <w:lang w:val="ro-RO"/>
        </w:rPr>
        <w:t>sociație</w:t>
      </w:r>
      <w:r w:rsidRPr="00283517">
        <w:rPr>
          <w:lang w:val="ro-RO"/>
        </w:rPr>
        <w:t>.</w:t>
      </w:r>
    </w:p>
    <w:p w14:paraId="561830EC" w14:textId="77777777" w:rsidR="00E70B3D" w:rsidRPr="00283517" w:rsidRDefault="00E70B3D" w:rsidP="004348BC">
      <w:pPr>
        <w:spacing w:after="0"/>
        <w:jc w:val="both"/>
        <w:rPr>
          <w:lang w:val="ro-RO"/>
        </w:rPr>
      </w:pPr>
    </w:p>
    <w:p w14:paraId="35BEC139" w14:textId="0E2BADF8" w:rsidR="004348BC" w:rsidRPr="00283517" w:rsidRDefault="004348BC" w:rsidP="004348BC">
      <w:pPr>
        <w:pStyle w:val="ListParagraph"/>
        <w:numPr>
          <w:ilvl w:val="2"/>
          <w:numId w:val="8"/>
        </w:numPr>
        <w:spacing w:after="0"/>
        <w:ind w:left="540" w:hanging="540"/>
        <w:jc w:val="both"/>
        <w:rPr>
          <w:b/>
          <w:bCs/>
          <w:lang w:val="ro-RO"/>
        </w:rPr>
      </w:pPr>
      <w:r w:rsidRPr="00283517">
        <w:rPr>
          <w:b/>
          <w:bCs/>
          <w:lang w:val="ro-RO"/>
        </w:rPr>
        <w:t>MODUL DE DEPUNERE A DOSARELOR</w:t>
      </w:r>
    </w:p>
    <w:p w14:paraId="58450BDA" w14:textId="77777777" w:rsidR="004348BC" w:rsidRPr="00283517" w:rsidRDefault="004348BC" w:rsidP="004348BC">
      <w:pPr>
        <w:spacing w:after="0"/>
        <w:jc w:val="both"/>
        <w:rPr>
          <w:lang w:val="ro-RO"/>
        </w:rPr>
      </w:pPr>
    </w:p>
    <w:p w14:paraId="0B44A186" w14:textId="75171EA8" w:rsidR="00A97BA1" w:rsidRPr="00283517" w:rsidRDefault="004348BC" w:rsidP="004348BC">
      <w:pPr>
        <w:spacing w:after="0"/>
        <w:ind w:left="990" w:hanging="450"/>
        <w:jc w:val="both"/>
        <w:rPr>
          <w:color w:val="FF0000"/>
          <w:lang w:val="ro-RO"/>
        </w:rPr>
      </w:pPr>
      <w:r w:rsidRPr="00283517">
        <w:rPr>
          <w:lang w:val="ro-RO"/>
        </w:rPr>
        <w:t xml:space="preserve">3.1 </w:t>
      </w:r>
      <w:r w:rsidR="00FE78F0" w:rsidRPr="00283517">
        <w:rPr>
          <w:lang w:val="ro-RO"/>
        </w:rPr>
        <w:t>Term</w:t>
      </w:r>
      <w:r w:rsidRPr="00283517">
        <w:rPr>
          <w:lang w:val="ro-RO"/>
        </w:rPr>
        <w:t>e</w:t>
      </w:r>
      <w:r w:rsidR="00FE78F0" w:rsidRPr="00283517">
        <w:rPr>
          <w:lang w:val="ro-RO"/>
        </w:rPr>
        <w:t>nul de depunere a Dos</w:t>
      </w:r>
      <w:r w:rsidR="00C82135">
        <w:rPr>
          <w:lang w:val="ro-RO"/>
        </w:rPr>
        <w:t>ar</w:t>
      </w:r>
      <w:r w:rsidR="00FE78F0" w:rsidRPr="00283517">
        <w:rPr>
          <w:lang w:val="ro-RO"/>
        </w:rPr>
        <w:t xml:space="preserve">elor este </w:t>
      </w:r>
      <w:r w:rsidR="00231612">
        <w:rPr>
          <w:lang w:val="ro-RO"/>
        </w:rPr>
        <w:t>15 decembrie</w:t>
      </w:r>
      <w:r w:rsidR="00400951">
        <w:rPr>
          <w:lang w:val="ro-RO"/>
        </w:rPr>
        <w:t xml:space="preserve"> 2025.</w:t>
      </w:r>
    </w:p>
    <w:p w14:paraId="5B001ED7" w14:textId="77777777" w:rsidR="004348BC" w:rsidRPr="00283517" w:rsidRDefault="004348BC" w:rsidP="004348BC">
      <w:pPr>
        <w:spacing w:after="0"/>
        <w:ind w:left="990" w:hanging="450"/>
        <w:jc w:val="both"/>
        <w:rPr>
          <w:lang w:val="ro-RO"/>
        </w:rPr>
      </w:pPr>
    </w:p>
    <w:p w14:paraId="7EF37B75" w14:textId="704AA342" w:rsidR="004348BC" w:rsidRPr="00283517" w:rsidRDefault="004348BC" w:rsidP="00CB1045">
      <w:pPr>
        <w:spacing w:after="0"/>
        <w:ind w:left="990" w:hanging="450"/>
        <w:jc w:val="both"/>
        <w:rPr>
          <w:lang w:val="ro-RO"/>
        </w:rPr>
      </w:pPr>
      <w:r w:rsidRPr="00283517">
        <w:rPr>
          <w:lang w:val="ro-RO"/>
        </w:rPr>
        <w:t>3.2</w:t>
      </w:r>
      <w:r w:rsidRPr="00283517">
        <w:rPr>
          <w:lang w:val="ro-RO"/>
        </w:rPr>
        <w:tab/>
        <w:t xml:space="preserve">Dosarele vor fi depuse la adresa de e-mail: </w:t>
      </w:r>
      <w:hyperlink r:id="rId14" w:history="1">
        <w:r w:rsidR="00231612" w:rsidRPr="009638FC">
          <w:rPr>
            <w:rStyle w:val="Hyperlink"/>
            <w:lang w:val="ro-RO"/>
          </w:rPr>
          <w:t>dorin.andros@undp.org</w:t>
        </w:r>
      </w:hyperlink>
      <w:r w:rsidR="00231612">
        <w:rPr>
          <w:lang w:val="ro-RO"/>
        </w:rPr>
        <w:t xml:space="preserve">. </w:t>
      </w:r>
      <w:r w:rsidR="00530CE9">
        <w:rPr>
          <w:lang w:val="ro-RO"/>
        </w:rPr>
        <w:t xml:space="preserve"> </w:t>
      </w:r>
    </w:p>
    <w:p w14:paraId="3251BD9B" w14:textId="77777777" w:rsidR="005E6E37" w:rsidRPr="00283517" w:rsidRDefault="005E6E37" w:rsidP="00FE78F0">
      <w:pPr>
        <w:spacing w:after="0"/>
        <w:jc w:val="both"/>
        <w:rPr>
          <w:lang w:val="ro-RO"/>
        </w:rPr>
      </w:pPr>
    </w:p>
    <w:p w14:paraId="473716BD" w14:textId="77777777" w:rsidR="005E6E37" w:rsidRPr="00283517" w:rsidRDefault="005E6E37" w:rsidP="005E6E37">
      <w:pPr>
        <w:pStyle w:val="ListParagraph"/>
        <w:numPr>
          <w:ilvl w:val="2"/>
          <w:numId w:val="8"/>
        </w:numPr>
        <w:spacing w:after="0"/>
        <w:ind w:left="540" w:hanging="540"/>
        <w:jc w:val="both"/>
        <w:rPr>
          <w:b/>
          <w:bCs/>
          <w:lang w:val="ro-RO"/>
        </w:rPr>
      </w:pPr>
      <w:r w:rsidRPr="00283517">
        <w:rPr>
          <w:b/>
          <w:bCs/>
          <w:lang w:val="ro-RO"/>
        </w:rPr>
        <w:t xml:space="preserve"> </w:t>
      </w:r>
      <w:r w:rsidR="0019385E" w:rsidRPr="00283517">
        <w:rPr>
          <w:b/>
          <w:bCs/>
          <w:lang w:val="ro-RO"/>
        </w:rPr>
        <w:t>CRITERIILE DE SELECTARE ȘI EVALUARE</w:t>
      </w:r>
    </w:p>
    <w:p w14:paraId="166B930B" w14:textId="77777777" w:rsidR="005E6E37" w:rsidRPr="00283517" w:rsidRDefault="005E6E37" w:rsidP="005E6E37">
      <w:pPr>
        <w:pStyle w:val="ListParagraph"/>
        <w:spacing w:after="0"/>
        <w:ind w:left="540"/>
        <w:jc w:val="both"/>
        <w:rPr>
          <w:lang w:val="ro-RO"/>
        </w:rPr>
      </w:pPr>
    </w:p>
    <w:p w14:paraId="175709F3" w14:textId="189E2DA8" w:rsidR="00FD6C87" w:rsidRDefault="005E6E37" w:rsidP="005E6E37">
      <w:pPr>
        <w:spacing w:after="0"/>
        <w:jc w:val="both"/>
        <w:rPr>
          <w:lang w:val="ro-RO"/>
        </w:rPr>
      </w:pPr>
      <w:r w:rsidRPr="00283517">
        <w:rPr>
          <w:lang w:val="ro-RO"/>
        </w:rPr>
        <w:t xml:space="preserve">În cadrul prezentului concurs vor fi selectate </w:t>
      </w:r>
      <w:r w:rsidR="00FD6C87">
        <w:rPr>
          <w:lang w:val="ro-RO"/>
        </w:rPr>
        <w:t xml:space="preserve">aplicațiile care vor acumula cel puțin 230 puncte în urma evaluării. Selecția se va face în ordine descrescătoare de la primul clasat până la acumularea numărului de 25 de blocuri multietajate, care vor beneficia de suport în efectuarea auditului energetic. </w:t>
      </w:r>
    </w:p>
    <w:p w14:paraId="200C1541" w14:textId="77777777" w:rsidR="00FD6C87" w:rsidRDefault="00FD6C87" w:rsidP="005E6E37">
      <w:pPr>
        <w:spacing w:after="0"/>
        <w:jc w:val="both"/>
        <w:rPr>
          <w:lang w:val="ro-RO"/>
        </w:rPr>
      </w:pPr>
    </w:p>
    <w:p w14:paraId="7F3DD206" w14:textId="581C746D" w:rsidR="00FD6C87" w:rsidRDefault="00FD6C87" w:rsidP="005E6E37">
      <w:pPr>
        <w:spacing w:after="0"/>
        <w:jc w:val="both"/>
        <w:rPr>
          <w:lang w:val="ro-RO"/>
        </w:rPr>
      </w:pPr>
      <w:r>
        <w:rPr>
          <w:lang w:val="ro-RO"/>
        </w:rPr>
        <w:t xml:space="preserve">În cazul în care numărul aplicațiilor care vor acumula cel puțin 230 de puncte va fi mai mic decât numărul necesar pentru acoperirea a 25 de blocuri multietajate, Comisia de evaluare va putea decide organizarea unui concurs suplimentar pentru suplinirea </w:t>
      </w:r>
      <w:r w:rsidR="0077413F">
        <w:rPr>
          <w:lang w:val="ro-RO"/>
        </w:rPr>
        <w:t>numărului de blocuri multietajate</w:t>
      </w:r>
      <w:r>
        <w:rPr>
          <w:lang w:val="ro-RO"/>
        </w:rPr>
        <w:t xml:space="preserve">. </w:t>
      </w:r>
    </w:p>
    <w:p w14:paraId="267C45C0" w14:textId="77777777" w:rsidR="0077413F" w:rsidRDefault="0077413F" w:rsidP="005E6E37">
      <w:pPr>
        <w:spacing w:after="0"/>
        <w:jc w:val="both"/>
        <w:rPr>
          <w:lang w:val="ro-RO"/>
        </w:rPr>
      </w:pPr>
    </w:p>
    <w:p w14:paraId="1368DBB1" w14:textId="229A6261" w:rsidR="0077413F" w:rsidRDefault="0077413F" w:rsidP="005E6E37">
      <w:pPr>
        <w:spacing w:after="0"/>
        <w:jc w:val="both"/>
        <w:rPr>
          <w:lang w:val="ro-RO"/>
        </w:rPr>
      </w:pPr>
      <w:r>
        <w:rPr>
          <w:lang w:val="ro-RO"/>
        </w:rPr>
        <w:t xml:space="preserve">O singură asociația va putea beneficia de suport în efectuarea auditelor energetice pentru cel mult 3 (trei) blocuri multietajate. Evaluarea pentru fiecare clădire inclusă în aplicație se va efectuată separat. </w:t>
      </w:r>
    </w:p>
    <w:p w14:paraId="6AC50E91" w14:textId="77777777" w:rsidR="005E6E37" w:rsidRPr="00283517" w:rsidRDefault="005E6E37" w:rsidP="005E6E37">
      <w:pPr>
        <w:spacing w:after="0"/>
        <w:jc w:val="both"/>
        <w:rPr>
          <w:lang w:val="ro-RO"/>
        </w:rPr>
      </w:pPr>
    </w:p>
    <w:tbl>
      <w:tblPr>
        <w:tblStyle w:val="TableGrid"/>
        <w:tblW w:w="9355" w:type="dxa"/>
        <w:tblLook w:val="04A0" w:firstRow="1" w:lastRow="0" w:firstColumn="1" w:lastColumn="0" w:noHBand="0" w:noVBand="1"/>
      </w:tblPr>
      <w:tblGrid>
        <w:gridCol w:w="556"/>
        <w:gridCol w:w="3398"/>
        <w:gridCol w:w="4411"/>
        <w:gridCol w:w="990"/>
      </w:tblGrid>
      <w:tr w:rsidR="005E6E37" w:rsidRPr="00283517" w14:paraId="739C12A7" w14:textId="77777777" w:rsidTr="00CB1045">
        <w:trPr>
          <w:trHeight w:val="512"/>
        </w:trPr>
        <w:tc>
          <w:tcPr>
            <w:tcW w:w="556" w:type="dxa"/>
            <w:shd w:val="clear" w:color="auto" w:fill="E7E6E6" w:themeFill="background2"/>
            <w:vAlign w:val="center"/>
          </w:tcPr>
          <w:p w14:paraId="52E902FF" w14:textId="70CCDF0C" w:rsidR="005E6E37" w:rsidRPr="00283517" w:rsidRDefault="005E6E37" w:rsidP="00E70B3D">
            <w:pPr>
              <w:spacing w:after="60"/>
              <w:jc w:val="center"/>
              <w:rPr>
                <w:b/>
                <w:bCs/>
                <w:sz w:val="24"/>
                <w:szCs w:val="24"/>
                <w:lang w:val="ro-RO"/>
              </w:rPr>
            </w:pPr>
            <w:r w:rsidRPr="00283517">
              <w:rPr>
                <w:b/>
                <w:bCs/>
                <w:sz w:val="24"/>
                <w:szCs w:val="24"/>
                <w:lang w:val="ro-RO"/>
              </w:rPr>
              <w:t>Nr.</w:t>
            </w:r>
          </w:p>
        </w:tc>
        <w:tc>
          <w:tcPr>
            <w:tcW w:w="3398" w:type="dxa"/>
            <w:shd w:val="clear" w:color="auto" w:fill="E7E6E6" w:themeFill="background2"/>
            <w:vAlign w:val="center"/>
          </w:tcPr>
          <w:p w14:paraId="5024D74A" w14:textId="42AD24EA" w:rsidR="005E6E37" w:rsidRPr="00283517" w:rsidRDefault="005E6E37" w:rsidP="00E70B3D">
            <w:pPr>
              <w:spacing w:after="60"/>
              <w:jc w:val="center"/>
              <w:rPr>
                <w:b/>
                <w:bCs/>
                <w:sz w:val="24"/>
                <w:szCs w:val="24"/>
                <w:lang w:val="ro-RO"/>
              </w:rPr>
            </w:pPr>
            <w:r w:rsidRPr="00283517">
              <w:rPr>
                <w:b/>
                <w:bCs/>
                <w:sz w:val="24"/>
                <w:szCs w:val="24"/>
                <w:lang w:val="ro-RO"/>
              </w:rPr>
              <w:t>Criteriu</w:t>
            </w:r>
          </w:p>
        </w:tc>
        <w:tc>
          <w:tcPr>
            <w:tcW w:w="4411" w:type="dxa"/>
            <w:shd w:val="clear" w:color="auto" w:fill="E7E6E6" w:themeFill="background2"/>
            <w:vAlign w:val="center"/>
          </w:tcPr>
          <w:p w14:paraId="306405E1" w14:textId="58D831A7" w:rsidR="005E6E37" w:rsidRPr="00283517" w:rsidRDefault="005E6E37" w:rsidP="00E70B3D">
            <w:pPr>
              <w:spacing w:after="60"/>
              <w:jc w:val="center"/>
              <w:rPr>
                <w:b/>
                <w:bCs/>
                <w:sz w:val="24"/>
                <w:szCs w:val="24"/>
                <w:lang w:val="ro-RO"/>
              </w:rPr>
            </w:pPr>
            <w:r w:rsidRPr="00283517">
              <w:rPr>
                <w:b/>
                <w:bCs/>
                <w:sz w:val="24"/>
                <w:szCs w:val="24"/>
                <w:lang w:val="ro-RO"/>
              </w:rPr>
              <w:t>Scor</w:t>
            </w:r>
          </w:p>
        </w:tc>
        <w:tc>
          <w:tcPr>
            <w:tcW w:w="990" w:type="dxa"/>
            <w:shd w:val="clear" w:color="auto" w:fill="E7E6E6" w:themeFill="background2"/>
            <w:vAlign w:val="center"/>
          </w:tcPr>
          <w:p w14:paraId="084253F8" w14:textId="17D83561" w:rsidR="005E6E37" w:rsidRPr="00283517" w:rsidRDefault="005E6E37" w:rsidP="00E70B3D">
            <w:pPr>
              <w:spacing w:after="60"/>
              <w:jc w:val="center"/>
              <w:rPr>
                <w:b/>
                <w:bCs/>
                <w:sz w:val="24"/>
                <w:szCs w:val="24"/>
                <w:lang w:val="ro-RO"/>
              </w:rPr>
            </w:pPr>
            <w:r w:rsidRPr="00283517">
              <w:rPr>
                <w:b/>
                <w:bCs/>
                <w:sz w:val="24"/>
                <w:szCs w:val="24"/>
                <w:lang w:val="ro-RO"/>
              </w:rPr>
              <w:t>Scor maxim</w:t>
            </w:r>
          </w:p>
        </w:tc>
      </w:tr>
      <w:tr w:rsidR="005E6E37" w:rsidRPr="00283517" w14:paraId="57152AFC" w14:textId="77777777" w:rsidTr="00CB1045">
        <w:tc>
          <w:tcPr>
            <w:tcW w:w="556" w:type="dxa"/>
          </w:tcPr>
          <w:p w14:paraId="45848E66" w14:textId="60DAB288" w:rsidR="005E6E37" w:rsidRPr="00283517" w:rsidRDefault="005E6E37" w:rsidP="00E70B3D">
            <w:pPr>
              <w:spacing w:after="60"/>
              <w:jc w:val="both"/>
              <w:rPr>
                <w:sz w:val="24"/>
                <w:szCs w:val="24"/>
                <w:lang w:val="ro-RO"/>
              </w:rPr>
            </w:pPr>
            <w:r w:rsidRPr="00283517">
              <w:rPr>
                <w:sz w:val="24"/>
                <w:szCs w:val="24"/>
                <w:lang w:val="ro-RO"/>
              </w:rPr>
              <w:t>1.</w:t>
            </w:r>
          </w:p>
        </w:tc>
        <w:tc>
          <w:tcPr>
            <w:tcW w:w="3398" w:type="dxa"/>
          </w:tcPr>
          <w:p w14:paraId="0957B11B" w14:textId="4DFE759A" w:rsidR="005E6E37" w:rsidRPr="00283517" w:rsidRDefault="005E6E37" w:rsidP="00E70B3D">
            <w:pPr>
              <w:spacing w:after="60"/>
              <w:jc w:val="both"/>
              <w:rPr>
                <w:sz w:val="24"/>
                <w:szCs w:val="24"/>
                <w:lang w:val="ro-RO"/>
              </w:rPr>
            </w:pPr>
            <w:r w:rsidRPr="00283517">
              <w:rPr>
                <w:sz w:val="24"/>
                <w:szCs w:val="24"/>
                <w:lang w:val="ro-RO"/>
              </w:rPr>
              <w:t xml:space="preserve">Hotărârea Adunării Generale de participare la acest </w:t>
            </w:r>
            <w:r w:rsidR="008727E9" w:rsidRPr="00283517">
              <w:rPr>
                <w:sz w:val="24"/>
                <w:szCs w:val="24"/>
                <w:lang w:val="ro-RO"/>
              </w:rPr>
              <w:t>Concurs</w:t>
            </w:r>
          </w:p>
        </w:tc>
        <w:tc>
          <w:tcPr>
            <w:tcW w:w="4411" w:type="dxa"/>
          </w:tcPr>
          <w:p w14:paraId="63B565CD" w14:textId="02928672" w:rsidR="00E70B3D" w:rsidRPr="00283517" w:rsidRDefault="00E70B3D" w:rsidP="00E70B3D">
            <w:pPr>
              <w:spacing w:after="60"/>
              <w:jc w:val="both"/>
              <w:rPr>
                <w:sz w:val="24"/>
                <w:szCs w:val="24"/>
                <w:lang w:val="ro-RO"/>
              </w:rPr>
            </w:pPr>
            <w:r w:rsidRPr="00283517">
              <w:rPr>
                <w:sz w:val="24"/>
                <w:szCs w:val="24"/>
                <w:lang w:val="ro-RO"/>
              </w:rPr>
              <w:t xml:space="preserve">- Depusă: </w:t>
            </w:r>
            <w:r w:rsidR="00200C66">
              <w:rPr>
                <w:sz w:val="24"/>
                <w:szCs w:val="24"/>
                <w:lang w:val="ro-RO"/>
              </w:rPr>
              <w:t>3</w:t>
            </w:r>
            <w:r w:rsidRPr="00283517">
              <w:rPr>
                <w:sz w:val="24"/>
                <w:szCs w:val="24"/>
                <w:lang w:val="ro-RO"/>
              </w:rPr>
              <w:t xml:space="preserve">0 p. </w:t>
            </w:r>
          </w:p>
          <w:p w14:paraId="04320851" w14:textId="01C7A945" w:rsidR="005E6E37" w:rsidRPr="00283517" w:rsidRDefault="00E70B3D" w:rsidP="00E70B3D">
            <w:pPr>
              <w:spacing w:after="60"/>
              <w:jc w:val="both"/>
              <w:rPr>
                <w:sz w:val="24"/>
                <w:szCs w:val="24"/>
                <w:lang w:val="ro-RO"/>
              </w:rPr>
            </w:pPr>
            <w:r w:rsidRPr="00283517">
              <w:rPr>
                <w:sz w:val="24"/>
                <w:szCs w:val="24"/>
                <w:lang w:val="ro-RO"/>
              </w:rPr>
              <w:t>- Nu este depusă: 0 p.</w:t>
            </w:r>
          </w:p>
        </w:tc>
        <w:tc>
          <w:tcPr>
            <w:tcW w:w="990" w:type="dxa"/>
          </w:tcPr>
          <w:p w14:paraId="0E75C50D" w14:textId="72CBD66B" w:rsidR="005E6E37" w:rsidRPr="00283517" w:rsidRDefault="00283517" w:rsidP="00E70B3D">
            <w:pPr>
              <w:spacing w:after="60"/>
              <w:jc w:val="center"/>
              <w:rPr>
                <w:sz w:val="24"/>
                <w:szCs w:val="24"/>
                <w:lang w:val="ro-RO"/>
              </w:rPr>
            </w:pPr>
            <w:r w:rsidRPr="00283517">
              <w:rPr>
                <w:sz w:val="24"/>
                <w:szCs w:val="24"/>
                <w:lang w:val="ro-RO"/>
              </w:rPr>
              <w:t>3</w:t>
            </w:r>
            <w:r w:rsidR="00E70B3D" w:rsidRPr="00283517">
              <w:rPr>
                <w:sz w:val="24"/>
                <w:szCs w:val="24"/>
                <w:lang w:val="ro-RO"/>
              </w:rPr>
              <w:t>0</w:t>
            </w:r>
          </w:p>
        </w:tc>
      </w:tr>
      <w:tr w:rsidR="005E6E37" w:rsidRPr="00283517" w14:paraId="6F16E978" w14:textId="77777777" w:rsidTr="00CB1045">
        <w:tc>
          <w:tcPr>
            <w:tcW w:w="556" w:type="dxa"/>
          </w:tcPr>
          <w:p w14:paraId="621EE647" w14:textId="36941655" w:rsidR="005E6E37" w:rsidRPr="00283517" w:rsidRDefault="005E6E37" w:rsidP="00E70B3D">
            <w:pPr>
              <w:spacing w:after="60"/>
              <w:jc w:val="both"/>
              <w:rPr>
                <w:sz w:val="24"/>
                <w:szCs w:val="24"/>
                <w:lang w:val="ro-RO"/>
              </w:rPr>
            </w:pPr>
            <w:r w:rsidRPr="00283517">
              <w:rPr>
                <w:sz w:val="24"/>
                <w:szCs w:val="24"/>
                <w:lang w:val="ro-RO"/>
              </w:rPr>
              <w:t>2.</w:t>
            </w:r>
          </w:p>
        </w:tc>
        <w:tc>
          <w:tcPr>
            <w:tcW w:w="3398" w:type="dxa"/>
          </w:tcPr>
          <w:p w14:paraId="56751EBD" w14:textId="24FA51BA" w:rsidR="005E6E37" w:rsidRPr="00283517" w:rsidRDefault="005E6E37" w:rsidP="00E70B3D">
            <w:pPr>
              <w:spacing w:after="60"/>
              <w:jc w:val="both"/>
              <w:rPr>
                <w:sz w:val="24"/>
                <w:szCs w:val="24"/>
                <w:lang w:val="ro-RO"/>
              </w:rPr>
            </w:pPr>
            <w:r w:rsidRPr="00283517">
              <w:rPr>
                <w:sz w:val="24"/>
                <w:szCs w:val="24"/>
                <w:lang w:val="ro-RO"/>
              </w:rPr>
              <w:t>Disciplina la plata facturilor a proprietarilor, % (media pe ultimii 3 ani)</w:t>
            </w:r>
          </w:p>
        </w:tc>
        <w:tc>
          <w:tcPr>
            <w:tcW w:w="4411" w:type="dxa"/>
          </w:tcPr>
          <w:p w14:paraId="09772D5F" w14:textId="77777777" w:rsidR="00E70B3D" w:rsidRPr="00283517" w:rsidRDefault="00E70B3D" w:rsidP="00E70B3D">
            <w:pPr>
              <w:spacing w:after="60"/>
              <w:jc w:val="both"/>
              <w:rPr>
                <w:sz w:val="24"/>
                <w:szCs w:val="24"/>
                <w:lang w:val="ro-RO"/>
              </w:rPr>
            </w:pPr>
            <w:r w:rsidRPr="00283517">
              <w:rPr>
                <w:sz w:val="24"/>
                <w:szCs w:val="24"/>
                <w:lang w:val="ro-RO"/>
              </w:rPr>
              <w:t xml:space="preserve">- Peste 80%: 30 p. </w:t>
            </w:r>
          </w:p>
          <w:p w14:paraId="708BCBBA" w14:textId="77777777" w:rsidR="00E70B3D" w:rsidRPr="00283517" w:rsidRDefault="00E70B3D" w:rsidP="00E70B3D">
            <w:pPr>
              <w:spacing w:after="60"/>
              <w:jc w:val="both"/>
              <w:rPr>
                <w:sz w:val="24"/>
                <w:szCs w:val="24"/>
                <w:lang w:val="ro-RO"/>
              </w:rPr>
            </w:pPr>
            <w:r w:rsidRPr="00283517">
              <w:rPr>
                <w:sz w:val="24"/>
                <w:szCs w:val="24"/>
                <w:lang w:val="ro-RO"/>
              </w:rPr>
              <w:t xml:space="preserve">- 70%-80%: 20 p. </w:t>
            </w:r>
          </w:p>
          <w:p w14:paraId="6629168B" w14:textId="3C144444" w:rsidR="005E6E37" w:rsidRPr="00283517" w:rsidRDefault="00E70B3D" w:rsidP="00E70B3D">
            <w:pPr>
              <w:spacing w:after="60"/>
              <w:jc w:val="both"/>
              <w:rPr>
                <w:sz w:val="24"/>
                <w:szCs w:val="24"/>
                <w:lang w:val="ro-RO"/>
              </w:rPr>
            </w:pPr>
            <w:r w:rsidRPr="00283517">
              <w:rPr>
                <w:sz w:val="24"/>
                <w:szCs w:val="24"/>
                <w:lang w:val="ro-RO"/>
              </w:rPr>
              <w:t>- Mai puțin de 70%: 0 p.</w:t>
            </w:r>
          </w:p>
        </w:tc>
        <w:tc>
          <w:tcPr>
            <w:tcW w:w="990" w:type="dxa"/>
          </w:tcPr>
          <w:p w14:paraId="5152C330" w14:textId="0B58B926" w:rsidR="005E6E37" w:rsidRPr="00283517" w:rsidRDefault="00283517" w:rsidP="00E70B3D">
            <w:pPr>
              <w:spacing w:after="60"/>
              <w:jc w:val="center"/>
              <w:rPr>
                <w:sz w:val="24"/>
                <w:szCs w:val="24"/>
                <w:lang w:val="ro-RO"/>
              </w:rPr>
            </w:pPr>
            <w:r w:rsidRPr="00283517">
              <w:rPr>
                <w:sz w:val="24"/>
                <w:szCs w:val="24"/>
                <w:lang w:val="ro-RO"/>
              </w:rPr>
              <w:t>3</w:t>
            </w:r>
            <w:r w:rsidR="00E70B3D" w:rsidRPr="00283517">
              <w:rPr>
                <w:sz w:val="24"/>
                <w:szCs w:val="24"/>
                <w:lang w:val="ro-RO"/>
              </w:rPr>
              <w:t>0</w:t>
            </w:r>
          </w:p>
        </w:tc>
      </w:tr>
      <w:tr w:rsidR="005E6E37" w:rsidRPr="00283517" w14:paraId="03EB4C3D" w14:textId="77777777" w:rsidTr="00CB1045">
        <w:tc>
          <w:tcPr>
            <w:tcW w:w="556" w:type="dxa"/>
          </w:tcPr>
          <w:p w14:paraId="5D07830C" w14:textId="5691BBA8" w:rsidR="005E6E37" w:rsidRPr="00283517" w:rsidRDefault="005E6E37" w:rsidP="00E70B3D">
            <w:pPr>
              <w:spacing w:after="60"/>
              <w:jc w:val="both"/>
              <w:rPr>
                <w:sz w:val="24"/>
                <w:szCs w:val="24"/>
                <w:lang w:val="ro-RO"/>
              </w:rPr>
            </w:pPr>
            <w:r w:rsidRPr="00283517">
              <w:rPr>
                <w:sz w:val="24"/>
                <w:szCs w:val="24"/>
                <w:lang w:val="ro-RO"/>
              </w:rPr>
              <w:t>3.</w:t>
            </w:r>
          </w:p>
        </w:tc>
        <w:tc>
          <w:tcPr>
            <w:tcW w:w="3398" w:type="dxa"/>
          </w:tcPr>
          <w:p w14:paraId="043B5747" w14:textId="718762BC" w:rsidR="005E6E37" w:rsidRPr="00283517" w:rsidRDefault="005E6E37" w:rsidP="00E70B3D">
            <w:pPr>
              <w:spacing w:after="60"/>
              <w:jc w:val="both"/>
              <w:rPr>
                <w:sz w:val="24"/>
                <w:szCs w:val="24"/>
                <w:lang w:val="ro-RO"/>
              </w:rPr>
            </w:pPr>
            <w:r w:rsidRPr="00283517">
              <w:rPr>
                <w:sz w:val="24"/>
                <w:szCs w:val="24"/>
                <w:lang w:val="ro-RO"/>
              </w:rPr>
              <w:t>Proiecte implementate în decursul ultimilor 7 ani cu o valoare de peste 50 000 MDL</w:t>
            </w:r>
          </w:p>
        </w:tc>
        <w:tc>
          <w:tcPr>
            <w:tcW w:w="4411" w:type="dxa"/>
          </w:tcPr>
          <w:p w14:paraId="54AA06CB" w14:textId="3AE55F8B" w:rsidR="00E70B3D" w:rsidRPr="00283517" w:rsidRDefault="00E70B3D" w:rsidP="00E70B3D">
            <w:pPr>
              <w:spacing w:after="60"/>
              <w:jc w:val="both"/>
              <w:rPr>
                <w:sz w:val="24"/>
                <w:szCs w:val="24"/>
                <w:lang w:val="ro-RO"/>
              </w:rPr>
            </w:pPr>
            <w:r w:rsidRPr="00283517">
              <w:rPr>
                <w:sz w:val="24"/>
                <w:szCs w:val="24"/>
                <w:lang w:val="ro-RO"/>
              </w:rPr>
              <w:t xml:space="preserve">- 1 proiect: </w:t>
            </w:r>
            <w:r w:rsidR="00712BDC">
              <w:rPr>
                <w:sz w:val="24"/>
                <w:szCs w:val="24"/>
                <w:lang w:val="ro-RO"/>
              </w:rPr>
              <w:t>2</w:t>
            </w:r>
            <w:r w:rsidRPr="00283517">
              <w:rPr>
                <w:sz w:val="24"/>
                <w:szCs w:val="24"/>
                <w:lang w:val="ro-RO"/>
              </w:rPr>
              <w:t xml:space="preserve">0 p. </w:t>
            </w:r>
          </w:p>
          <w:p w14:paraId="634A8D87" w14:textId="0175CF16" w:rsidR="00E70B3D"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 xml:space="preserve">Pentru fiecare proiect adițional vor fi atribuite 5 p., dar nu mai mult de </w:t>
            </w:r>
            <w:r w:rsidR="00791531">
              <w:rPr>
                <w:sz w:val="24"/>
                <w:szCs w:val="24"/>
                <w:lang w:val="ro-RO"/>
              </w:rPr>
              <w:t>5</w:t>
            </w:r>
            <w:r w:rsidRPr="00283517">
              <w:rPr>
                <w:sz w:val="24"/>
                <w:szCs w:val="24"/>
                <w:lang w:val="ro-RO"/>
              </w:rPr>
              <w:t xml:space="preserve">0 p. cumulativ </w:t>
            </w:r>
          </w:p>
          <w:p w14:paraId="738FF231" w14:textId="724B2F58" w:rsidR="005E6E37" w:rsidRPr="00283517" w:rsidRDefault="00E70B3D" w:rsidP="00E70B3D">
            <w:pPr>
              <w:spacing w:after="60"/>
              <w:ind w:left="156" w:hanging="156"/>
              <w:jc w:val="both"/>
              <w:rPr>
                <w:sz w:val="24"/>
                <w:szCs w:val="24"/>
                <w:lang w:val="ro-RO"/>
              </w:rPr>
            </w:pPr>
            <w:r w:rsidRPr="00283517">
              <w:rPr>
                <w:sz w:val="24"/>
                <w:szCs w:val="24"/>
                <w:lang w:val="ro-RO"/>
              </w:rPr>
              <w:t>-</w:t>
            </w:r>
            <w:r w:rsidRPr="00283517">
              <w:rPr>
                <w:sz w:val="24"/>
                <w:szCs w:val="24"/>
                <w:lang w:val="ro-RO"/>
              </w:rPr>
              <w:tab/>
              <w:t>Lipsesc: 0 p.</w:t>
            </w:r>
          </w:p>
        </w:tc>
        <w:tc>
          <w:tcPr>
            <w:tcW w:w="990" w:type="dxa"/>
          </w:tcPr>
          <w:p w14:paraId="744B32DD" w14:textId="4CDB787B" w:rsidR="005E6E37" w:rsidRPr="00283517" w:rsidRDefault="00E70B3D" w:rsidP="00E70B3D">
            <w:pPr>
              <w:spacing w:after="60"/>
              <w:jc w:val="center"/>
              <w:rPr>
                <w:sz w:val="24"/>
                <w:szCs w:val="24"/>
                <w:lang w:val="ro-RO"/>
              </w:rPr>
            </w:pPr>
            <w:r w:rsidRPr="00283517">
              <w:rPr>
                <w:sz w:val="24"/>
                <w:szCs w:val="24"/>
                <w:lang w:val="ro-RO"/>
              </w:rPr>
              <w:t>50</w:t>
            </w:r>
          </w:p>
        </w:tc>
      </w:tr>
      <w:tr w:rsidR="005E6E37" w:rsidRPr="00283517" w14:paraId="38A0B3CB" w14:textId="77777777" w:rsidTr="00CB1045">
        <w:tc>
          <w:tcPr>
            <w:tcW w:w="556" w:type="dxa"/>
          </w:tcPr>
          <w:p w14:paraId="73FFE58A" w14:textId="366349A6" w:rsidR="005E6E37" w:rsidRPr="00283517" w:rsidRDefault="00530CE9" w:rsidP="00E70B3D">
            <w:pPr>
              <w:spacing w:after="60"/>
              <w:jc w:val="both"/>
              <w:rPr>
                <w:sz w:val="24"/>
                <w:szCs w:val="24"/>
                <w:lang w:val="ro-RO"/>
              </w:rPr>
            </w:pPr>
            <w:r>
              <w:rPr>
                <w:sz w:val="24"/>
                <w:szCs w:val="24"/>
                <w:lang w:val="ro-RO"/>
              </w:rPr>
              <w:t>4</w:t>
            </w:r>
            <w:r w:rsidR="005E6E37" w:rsidRPr="00283517">
              <w:rPr>
                <w:sz w:val="24"/>
                <w:szCs w:val="24"/>
                <w:lang w:val="ro-RO"/>
              </w:rPr>
              <w:t>.</w:t>
            </w:r>
          </w:p>
        </w:tc>
        <w:tc>
          <w:tcPr>
            <w:tcW w:w="3398" w:type="dxa"/>
          </w:tcPr>
          <w:p w14:paraId="3B15DFEF" w14:textId="63A6D165" w:rsidR="005E6E37" w:rsidRPr="00283517" w:rsidRDefault="005E6E37" w:rsidP="00E70B3D">
            <w:pPr>
              <w:spacing w:after="60"/>
              <w:jc w:val="both"/>
              <w:rPr>
                <w:sz w:val="24"/>
                <w:szCs w:val="24"/>
                <w:lang w:val="ro-RO"/>
              </w:rPr>
            </w:pPr>
            <w:r w:rsidRPr="00283517">
              <w:rPr>
                <w:sz w:val="24"/>
                <w:szCs w:val="24"/>
                <w:lang w:val="ro-RO"/>
              </w:rPr>
              <w:t>Punct Termic Individual instalat în cadrul clădirii</w:t>
            </w:r>
          </w:p>
        </w:tc>
        <w:tc>
          <w:tcPr>
            <w:tcW w:w="4411" w:type="dxa"/>
          </w:tcPr>
          <w:p w14:paraId="43A98DA4" w14:textId="77777777" w:rsidR="00E70B3D" w:rsidRPr="00283517" w:rsidRDefault="00E70B3D" w:rsidP="00E70B3D">
            <w:pPr>
              <w:spacing w:after="60"/>
              <w:jc w:val="both"/>
              <w:rPr>
                <w:sz w:val="24"/>
                <w:szCs w:val="24"/>
                <w:lang w:val="ro-RO"/>
              </w:rPr>
            </w:pPr>
            <w:r w:rsidRPr="00283517">
              <w:rPr>
                <w:sz w:val="24"/>
                <w:szCs w:val="24"/>
                <w:lang w:val="ro-RO"/>
              </w:rPr>
              <w:t xml:space="preserve">- Da: 20 p. </w:t>
            </w:r>
          </w:p>
          <w:p w14:paraId="513CB6F4" w14:textId="05B674C0" w:rsidR="005E6E37" w:rsidRPr="00283517" w:rsidRDefault="00E70B3D" w:rsidP="00E70B3D">
            <w:pPr>
              <w:spacing w:after="60"/>
              <w:jc w:val="both"/>
              <w:rPr>
                <w:sz w:val="24"/>
                <w:szCs w:val="24"/>
                <w:lang w:val="ro-RO"/>
              </w:rPr>
            </w:pPr>
            <w:r w:rsidRPr="00283517">
              <w:rPr>
                <w:sz w:val="24"/>
                <w:szCs w:val="24"/>
                <w:lang w:val="ro-RO"/>
              </w:rPr>
              <w:t>- Nu: 0 p.</w:t>
            </w:r>
          </w:p>
        </w:tc>
        <w:tc>
          <w:tcPr>
            <w:tcW w:w="990" w:type="dxa"/>
          </w:tcPr>
          <w:p w14:paraId="21439465" w14:textId="66A4212F" w:rsidR="005E6E37" w:rsidRPr="00283517" w:rsidRDefault="00E70B3D" w:rsidP="00E70B3D">
            <w:pPr>
              <w:spacing w:after="60"/>
              <w:jc w:val="center"/>
              <w:rPr>
                <w:sz w:val="24"/>
                <w:szCs w:val="24"/>
                <w:lang w:val="ro-RO"/>
              </w:rPr>
            </w:pPr>
            <w:r w:rsidRPr="00283517">
              <w:rPr>
                <w:sz w:val="24"/>
                <w:szCs w:val="24"/>
                <w:lang w:val="ro-RO"/>
              </w:rPr>
              <w:t>20</w:t>
            </w:r>
          </w:p>
        </w:tc>
      </w:tr>
      <w:tr w:rsidR="005E6E37" w:rsidRPr="00283517" w14:paraId="280DE44C" w14:textId="77777777" w:rsidTr="00CB1045">
        <w:tc>
          <w:tcPr>
            <w:tcW w:w="556" w:type="dxa"/>
          </w:tcPr>
          <w:p w14:paraId="6353FE98" w14:textId="0AB4CF2D" w:rsidR="005E6E37" w:rsidRPr="00283517" w:rsidRDefault="00530CE9" w:rsidP="00E70B3D">
            <w:pPr>
              <w:spacing w:after="60"/>
              <w:jc w:val="both"/>
              <w:rPr>
                <w:sz w:val="24"/>
                <w:szCs w:val="24"/>
                <w:lang w:val="ro-RO"/>
              </w:rPr>
            </w:pPr>
            <w:r>
              <w:rPr>
                <w:sz w:val="24"/>
                <w:szCs w:val="24"/>
                <w:lang w:val="ro-RO"/>
              </w:rPr>
              <w:t>5</w:t>
            </w:r>
            <w:r w:rsidR="005E6E37" w:rsidRPr="00283517">
              <w:rPr>
                <w:sz w:val="24"/>
                <w:szCs w:val="24"/>
                <w:lang w:val="ro-RO"/>
              </w:rPr>
              <w:t>.</w:t>
            </w:r>
          </w:p>
        </w:tc>
        <w:tc>
          <w:tcPr>
            <w:tcW w:w="3398" w:type="dxa"/>
          </w:tcPr>
          <w:p w14:paraId="285AF1ED" w14:textId="39CE2151" w:rsidR="005E6E37" w:rsidRPr="00283517" w:rsidRDefault="005E6E37" w:rsidP="00E70B3D">
            <w:pPr>
              <w:spacing w:after="60"/>
              <w:jc w:val="both"/>
              <w:rPr>
                <w:sz w:val="24"/>
                <w:szCs w:val="24"/>
                <w:lang w:val="ro-RO"/>
              </w:rPr>
            </w:pPr>
            <w:r w:rsidRPr="00283517">
              <w:rPr>
                <w:sz w:val="24"/>
                <w:szCs w:val="24"/>
                <w:lang w:val="ro-RO"/>
              </w:rPr>
              <w:t>Localizare geografică la nivel de țară, pentru a include toate regiunile în mod egal (echitate)</w:t>
            </w:r>
          </w:p>
        </w:tc>
        <w:tc>
          <w:tcPr>
            <w:tcW w:w="4411" w:type="dxa"/>
          </w:tcPr>
          <w:p w14:paraId="7917FF4E" w14:textId="57E80B86" w:rsidR="00E70B3D"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Singur</w:t>
            </w:r>
            <w:r w:rsidR="00153CA2">
              <w:rPr>
                <w:sz w:val="24"/>
                <w:szCs w:val="24"/>
                <w:lang w:val="ro-RO"/>
              </w:rPr>
              <w:t xml:space="preserve">a asociație </w:t>
            </w:r>
            <w:r w:rsidRPr="00283517">
              <w:rPr>
                <w:sz w:val="24"/>
                <w:szCs w:val="24"/>
                <w:lang w:val="ro-RO"/>
              </w:rPr>
              <w:t xml:space="preserve">din regiunea de Nord, Centru sau Sud: </w:t>
            </w:r>
            <w:r w:rsidR="00791531">
              <w:rPr>
                <w:sz w:val="24"/>
                <w:szCs w:val="24"/>
                <w:lang w:val="ro-RO"/>
              </w:rPr>
              <w:t>4</w:t>
            </w:r>
            <w:r w:rsidRPr="00283517">
              <w:rPr>
                <w:sz w:val="24"/>
                <w:szCs w:val="24"/>
                <w:lang w:val="ro-RO"/>
              </w:rPr>
              <w:t xml:space="preserve">0 p. </w:t>
            </w:r>
          </w:p>
          <w:p w14:paraId="2573F393" w14:textId="6E92E13B" w:rsidR="00E70B3D"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Un</w:t>
            </w:r>
            <w:r w:rsidR="00153CA2">
              <w:rPr>
                <w:sz w:val="24"/>
                <w:szCs w:val="24"/>
                <w:lang w:val="ro-RO"/>
              </w:rPr>
              <w:t>a</w:t>
            </w:r>
            <w:r w:rsidRPr="00283517">
              <w:rPr>
                <w:sz w:val="24"/>
                <w:szCs w:val="24"/>
                <w:lang w:val="ro-RO"/>
              </w:rPr>
              <w:t xml:space="preserve"> dintre câteva </w:t>
            </w:r>
            <w:r w:rsidR="00153CA2">
              <w:rPr>
                <w:sz w:val="24"/>
                <w:szCs w:val="24"/>
                <w:lang w:val="ro-RO"/>
              </w:rPr>
              <w:t>asociații</w:t>
            </w:r>
            <w:r w:rsidRPr="00283517">
              <w:rPr>
                <w:sz w:val="24"/>
                <w:szCs w:val="24"/>
                <w:lang w:val="ro-RO"/>
              </w:rPr>
              <w:t xml:space="preserve"> din regiunea de Nord, Centru sau Sud: 20 p. </w:t>
            </w:r>
          </w:p>
          <w:p w14:paraId="43FFC95E" w14:textId="33812B6A" w:rsidR="005E6E37"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Printre mulți alți solicitanți din aceeași regiune/oraș/sat: 0 p.</w:t>
            </w:r>
          </w:p>
        </w:tc>
        <w:tc>
          <w:tcPr>
            <w:tcW w:w="990" w:type="dxa"/>
          </w:tcPr>
          <w:p w14:paraId="46DD04CC" w14:textId="162DD87D" w:rsidR="005E6E37" w:rsidRPr="00283517" w:rsidRDefault="00283517" w:rsidP="00E70B3D">
            <w:pPr>
              <w:spacing w:after="60"/>
              <w:jc w:val="center"/>
              <w:rPr>
                <w:sz w:val="24"/>
                <w:szCs w:val="24"/>
                <w:lang w:val="ro-RO"/>
              </w:rPr>
            </w:pPr>
            <w:r w:rsidRPr="00283517">
              <w:rPr>
                <w:sz w:val="24"/>
                <w:szCs w:val="24"/>
                <w:lang w:val="ro-RO"/>
              </w:rPr>
              <w:t>4</w:t>
            </w:r>
            <w:r w:rsidR="00E70B3D" w:rsidRPr="00283517">
              <w:rPr>
                <w:sz w:val="24"/>
                <w:szCs w:val="24"/>
                <w:lang w:val="ro-RO"/>
              </w:rPr>
              <w:t>0</w:t>
            </w:r>
          </w:p>
        </w:tc>
      </w:tr>
      <w:tr w:rsidR="005E6E37" w:rsidRPr="00283517" w14:paraId="358A0BAA" w14:textId="77777777" w:rsidTr="00CB1045">
        <w:tc>
          <w:tcPr>
            <w:tcW w:w="556" w:type="dxa"/>
          </w:tcPr>
          <w:p w14:paraId="576DAF72" w14:textId="295069E3" w:rsidR="005E6E37" w:rsidRPr="00283517" w:rsidRDefault="00530CE9" w:rsidP="00E70B3D">
            <w:pPr>
              <w:spacing w:after="60"/>
              <w:jc w:val="both"/>
              <w:rPr>
                <w:sz w:val="24"/>
                <w:szCs w:val="24"/>
                <w:lang w:val="ro-RO"/>
              </w:rPr>
            </w:pPr>
            <w:r>
              <w:rPr>
                <w:sz w:val="24"/>
                <w:szCs w:val="24"/>
                <w:lang w:val="ro-RO"/>
              </w:rPr>
              <w:t>6</w:t>
            </w:r>
            <w:r w:rsidR="005E6E37" w:rsidRPr="00283517">
              <w:rPr>
                <w:sz w:val="24"/>
                <w:szCs w:val="24"/>
                <w:lang w:val="ro-RO"/>
              </w:rPr>
              <w:t>.</w:t>
            </w:r>
          </w:p>
        </w:tc>
        <w:tc>
          <w:tcPr>
            <w:tcW w:w="3398" w:type="dxa"/>
          </w:tcPr>
          <w:p w14:paraId="25F08CE5" w14:textId="6F739756" w:rsidR="005E6E37" w:rsidRPr="00283517" w:rsidRDefault="005E6E37" w:rsidP="00E70B3D">
            <w:pPr>
              <w:spacing w:after="60"/>
              <w:jc w:val="both"/>
              <w:rPr>
                <w:sz w:val="24"/>
                <w:szCs w:val="24"/>
                <w:lang w:val="ro-RO"/>
              </w:rPr>
            </w:pPr>
            <w:r w:rsidRPr="00283517">
              <w:rPr>
                <w:sz w:val="24"/>
                <w:szCs w:val="24"/>
                <w:lang w:val="ro-RO"/>
              </w:rPr>
              <w:t>Potențialul tipologiei clădirii de a servi ca proiect-pilot pentru audituri similare (evaluat pe baza fotografiilor și informațiilor furnizate):</w:t>
            </w:r>
          </w:p>
        </w:tc>
        <w:tc>
          <w:tcPr>
            <w:tcW w:w="4411" w:type="dxa"/>
          </w:tcPr>
          <w:p w14:paraId="2F53D263" w14:textId="32F14696" w:rsidR="00E70B3D"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 xml:space="preserve">Replicabilitate ridicată ca proiect pilot: Clădirea este foarte reprezentativă și bine adaptată pentru a servi ca model pentru audituri similare: 30 p. </w:t>
            </w:r>
          </w:p>
          <w:p w14:paraId="45DAEA5E" w14:textId="0CB70623" w:rsidR="00E70B3D"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 xml:space="preserve">Replicabilitate redusă ca proiect pilot: Tipologia clădirii are aplicabilitate limitată ca model pentru audituri similare: 10 p. </w:t>
            </w:r>
          </w:p>
          <w:p w14:paraId="1859F6EC" w14:textId="2FC3882E" w:rsidR="005E6E37" w:rsidRPr="00283517" w:rsidRDefault="00E70B3D" w:rsidP="00E70B3D">
            <w:pPr>
              <w:spacing w:after="60"/>
              <w:ind w:left="162" w:hanging="162"/>
              <w:jc w:val="both"/>
              <w:rPr>
                <w:sz w:val="24"/>
                <w:szCs w:val="24"/>
                <w:lang w:val="ro-RO"/>
              </w:rPr>
            </w:pPr>
            <w:r w:rsidRPr="00283517">
              <w:rPr>
                <w:sz w:val="24"/>
                <w:szCs w:val="24"/>
                <w:lang w:val="ro-RO"/>
              </w:rPr>
              <w:lastRenderedPageBreak/>
              <w:t>-</w:t>
            </w:r>
            <w:r w:rsidRPr="00283517">
              <w:rPr>
                <w:sz w:val="24"/>
                <w:szCs w:val="24"/>
                <w:lang w:val="ro-RO"/>
              </w:rPr>
              <w:tab/>
              <w:t>Nu are caracter de proiect pilot: Tipologia clădirii este unică sau nepotrivită pentru a servi ca model pentru audituri similare: 0 p.</w:t>
            </w:r>
          </w:p>
        </w:tc>
        <w:tc>
          <w:tcPr>
            <w:tcW w:w="990" w:type="dxa"/>
          </w:tcPr>
          <w:p w14:paraId="4E628B62" w14:textId="7D080BEA" w:rsidR="005E6E37" w:rsidRPr="00283517" w:rsidRDefault="00E70B3D" w:rsidP="00E70B3D">
            <w:pPr>
              <w:spacing w:after="60"/>
              <w:jc w:val="center"/>
              <w:rPr>
                <w:sz w:val="24"/>
                <w:szCs w:val="24"/>
                <w:lang w:val="ro-RO"/>
              </w:rPr>
            </w:pPr>
            <w:r w:rsidRPr="00283517">
              <w:rPr>
                <w:sz w:val="24"/>
                <w:szCs w:val="24"/>
                <w:lang w:val="ro-RO"/>
              </w:rPr>
              <w:lastRenderedPageBreak/>
              <w:t>30</w:t>
            </w:r>
          </w:p>
        </w:tc>
      </w:tr>
      <w:tr w:rsidR="005E6E37" w:rsidRPr="00283517" w14:paraId="1F8C8D73" w14:textId="77777777" w:rsidTr="00CB1045">
        <w:tc>
          <w:tcPr>
            <w:tcW w:w="556" w:type="dxa"/>
          </w:tcPr>
          <w:p w14:paraId="2D155242" w14:textId="1278D301" w:rsidR="005E6E37" w:rsidRPr="00283517" w:rsidRDefault="00530CE9" w:rsidP="00E70B3D">
            <w:pPr>
              <w:spacing w:after="60"/>
              <w:jc w:val="both"/>
              <w:rPr>
                <w:sz w:val="24"/>
                <w:szCs w:val="24"/>
                <w:lang w:val="ro-RO"/>
              </w:rPr>
            </w:pPr>
            <w:r>
              <w:rPr>
                <w:sz w:val="24"/>
                <w:szCs w:val="24"/>
                <w:lang w:val="ro-RO"/>
              </w:rPr>
              <w:t>7</w:t>
            </w:r>
            <w:r w:rsidR="005E6E37" w:rsidRPr="00283517">
              <w:rPr>
                <w:sz w:val="24"/>
                <w:szCs w:val="24"/>
                <w:lang w:val="ro-RO"/>
              </w:rPr>
              <w:t>.</w:t>
            </w:r>
          </w:p>
        </w:tc>
        <w:tc>
          <w:tcPr>
            <w:tcW w:w="3398" w:type="dxa"/>
          </w:tcPr>
          <w:p w14:paraId="26017130" w14:textId="0C20E4A5" w:rsidR="005E6E37" w:rsidRPr="00283517" w:rsidRDefault="005E6E37" w:rsidP="00E70B3D">
            <w:pPr>
              <w:spacing w:after="60"/>
              <w:jc w:val="both"/>
              <w:rPr>
                <w:sz w:val="24"/>
                <w:szCs w:val="24"/>
                <w:lang w:val="ro-RO"/>
              </w:rPr>
            </w:pPr>
            <w:r w:rsidRPr="00283517">
              <w:rPr>
                <w:sz w:val="24"/>
                <w:szCs w:val="24"/>
                <w:lang w:val="ro-RO"/>
              </w:rPr>
              <w:t>Accesibilitate pentru auditori:</w:t>
            </w:r>
          </w:p>
        </w:tc>
        <w:tc>
          <w:tcPr>
            <w:tcW w:w="4411" w:type="dxa"/>
          </w:tcPr>
          <w:p w14:paraId="0345876E" w14:textId="618A1DB2" w:rsidR="00E70B3D"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 xml:space="preserve">Ridicată: Accesul la toate zonele și disponibilitatea completă a datelor relevante sunt confirmate prin Declarația opțională privind Accesibilitatea la Clădire și Furnizarea Datelor: 50 p. </w:t>
            </w:r>
          </w:p>
          <w:p w14:paraId="68895125" w14:textId="08E2DAE3" w:rsidR="00E70B3D"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 xml:space="preserve">Medie: Accesul și disponibilitatea datelor sunt confirmate prin Hotărârea Adunării Generale APC: 25 p. </w:t>
            </w:r>
          </w:p>
          <w:p w14:paraId="206015A8" w14:textId="086D912E" w:rsidR="005E6E37" w:rsidRPr="00283517" w:rsidRDefault="00E70B3D" w:rsidP="00E70B3D">
            <w:pPr>
              <w:spacing w:after="60"/>
              <w:ind w:left="162" w:hanging="162"/>
              <w:jc w:val="both"/>
              <w:rPr>
                <w:sz w:val="24"/>
                <w:szCs w:val="24"/>
                <w:lang w:val="ro-RO"/>
              </w:rPr>
            </w:pPr>
            <w:r w:rsidRPr="00283517">
              <w:rPr>
                <w:sz w:val="24"/>
                <w:szCs w:val="24"/>
                <w:lang w:val="ro-RO"/>
              </w:rPr>
              <w:t>-</w:t>
            </w:r>
            <w:r w:rsidRPr="00283517">
              <w:rPr>
                <w:sz w:val="24"/>
                <w:szCs w:val="24"/>
                <w:lang w:val="ro-RO"/>
              </w:rPr>
              <w:tab/>
              <w:t>Redusă: Accesul și disponibilitatea datelor sunt confirmate prin Hotărârea Consiliului de Administrație al APC: 0 p.</w:t>
            </w:r>
          </w:p>
        </w:tc>
        <w:tc>
          <w:tcPr>
            <w:tcW w:w="990" w:type="dxa"/>
          </w:tcPr>
          <w:p w14:paraId="212B91FE" w14:textId="6DA08373" w:rsidR="005E6E37" w:rsidRPr="00283517" w:rsidRDefault="00E70B3D" w:rsidP="00E70B3D">
            <w:pPr>
              <w:spacing w:after="60"/>
              <w:jc w:val="center"/>
              <w:rPr>
                <w:sz w:val="24"/>
                <w:szCs w:val="24"/>
                <w:lang w:val="ro-RO"/>
              </w:rPr>
            </w:pPr>
            <w:r w:rsidRPr="00283517">
              <w:rPr>
                <w:sz w:val="24"/>
                <w:szCs w:val="24"/>
                <w:lang w:val="ro-RO"/>
              </w:rPr>
              <w:t>50</w:t>
            </w:r>
          </w:p>
        </w:tc>
      </w:tr>
      <w:tr w:rsidR="005E6E37" w:rsidRPr="00283517" w14:paraId="2D4DE938" w14:textId="77777777" w:rsidTr="00CB1045">
        <w:tc>
          <w:tcPr>
            <w:tcW w:w="556" w:type="dxa"/>
          </w:tcPr>
          <w:p w14:paraId="10D766B2" w14:textId="7C08435D" w:rsidR="005E6E37" w:rsidRPr="00283517" w:rsidRDefault="00530CE9" w:rsidP="00E70B3D">
            <w:pPr>
              <w:spacing w:after="60"/>
              <w:jc w:val="both"/>
              <w:rPr>
                <w:sz w:val="24"/>
                <w:szCs w:val="24"/>
                <w:lang w:val="ro-RO"/>
              </w:rPr>
            </w:pPr>
            <w:r>
              <w:rPr>
                <w:sz w:val="24"/>
                <w:szCs w:val="24"/>
                <w:lang w:val="ro-RO"/>
              </w:rPr>
              <w:t>8</w:t>
            </w:r>
            <w:r w:rsidR="005E6E37" w:rsidRPr="00283517">
              <w:rPr>
                <w:sz w:val="24"/>
                <w:szCs w:val="24"/>
                <w:lang w:val="ro-RO"/>
              </w:rPr>
              <w:t>.</w:t>
            </w:r>
          </w:p>
        </w:tc>
        <w:tc>
          <w:tcPr>
            <w:tcW w:w="3398" w:type="dxa"/>
          </w:tcPr>
          <w:p w14:paraId="328B769C" w14:textId="15D291DC" w:rsidR="005E6E37" w:rsidRPr="00283517" w:rsidRDefault="005E6E37" w:rsidP="00E70B3D">
            <w:pPr>
              <w:spacing w:after="60"/>
              <w:jc w:val="both"/>
              <w:rPr>
                <w:sz w:val="24"/>
                <w:szCs w:val="24"/>
                <w:lang w:val="ro-RO"/>
              </w:rPr>
            </w:pPr>
            <w:r w:rsidRPr="00283517">
              <w:rPr>
                <w:sz w:val="24"/>
                <w:szCs w:val="24"/>
                <w:lang w:val="ro-RO"/>
              </w:rPr>
              <w:t>Potențialul estimativ de economie a energiei al clădirii, conform fotografiilor și informațiilor privind materialele de construcție (pereți, acoperiș etc.), starea ferestrelor și ușilor, designul (dimensiune și formă, mansarde, subsoluri, acoperiș), calitatea izolației existente (dacă este prezentă), sistemele de iluminat etc.</w:t>
            </w:r>
          </w:p>
        </w:tc>
        <w:tc>
          <w:tcPr>
            <w:tcW w:w="4411" w:type="dxa"/>
          </w:tcPr>
          <w:p w14:paraId="47AEE2F6" w14:textId="77777777" w:rsidR="00E70B3D" w:rsidRPr="00283517" w:rsidRDefault="00E70B3D" w:rsidP="00E70B3D">
            <w:pPr>
              <w:spacing w:after="60"/>
              <w:jc w:val="both"/>
              <w:rPr>
                <w:sz w:val="24"/>
                <w:szCs w:val="24"/>
                <w:lang w:val="ro-RO"/>
              </w:rPr>
            </w:pPr>
            <w:r w:rsidRPr="00283517">
              <w:rPr>
                <w:sz w:val="24"/>
                <w:szCs w:val="24"/>
                <w:lang w:val="ro-RO"/>
              </w:rPr>
              <w:t xml:space="preserve">- Ridicat: 100 p. </w:t>
            </w:r>
          </w:p>
          <w:p w14:paraId="5F49DD81" w14:textId="77777777" w:rsidR="00E70B3D" w:rsidRPr="00283517" w:rsidRDefault="00E70B3D" w:rsidP="00E70B3D">
            <w:pPr>
              <w:spacing w:after="60"/>
              <w:jc w:val="both"/>
              <w:rPr>
                <w:sz w:val="24"/>
                <w:szCs w:val="24"/>
                <w:lang w:val="ro-RO"/>
              </w:rPr>
            </w:pPr>
            <w:r w:rsidRPr="00283517">
              <w:rPr>
                <w:sz w:val="24"/>
                <w:szCs w:val="24"/>
                <w:lang w:val="ro-RO"/>
              </w:rPr>
              <w:t xml:space="preserve">- Mediu: 50 p. </w:t>
            </w:r>
          </w:p>
          <w:p w14:paraId="2B51FE23" w14:textId="1B45C957" w:rsidR="005E6E37" w:rsidRPr="00283517" w:rsidRDefault="00E70B3D" w:rsidP="00E70B3D">
            <w:pPr>
              <w:spacing w:after="60"/>
              <w:jc w:val="both"/>
              <w:rPr>
                <w:sz w:val="24"/>
                <w:szCs w:val="24"/>
                <w:lang w:val="ro-RO"/>
              </w:rPr>
            </w:pPr>
            <w:r w:rsidRPr="00283517">
              <w:rPr>
                <w:sz w:val="24"/>
                <w:szCs w:val="24"/>
                <w:lang w:val="ro-RO"/>
              </w:rPr>
              <w:t>- Redus: 10 p.</w:t>
            </w:r>
          </w:p>
        </w:tc>
        <w:tc>
          <w:tcPr>
            <w:tcW w:w="990" w:type="dxa"/>
          </w:tcPr>
          <w:p w14:paraId="038F58CA" w14:textId="1C0FF635" w:rsidR="005E6E37" w:rsidRPr="00283517" w:rsidRDefault="00E70B3D" w:rsidP="00E70B3D">
            <w:pPr>
              <w:spacing w:after="60"/>
              <w:jc w:val="center"/>
              <w:rPr>
                <w:sz w:val="24"/>
                <w:szCs w:val="24"/>
                <w:lang w:val="ro-RO"/>
              </w:rPr>
            </w:pPr>
            <w:r w:rsidRPr="00283517">
              <w:rPr>
                <w:sz w:val="24"/>
                <w:szCs w:val="24"/>
                <w:lang w:val="ro-RO"/>
              </w:rPr>
              <w:t>100</w:t>
            </w:r>
          </w:p>
        </w:tc>
      </w:tr>
      <w:tr w:rsidR="005E6E37" w:rsidRPr="00283517" w14:paraId="46BA4C82" w14:textId="77777777" w:rsidTr="00CB1045">
        <w:trPr>
          <w:trHeight w:val="503"/>
        </w:trPr>
        <w:tc>
          <w:tcPr>
            <w:tcW w:w="8365" w:type="dxa"/>
            <w:gridSpan w:val="3"/>
            <w:shd w:val="clear" w:color="auto" w:fill="E7E6E6" w:themeFill="background2"/>
            <w:vAlign w:val="center"/>
          </w:tcPr>
          <w:p w14:paraId="33B462B5" w14:textId="43D0599B" w:rsidR="005E6E37" w:rsidRPr="00283517" w:rsidRDefault="00E70B3D" w:rsidP="00E70B3D">
            <w:pPr>
              <w:spacing w:after="60"/>
              <w:jc w:val="center"/>
              <w:rPr>
                <w:b/>
                <w:bCs/>
                <w:sz w:val="24"/>
                <w:szCs w:val="24"/>
                <w:lang w:val="ro-RO"/>
              </w:rPr>
            </w:pPr>
            <w:r w:rsidRPr="00283517">
              <w:rPr>
                <w:b/>
                <w:bCs/>
                <w:sz w:val="24"/>
                <w:szCs w:val="24"/>
                <w:lang w:val="ro-RO"/>
              </w:rPr>
              <w:t>SCORUL MAXIM TOTAL</w:t>
            </w:r>
          </w:p>
        </w:tc>
        <w:tc>
          <w:tcPr>
            <w:tcW w:w="990" w:type="dxa"/>
            <w:shd w:val="clear" w:color="auto" w:fill="E7E6E6" w:themeFill="background2"/>
            <w:vAlign w:val="center"/>
          </w:tcPr>
          <w:p w14:paraId="2A3B79BF" w14:textId="05D63BFE" w:rsidR="005E6E37" w:rsidRPr="00283517" w:rsidRDefault="00E70B3D" w:rsidP="00E70B3D">
            <w:pPr>
              <w:spacing w:after="60"/>
              <w:jc w:val="center"/>
              <w:rPr>
                <w:b/>
                <w:bCs/>
                <w:sz w:val="24"/>
                <w:szCs w:val="24"/>
                <w:lang w:val="ro-RO"/>
              </w:rPr>
            </w:pPr>
            <w:r w:rsidRPr="00283517">
              <w:rPr>
                <w:b/>
                <w:bCs/>
                <w:sz w:val="24"/>
                <w:szCs w:val="24"/>
                <w:lang w:val="ro-RO"/>
              </w:rPr>
              <w:t>350</w:t>
            </w:r>
          </w:p>
        </w:tc>
      </w:tr>
    </w:tbl>
    <w:p w14:paraId="607EB92C" w14:textId="77777777" w:rsidR="005E6E37" w:rsidRPr="00283517" w:rsidRDefault="005E6E37" w:rsidP="005E6E37">
      <w:pPr>
        <w:spacing w:after="0"/>
        <w:jc w:val="both"/>
        <w:rPr>
          <w:lang w:val="ro-RO"/>
        </w:rPr>
      </w:pPr>
    </w:p>
    <w:p w14:paraId="16566456" w14:textId="2F1F7DE8" w:rsidR="005E6E37" w:rsidRPr="00283517" w:rsidRDefault="00B36426" w:rsidP="00B36426">
      <w:pPr>
        <w:pStyle w:val="ListParagraph"/>
        <w:numPr>
          <w:ilvl w:val="2"/>
          <w:numId w:val="8"/>
        </w:numPr>
        <w:spacing w:after="0"/>
        <w:ind w:left="540" w:hanging="540"/>
        <w:jc w:val="both"/>
        <w:rPr>
          <w:b/>
          <w:bCs/>
          <w:lang w:val="ro-RO"/>
        </w:rPr>
      </w:pPr>
      <w:r w:rsidRPr="00283517">
        <w:rPr>
          <w:b/>
          <w:bCs/>
          <w:lang w:val="ro-RO"/>
        </w:rPr>
        <w:t>COSTURILE PROIECTULUI</w:t>
      </w:r>
    </w:p>
    <w:p w14:paraId="4DFABD0E" w14:textId="77777777" w:rsidR="00B36426" w:rsidRPr="00283517" w:rsidRDefault="00B36426" w:rsidP="0029225F">
      <w:pPr>
        <w:pStyle w:val="ListParagraph"/>
        <w:numPr>
          <w:ilvl w:val="0"/>
          <w:numId w:val="14"/>
        </w:numPr>
        <w:spacing w:after="0"/>
        <w:ind w:left="547" w:hanging="547"/>
        <w:contextualSpacing w:val="0"/>
        <w:jc w:val="both"/>
        <w:rPr>
          <w:szCs w:val="28"/>
          <w:lang w:val="ro-RO"/>
        </w:rPr>
      </w:pPr>
      <w:r w:rsidRPr="00283517">
        <w:rPr>
          <w:szCs w:val="28"/>
          <w:lang w:val="ro-RO"/>
        </w:rPr>
        <w:t xml:space="preserve">Costurile de elaborare a auditelor energetice vor fi acoperite integral din contul resurselor financiare ale proiectului </w:t>
      </w:r>
      <w:r w:rsidRPr="00283517">
        <w:rPr>
          <w:i/>
          <w:iCs/>
          <w:szCs w:val="28"/>
          <w:lang w:val="ro-RO"/>
        </w:rPr>
        <w:t>„Tranziția verde și guvernarea deschisă și responsabilă în regiunea Parteneriatului Estic, inclusiv în Republica Moldova”.</w:t>
      </w:r>
    </w:p>
    <w:p w14:paraId="5832A3E5" w14:textId="18B75332" w:rsidR="00B36426" w:rsidRPr="00283517" w:rsidRDefault="00B36426" w:rsidP="0029225F">
      <w:pPr>
        <w:pStyle w:val="ListParagraph"/>
        <w:numPr>
          <w:ilvl w:val="0"/>
          <w:numId w:val="14"/>
        </w:numPr>
        <w:spacing w:after="0"/>
        <w:ind w:left="547" w:hanging="547"/>
        <w:contextualSpacing w:val="0"/>
        <w:jc w:val="both"/>
        <w:rPr>
          <w:szCs w:val="28"/>
          <w:lang w:val="ro-RO"/>
        </w:rPr>
      </w:pPr>
      <w:r w:rsidRPr="00283517">
        <w:rPr>
          <w:szCs w:val="28"/>
          <w:lang w:val="ro-RO"/>
        </w:rPr>
        <w:t>Rapoartele de audit energetic vor fi transmise Asociațiilor de Proprietari în Condominiu cu titlu gratuit.</w:t>
      </w:r>
    </w:p>
    <w:p w14:paraId="3D3778E3" w14:textId="309A06BB" w:rsidR="00B36426" w:rsidRPr="00283517" w:rsidRDefault="00B36426" w:rsidP="00B36426">
      <w:pPr>
        <w:pStyle w:val="ListParagraph"/>
        <w:numPr>
          <w:ilvl w:val="0"/>
          <w:numId w:val="14"/>
        </w:numPr>
        <w:spacing w:after="0"/>
        <w:ind w:left="540" w:hanging="540"/>
        <w:jc w:val="both"/>
        <w:rPr>
          <w:szCs w:val="28"/>
          <w:lang w:val="ro-RO"/>
        </w:rPr>
      </w:pPr>
      <w:r w:rsidRPr="00283517">
        <w:rPr>
          <w:szCs w:val="28"/>
          <w:lang w:val="ro-RO"/>
        </w:rPr>
        <w:t xml:space="preserve">PNUD Moldova va asigura </w:t>
      </w:r>
      <w:r w:rsidR="00CB1045" w:rsidRPr="00283517">
        <w:rPr>
          <w:szCs w:val="28"/>
          <w:lang w:val="ro-RO"/>
        </w:rPr>
        <w:t xml:space="preserve">desfășurarea tuturor acțiunilor legate de </w:t>
      </w:r>
      <w:r w:rsidRPr="00283517">
        <w:rPr>
          <w:szCs w:val="28"/>
          <w:lang w:val="ro-RO"/>
        </w:rPr>
        <w:t>contractarea și achitarea serviciilor de elaborare a rapoartelor de audit energetic.</w:t>
      </w:r>
    </w:p>
    <w:p w14:paraId="00FF11C9" w14:textId="77777777" w:rsidR="00A97BA1" w:rsidRPr="00283517" w:rsidRDefault="00A97BA1" w:rsidP="007636E3">
      <w:pPr>
        <w:pStyle w:val="ListParagraph"/>
        <w:spacing w:after="0"/>
        <w:jc w:val="both"/>
        <w:rPr>
          <w:lang w:val="ro-RO"/>
        </w:rPr>
      </w:pPr>
    </w:p>
    <w:p w14:paraId="6D9308FE" w14:textId="1E898B5E" w:rsidR="00A97BA1" w:rsidRPr="00283517" w:rsidRDefault="00B36426" w:rsidP="00B36426">
      <w:pPr>
        <w:spacing w:after="120"/>
        <w:jc w:val="both"/>
        <w:rPr>
          <w:b/>
          <w:bCs/>
          <w:lang w:val="ro-RO"/>
        </w:rPr>
      </w:pPr>
      <w:r w:rsidRPr="00283517">
        <w:rPr>
          <w:b/>
          <w:bCs/>
          <w:lang w:val="ro-RO"/>
        </w:rPr>
        <w:t>NOTĂ:</w:t>
      </w:r>
    </w:p>
    <w:p w14:paraId="47166E04" w14:textId="77777777" w:rsidR="00B36426" w:rsidRPr="00283517" w:rsidRDefault="00B36426" w:rsidP="00B36426">
      <w:pPr>
        <w:spacing w:after="120"/>
        <w:jc w:val="both"/>
        <w:rPr>
          <w:lang w:val="ro-RO"/>
        </w:rPr>
      </w:pPr>
      <w:r w:rsidRPr="00283517">
        <w:rPr>
          <w:lang w:val="ro-RO"/>
        </w:rPr>
        <w:t>Înainte de a depune dosarul, asigurați-vă că:</w:t>
      </w:r>
    </w:p>
    <w:p w14:paraId="4C6B50F5" w14:textId="4C0DAC92" w:rsidR="00B36426" w:rsidRPr="00283517" w:rsidRDefault="00B36426" w:rsidP="00B36426">
      <w:pPr>
        <w:pStyle w:val="ListParagraph"/>
        <w:numPr>
          <w:ilvl w:val="0"/>
          <w:numId w:val="15"/>
        </w:numPr>
        <w:spacing w:after="0"/>
        <w:ind w:left="360"/>
        <w:jc w:val="both"/>
        <w:rPr>
          <w:lang w:val="ro-RO"/>
        </w:rPr>
      </w:pPr>
      <w:r w:rsidRPr="00283517">
        <w:rPr>
          <w:lang w:val="ro-RO"/>
        </w:rPr>
        <w:t>Formularele sunt completate corect;</w:t>
      </w:r>
    </w:p>
    <w:p w14:paraId="34BA588F" w14:textId="77777777" w:rsidR="00B36426" w:rsidRPr="00283517" w:rsidRDefault="00B36426" w:rsidP="00B36426">
      <w:pPr>
        <w:pStyle w:val="ListParagraph"/>
        <w:numPr>
          <w:ilvl w:val="0"/>
          <w:numId w:val="15"/>
        </w:numPr>
        <w:spacing w:after="0"/>
        <w:ind w:left="360"/>
        <w:jc w:val="both"/>
        <w:rPr>
          <w:lang w:val="ro-RO"/>
        </w:rPr>
      </w:pPr>
      <w:r w:rsidRPr="00283517">
        <w:rPr>
          <w:lang w:val="ro-RO"/>
        </w:rPr>
        <w:t>Au fost anexate toate documentele descrise la punctul 2;</w:t>
      </w:r>
    </w:p>
    <w:p w14:paraId="2C0A68FE" w14:textId="7512E6D1" w:rsidR="00B36426" w:rsidRPr="00283517" w:rsidRDefault="00B36426" w:rsidP="00B36426">
      <w:pPr>
        <w:pStyle w:val="ListParagraph"/>
        <w:numPr>
          <w:ilvl w:val="0"/>
          <w:numId w:val="15"/>
        </w:numPr>
        <w:spacing w:after="0"/>
        <w:ind w:left="360"/>
        <w:jc w:val="both"/>
        <w:rPr>
          <w:lang w:val="ro-RO"/>
        </w:rPr>
      </w:pPr>
      <w:r w:rsidRPr="00283517">
        <w:rPr>
          <w:lang w:val="ro-RO"/>
        </w:rPr>
        <w:t>Toate anexele/documentele/fotografiile necesare sunt atașate;</w:t>
      </w:r>
    </w:p>
    <w:p w14:paraId="238B9719" w14:textId="608ED839" w:rsidR="00B36426" w:rsidRPr="00283517" w:rsidRDefault="00B36426" w:rsidP="00B36426">
      <w:pPr>
        <w:pStyle w:val="ListParagraph"/>
        <w:numPr>
          <w:ilvl w:val="0"/>
          <w:numId w:val="15"/>
        </w:numPr>
        <w:spacing w:after="0"/>
        <w:ind w:left="360"/>
        <w:jc w:val="both"/>
        <w:rPr>
          <w:lang w:val="ro-RO"/>
        </w:rPr>
      </w:pPr>
      <w:r w:rsidRPr="00283517">
        <w:rPr>
          <w:lang w:val="ro-RO"/>
        </w:rPr>
        <w:t>Evitați să lăsați câmpurile obligatorii goale</w:t>
      </w:r>
      <w:r w:rsidR="00CB1045" w:rsidRPr="00283517">
        <w:rPr>
          <w:lang w:val="ro-RO"/>
        </w:rPr>
        <w:t>,</w:t>
      </w:r>
      <w:r w:rsidRPr="00283517">
        <w:rPr>
          <w:lang w:val="ro-RO"/>
        </w:rPr>
        <w:t xml:space="preserve"> folosiți "N/A" dacă nu se aplică;</w:t>
      </w:r>
    </w:p>
    <w:p w14:paraId="4FAE96D4" w14:textId="77777777" w:rsidR="00B36426" w:rsidRPr="00283517" w:rsidRDefault="0019385E" w:rsidP="00B36426">
      <w:pPr>
        <w:pStyle w:val="ListParagraph"/>
        <w:numPr>
          <w:ilvl w:val="0"/>
          <w:numId w:val="15"/>
        </w:numPr>
        <w:spacing w:after="0"/>
        <w:ind w:left="360"/>
        <w:jc w:val="both"/>
        <w:rPr>
          <w:lang w:val="ro-RO"/>
        </w:rPr>
      </w:pPr>
      <w:r w:rsidRPr="00283517">
        <w:rPr>
          <w:lang w:val="ro-RO"/>
        </w:rPr>
        <w:t>Planificați depunerea la timp pentru a evita complicațiile de ultim moment</w:t>
      </w:r>
      <w:r w:rsidR="00B36426" w:rsidRPr="00283517">
        <w:rPr>
          <w:lang w:val="ro-RO"/>
        </w:rPr>
        <w:t>;</w:t>
      </w:r>
    </w:p>
    <w:p w14:paraId="56CE1065" w14:textId="77777777" w:rsidR="00B36426" w:rsidRPr="00283517" w:rsidRDefault="0019385E" w:rsidP="00B36426">
      <w:pPr>
        <w:pStyle w:val="ListParagraph"/>
        <w:numPr>
          <w:ilvl w:val="0"/>
          <w:numId w:val="15"/>
        </w:numPr>
        <w:spacing w:after="0"/>
        <w:ind w:left="360"/>
        <w:jc w:val="both"/>
        <w:rPr>
          <w:lang w:val="ro-RO"/>
        </w:rPr>
      </w:pPr>
      <w:r w:rsidRPr="00283517">
        <w:rPr>
          <w:lang w:val="ro-RO"/>
        </w:rPr>
        <w:t xml:space="preserve">Verificați cu regularitate e-mailul pentru actualizări sau solicitări de clarificări. </w:t>
      </w:r>
    </w:p>
    <w:p w14:paraId="096C0EEA" w14:textId="77777777" w:rsidR="00B36426" w:rsidRPr="00283517" w:rsidRDefault="00B36426" w:rsidP="00B36426">
      <w:pPr>
        <w:pStyle w:val="ListParagraph"/>
        <w:spacing w:after="0"/>
        <w:ind w:left="360"/>
        <w:jc w:val="both"/>
        <w:rPr>
          <w:lang w:val="ro-RO"/>
        </w:rPr>
      </w:pPr>
    </w:p>
    <w:p w14:paraId="2CCE5773" w14:textId="77777777" w:rsidR="00B36426" w:rsidRPr="00283517" w:rsidRDefault="0019385E" w:rsidP="00B36426">
      <w:pPr>
        <w:pStyle w:val="ListParagraph"/>
        <w:spacing w:after="0"/>
        <w:ind w:left="360" w:hanging="360"/>
        <w:jc w:val="center"/>
        <w:rPr>
          <w:b/>
          <w:bCs/>
          <w:lang w:val="ro-RO"/>
        </w:rPr>
      </w:pPr>
      <w:r w:rsidRPr="00283517">
        <w:rPr>
          <w:b/>
          <w:bCs/>
          <w:lang w:val="ro-RO"/>
        </w:rPr>
        <w:t xml:space="preserve">Vă mulțumim pentru interesul acordat! </w:t>
      </w:r>
    </w:p>
    <w:p w14:paraId="5496575B" w14:textId="3000E141" w:rsidR="00B36426" w:rsidRPr="00283517" w:rsidRDefault="0019385E" w:rsidP="00B36426">
      <w:pPr>
        <w:pStyle w:val="ListParagraph"/>
        <w:spacing w:after="0"/>
        <w:ind w:left="360" w:hanging="360"/>
        <w:jc w:val="center"/>
        <w:rPr>
          <w:b/>
          <w:bCs/>
          <w:lang w:val="ro-RO"/>
        </w:rPr>
      </w:pPr>
      <w:r w:rsidRPr="00283517">
        <w:rPr>
          <w:b/>
          <w:bCs/>
          <w:lang w:val="ro-RO"/>
        </w:rPr>
        <w:t>Așteptăm participarea dumneavoastră!</w:t>
      </w:r>
    </w:p>
    <w:p w14:paraId="59BB0B94" w14:textId="77777777" w:rsidR="00B36426" w:rsidRPr="00283517" w:rsidRDefault="00B36426" w:rsidP="00B36426">
      <w:pPr>
        <w:pStyle w:val="ListParagraph"/>
        <w:spacing w:after="0"/>
        <w:ind w:left="360" w:hanging="360"/>
        <w:jc w:val="center"/>
        <w:rPr>
          <w:b/>
          <w:bCs/>
          <w:lang w:val="ro-RO"/>
        </w:rPr>
      </w:pPr>
    </w:p>
    <w:p w14:paraId="2E650CB0" w14:textId="77777777" w:rsidR="00316D57" w:rsidRPr="00283517" w:rsidRDefault="00316D57" w:rsidP="00B36426">
      <w:pPr>
        <w:pStyle w:val="ListParagraph"/>
        <w:spacing w:after="0"/>
        <w:ind w:left="360" w:hanging="360"/>
        <w:jc w:val="center"/>
        <w:rPr>
          <w:b/>
          <w:bCs/>
          <w:lang w:val="ro-RO"/>
        </w:rPr>
      </w:pPr>
    </w:p>
    <w:p w14:paraId="4297319C" w14:textId="77777777" w:rsidR="00A23396" w:rsidRDefault="0019385E" w:rsidP="0029225F">
      <w:pPr>
        <w:spacing w:after="0"/>
        <w:jc w:val="center"/>
        <w:rPr>
          <w:b/>
          <w:bCs/>
          <w:lang w:val="ro-RO"/>
        </w:rPr>
      </w:pPr>
      <w:r w:rsidRPr="00283517">
        <w:rPr>
          <w:b/>
          <w:bCs/>
          <w:lang w:val="ro-RO"/>
        </w:rPr>
        <w:t>Pentru întrebări</w:t>
      </w:r>
      <w:r w:rsidR="00B36426" w:rsidRPr="00283517">
        <w:rPr>
          <w:b/>
          <w:bCs/>
          <w:lang w:val="ro-RO"/>
        </w:rPr>
        <w:t xml:space="preserve"> suplimentare</w:t>
      </w:r>
      <w:r w:rsidRPr="00283517">
        <w:rPr>
          <w:b/>
          <w:bCs/>
          <w:lang w:val="ro-RO"/>
        </w:rPr>
        <w:t xml:space="preserve">, </w:t>
      </w:r>
      <w:r w:rsidR="00B36426" w:rsidRPr="00283517">
        <w:rPr>
          <w:b/>
          <w:bCs/>
          <w:lang w:val="ro-RO"/>
        </w:rPr>
        <w:t>V</w:t>
      </w:r>
      <w:r w:rsidRPr="00283517">
        <w:rPr>
          <w:b/>
          <w:bCs/>
          <w:lang w:val="ro-RO"/>
        </w:rPr>
        <w:t>ă rugăm să ne contactați la</w:t>
      </w:r>
      <w:r w:rsidR="00B36426" w:rsidRPr="00283517">
        <w:rPr>
          <w:b/>
          <w:bCs/>
          <w:lang w:val="ro-RO"/>
        </w:rPr>
        <w:t xml:space="preserve"> </w:t>
      </w:r>
    </w:p>
    <w:p w14:paraId="499A16CF" w14:textId="2B1B0D4A" w:rsidR="00B36426" w:rsidRPr="00283517" w:rsidRDefault="00B36426" w:rsidP="0029225F">
      <w:pPr>
        <w:spacing w:after="0"/>
        <w:jc w:val="center"/>
        <w:rPr>
          <w:b/>
          <w:bCs/>
          <w:lang w:val="ro-RO"/>
        </w:rPr>
      </w:pPr>
      <w:r w:rsidRPr="00283517">
        <w:rPr>
          <w:b/>
          <w:bCs/>
          <w:lang w:val="ro-RO"/>
        </w:rPr>
        <w:t>nr. t</w:t>
      </w:r>
      <w:r w:rsidR="0019385E" w:rsidRPr="00283517">
        <w:rPr>
          <w:b/>
          <w:bCs/>
          <w:lang w:val="ro-RO"/>
        </w:rPr>
        <w:t xml:space="preserve">el: </w:t>
      </w:r>
      <w:r w:rsidR="00A23396">
        <w:rPr>
          <w:b/>
          <w:bCs/>
          <w:lang w:val="ro-RO"/>
        </w:rPr>
        <w:t xml:space="preserve">+373 </w:t>
      </w:r>
      <w:r w:rsidR="00530CE9">
        <w:rPr>
          <w:b/>
          <w:bCs/>
          <w:lang w:val="ro-RO"/>
        </w:rPr>
        <w:t>68686585</w:t>
      </w:r>
      <w:r w:rsidRPr="00283517">
        <w:rPr>
          <w:b/>
          <w:bCs/>
          <w:lang w:val="ro-RO"/>
        </w:rPr>
        <w:t xml:space="preserve">, în zilele de </w:t>
      </w:r>
      <w:r w:rsidRPr="00283517">
        <w:rPr>
          <w:b/>
          <w:bCs/>
          <w:u w:val="single"/>
          <w:lang w:val="ro-RO"/>
        </w:rPr>
        <w:t>Luni-Vineri</w:t>
      </w:r>
      <w:r w:rsidRPr="00283517">
        <w:rPr>
          <w:b/>
          <w:bCs/>
          <w:lang w:val="ro-RO"/>
        </w:rPr>
        <w:t xml:space="preserve">, între orele </w:t>
      </w:r>
      <w:r w:rsidRPr="00283517">
        <w:rPr>
          <w:b/>
          <w:bCs/>
          <w:u w:val="single"/>
          <w:lang w:val="ro-RO"/>
        </w:rPr>
        <w:t>9.00 – 17.00</w:t>
      </w:r>
      <w:r w:rsidR="00530CE9">
        <w:rPr>
          <w:b/>
          <w:bCs/>
          <w:lang w:val="ro-RO"/>
        </w:rPr>
        <w:t xml:space="preserve">, sau la adresa de e-mail: </w:t>
      </w:r>
      <w:hyperlink r:id="rId15" w:history="1">
        <w:r w:rsidR="00C82135" w:rsidRPr="009D01BE">
          <w:rPr>
            <w:rStyle w:val="Hyperlink"/>
            <w:b/>
            <w:bCs/>
            <w:lang w:val="ro-RO"/>
          </w:rPr>
          <w:t>dorin.andros@undp.org</w:t>
        </w:r>
      </w:hyperlink>
      <w:r w:rsidR="00530CE9">
        <w:rPr>
          <w:b/>
          <w:bCs/>
          <w:lang w:val="ro-RO"/>
        </w:rPr>
        <w:t xml:space="preserve"> </w:t>
      </w:r>
    </w:p>
    <w:p w14:paraId="74CB26D7" w14:textId="77777777" w:rsidR="00B36426" w:rsidRPr="00283517" w:rsidRDefault="00B36426" w:rsidP="00B36426">
      <w:pPr>
        <w:pStyle w:val="ListParagraph"/>
        <w:spacing w:after="0"/>
        <w:jc w:val="both"/>
        <w:rPr>
          <w:lang w:val="ro-RO"/>
        </w:rPr>
      </w:pPr>
    </w:p>
    <w:p w14:paraId="04EC21CA" w14:textId="4D7A8594" w:rsidR="0029225F" w:rsidRPr="00283517" w:rsidRDefault="0019385E" w:rsidP="00B36426">
      <w:pPr>
        <w:spacing w:after="0"/>
        <w:jc w:val="both"/>
        <w:rPr>
          <w:sz w:val="24"/>
          <w:szCs w:val="24"/>
          <w:lang w:val="ro-RO"/>
        </w:rPr>
      </w:pPr>
      <w:r w:rsidRPr="00283517">
        <w:rPr>
          <w:sz w:val="24"/>
          <w:szCs w:val="24"/>
          <w:lang w:val="ro-RO"/>
        </w:rPr>
        <w:t>Vă rugăm să rețineți, că nu există niciun drept legal la selectarea A</w:t>
      </w:r>
      <w:r w:rsidR="009D4E5D">
        <w:rPr>
          <w:sz w:val="24"/>
          <w:szCs w:val="24"/>
          <w:lang w:val="ro-RO"/>
        </w:rPr>
        <w:t>sociației</w:t>
      </w:r>
      <w:r w:rsidRPr="00283517">
        <w:rPr>
          <w:sz w:val="24"/>
          <w:szCs w:val="24"/>
          <w:lang w:val="ro-RO"/>
        </w:rPr>
        <w:t xml:space="preserve"> sau oricare dintre serviciile</w:t>
      </w:r>
      <w:r w:rsidR="00CB1045" w:rsidRPr="00283517">
        <w:rPr>
          <w:sz w:val="24"/>
          <w:szCs w:val="24"/>
          <w:lang w:val="ro-RO"/>
        </w:rPr>
        <w:t xml:space="preserve"> </w:t>
      </w:r>
      <w:r w:rsidRPr="00283517">
        <w:rPr>
          <w:sz w:val="24"/>
          <w:szCs w:val="24"/>
          <w:lang w:val="ro-RO"/>
        </w:rPr>
        <w:t>/</w:t>
      </w:r>
      <w:r w:rsidR="00CB1045" w:rsidRPr="00283517">
        <w:rPr>
          <w:sz w:val="24"/>
          <w:szCs w:val="24"/>
          <w:lang w:val="ro-RO"/>
        </w:rPr>
        <w:t xml:space="preserve"> </w:t>
      </w:r>
      <w:r w:rsidRPr="00283517">
        <w:rPr>
          <w:sz w:val="24"/>
          <w:szCs w:val="24"/>
          <w:lang w:val="ro-RO"/>
        </w:rPr>
        <w:t xml:space="preserve">măsurile descrise mai sus. </w:t>
      </w:r>
    </w:p>
    <w:p w14:paraId="2BE104A5" w14:textId="77777777" w:rsidR="0029225F" w:rsidRPr="00283517" w:rsidRDefault="0029225F" w:rsidP="00B36426">
      <w:pPr>
        <w:spacing w:after="0"/>
        <w:jc w:val="both"/>
        <w:rPr>
          <w:sz w:val="24"/>
          <w:szCs w:val="24"/>
          <w:lang w:val="ro-RO"/>
        </w:rPr>
      </w:pPr>
    </w:p>
    <w:p w14:paraId="71DBF208" w14:textId="62F0FE7A" w:rsidR="0029225F" w:rsidRPr="00283517" w:rsidRDefault="0019385E" w:rsidP="00B36426">
      <w:pPr>
        <w:spacing w:after="0"/>
        <w:jc w:val="both"/>
        <w:rPr>
          <w:sz w:val="24"/>
          <w:szCs w:val="24"/>
          <w:lang w:val="ro-RO"/>
        </w:rPr>
      </w:pPr>
      <w:r w:rsidRPr="00283517">
        <w:rPr>
          <w:sz w:val="24"/>
          <w:szCs w:val="24"/>
          <w:lang w:val="ro-RO"/>
        </w:rPr>
        <w:t xml:space="preserve">Nici </w:t>
      </w:r>
      <w:r w:rsidR="0029225F" w:rsidRPr="00283517">
        <w:rPr>
          <w:sz w:val="24"/>
          <w:szCs w:val="24"/>
          <w:lang w:val="ro-RO"/>
        </w:rPr>
        <w:t>PNUD Moldova</w:t>
      </w:r>
      <w:r w:rsidRPr="00283517">
        <w:rPr>
          <w:sz w:val="24"/>
          <w:szCs w:val="24"/>
          <w:lang w:val="ro-RO"/>
        </w:rPr>
        <w:t>,</w:t>
      </w:r>
      <w:r w:rsidR="000D16D1">
        <w:rPr>
          <w:sz w:val="24"/>
          <w:szCs w:val="24"/>
          <w:lang w:val="ro-RO"/>
        </w:rPr>
        <w:t xml:space="preserve"> </w:t>
      </w:r>
      <w:r w:rsidRPr="00283517">
        <w:rPr>
          <w:sz w:val="24"/>
          <w:szCs w:val="24"/>
          <w:lang w:val="ro-RO"/>
        </w:rPr>
        <w:t>și nici unul dintre donatorii lor nu sunt răspunzători față de nici</w:t>
      </w:r>
      <w:r w:rsidR="00CB1045" w:rsidRPr="00283517">
        <w:rPr>
          <w:sz w:val="24"/>
          <w:szCs w:val="24"/>
          <w:lang w:val="ro-RO"/>
        </w:rPr>
        <w:t xml:space="preserve"> </w:t>
      </w:r>
      <w:r w:rsidR="000D16D1">
        <w:rPr>
          <w:sz w:val="24"/>
          <w:szCs w:val="24"/>
          <w:lang w:val="ro-RO"/>
        </w:rPr>
        <w:t>o Asociație</w:t>
      </w:r>
      <w:r w:rsidRPr="00283517">
        <w:rPr>
          <w:sz w:val="24"/>
          <w:szCs w:val="24"/>
          <w:lang w:val="ro-RO"/>
        </w:rPr>
        <w:t xml:space="preserve"> sau solicitant pentru furnizarea oricăr</w:t>
      </w:r>
      <w:r w:rsidR="00CB1045" w:rsidRPr="00283517">
        <w:rPr>
          <w:sz w:val="24"/>
          <w:szCs w:val="24"/>
          <w:lang w:val="ro-RO"/>
        </w:rPr>
        <w:t>or servicii</w:t>
      </w:r>
      <w:r w:rsidRPr="00283517">
        <w:rPr>
          <w:sz w:val="24"/>
          <w:szCs w:val="24"/>
          <w:lang w:val="ro-RO"/>
        </w:rPr>
        <w:t xml:space="preserve"> dintre cele de mai sus sau pentru orice daune sau vătămări care ar putea rezulta </w:t>
      </w:r>
      <w:r w:rsidR="00CB1045" w:rsidRPr="00283517">
        <w:rPr>
          <w:sz w:val="24"/>
          <w:szCs w:val="24"/>
          <w:lang w:val="ro-RO"/>
        </w:rPr>
        <w:t>în procesul de implementare a proiectului</w:t>
      </w:r>
      <w:r w:rsidRPr="00283517">
        <w:rPr>
          <w:sz w:val="24"/>
          <w:szCs w:val="24"/>
          <w:lang w:val="ro-RO"/>
        </w:rPr>
        <w:t xml:space="preserve"> sau din activitățile descrise în textul de mai sus. </w:t>
      </w:r>
    </w:p>
    <w:p w14:paraId="60C8F593" w14:textId="77777777" w:rsidR="0029225F" w:rsidRPr="00283517" w:rsidRDefault="0029225F" w:rsidP="00B36426">
      <w:pPr>
        <w:spacing w:after="0"/>
        <w:jc w:val="both"/>
        <w:rPr>
          <w:sz w:val="24"/>
          <w:szCs w:val="24"/>
          <w:lang w:val="ro-RO"/>
        </w:rPr>
      </w:pPr>
    </w:p>
    <w:p w14:paraId="4FD67A26" w14:textId="657DB4BC" w:rsidR="0029225F" w:rsidRPr="00283517" w:rsidRDefault="0019385E" w:rsidP="00B36426">
      <w:pPr>
        <w:spacing w:after="0"/>
        <w:jc w:val="both"/>
        <w:rPr>
          <w:sz w:val="24"/>
          <w:szCs w:val="24"/>
          <w:lang w:val="ro-RO"/>
        </w:rPr>
      </w:pPr>
      <w:r w:rsidRPr="00283517">
        <w:rPr>
          <w:sz w:val="24"/>
          <w:szCs w:val="24"/>
          <w:lang w:val="ro-RO"/>
        </w:rPr>
        <w:t xml:space="preserve">Vă rugăm să rețineți, că </w:t>
      </w:r>
      <w:r w:rsidR="0029225F" w:rsidRPr="00283517">
        <w:rPr>
          <w:sz w:val="24"/>
          <w:szCs w:val="24"/>
          <w:lang w:val="ro-RO"/>
        </w:rPr>
        <w:t xml:space="preserve">condițiile de finanțare în cadrul </w:t>
      </w:r>
      <w:r w:rsidR="00CB1045" w:rsidRPr="00283517">
        <w:rPr>
          <w:sz w:val="24"/>
          <w:szCs w:val="24"/>
          <w:lang w:val="ro-RO"/>
        </w:rPr>
        <w:t>concursurilor</w:t>
      </w:r>
      <w:r w:rsidR="0029225F" w:rsidRPr="00283517">
        <w:rPr>
          <w:sz w:val="24"/>
          <w:szCs w:val="24"/>
          <w:lang w:val="ro-RO"/>
        </w:rPr>
        <w:t xml:space="preserve"> desfășurate de către CNED, pot fi modificate iar aplicarea în cadrul </w:t>
      </w:r>
      <w:r w:rsidR="00CB1045" w:rsidRPr="00283517">
        <w:rPr>
          <w:sz w:val="24"/>
          <w:szCs w:val="24"/>
          <w:lang w:val="ro-RO"/>
        </w:rPr>
        <w:t>concursurilor</w:t>
      </w:r>
      <w:r w:rsidR="0029225F" w:rsidRPr="00283517">
        <w:rPr>
          <w:sz w:val="24"/>
          <w:szCs w:val="24"/>
          <w:lang w:val="ro-RO"/>
        </w:rPr>
        <w:t xml:space="preserve"> trebuie să fie efectuată conform condițiilor aprobate pentru fiecare </w:t>
      </w:r>
      <w:r w:rsidR="008727E9" w:rsidRPr="00283517">
        <w:rPr>
          <w:sz w:val="24"/>
          <w:szCs w:val="24"/>
          <w:lang w:val="ro-RO"/>
        </w:rPr>
        <w:t>concurs</w:t>
      </w:r>
      <w:r w:rsidR="0029225F" w:rsidRPr="00283517">
        <w:rPr>
          <w:sz w:val="24"/>
          <w:szCs w:val="24"/>
          <w:lang w:val="ro-RO"/>
        </w:rPr>
        <w:t xml:space="preserve"> în parte.</w:t>
      </w:r>
      <w:r w:rsidRPr="00283517">
        <w:rPr>
          <w:sz w:val="24"/>
          <w:szCs w:val="24"/>
          <w:lang w:val="ro-RO"/>
        </w:rPr>
        <w:t xml:space="preserve"> </w:t>
      </w:r>
    </w:p>
    <w:p w14:paraId="42B349CE" w14:textId="77777777" w:rsidR="0029225F" w:rsidRPr="00283517" w:rsidRDefault="0029225F" w:rsidP="00B36426">
      <w:pPr>
        <w:spacing w:after="0"/>
        <w:jc w:val="both"/>
        <w:rPr>
          <w:sz w:val="24"/>
          <w:szCs w:val="24"/>
          <w:lang w:val="ro-RO"/>
        </w:rPr>
      </w:pPr>
    </w:p>
    <w:p w14:paraId="3A6437AD" w14:textId="56FD50CE" w:rsidR="00A74144" w:rsidRPr="00573C00" w:rsidRDefault="0019385E" w:rsidP="00573C00">
      <w:pPr>
        <w:spacing w:after="0"/>
        <w:jc w:val="both"/>
        <w:rPr>
          <w:sz w:val="24"/>
          <w:szCs w:val="24"/>
          <w:lang w:val="ro-RO"/>
        </w:rPr>
      </w:pPr>
      <w:r w:rsidRPr="00283517">
        <w:rPr>
          <w:sz w:val="24"/>
          <w:szCs w:val="24"/>
          <w:lang w:val="ro-RO"/>
        </w:rPr>
        <w:t xml:space="preserve">Acest document a fost elaborat în cadrul proiectului </w:t>
      </w:r>
      <w:r w:rsidR="0029225F" w:rsidRPr="00283517">
        <w:rPr>
          <w:sz w:val="24"/>
          <w:szCs w:val="24"/>
          <w:lang w:val="ro-RO"/>
        </w:rPr>
        <w:t>„Tranziția verde și guvernarea deschisă și responsabilă în regiunea Parteneriatului Estic, inclusiv în Republica Moldova”, implementat de PNUD Moldova cu suportul financiar al Guvernului Danemarcei</w:t>
      </w:r>
      <w:r w:rsidRPr="00283517">
        <w:rPr>
          <w:sz w:val="24"/>
          <w:szCs w:val="24"/>
          <w:lang w:val="ro-RO"/>
        </w:rPr>
        <w:t xml:space="preserve">. </w:t>
      </w:r>
    </w:p>
    <w:sectPr w:rsidR="00A74144" w:rsidRPr="00573C00" w:rsidSect="00E92DBF">
      <w:pgSz w:w="11906" w:h="16838" w:code="9"/>
      <w:pgMar w:top="1134" w:right="1016" w:bottom="1134" w:left="15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4F0"/>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AB02537"/>
    <w:multiLevelType w:val="multilevel"/>
    <w:tmpl w:val="C38E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7EB9"/>
    <w:multiLevelType w:val="hybridMultilevel"/>
    <w:tmpl w:val="B27AA7B2"/>
    <w:lvl w:ilvl="0" w:tplc="0419000F">
      <w:start w:val="1"/>
      <w:numFmt w:val="decimal"/>
      <w:lvlText w:val="%1."/>
      <w:lvlJc w:val="left"/>
      <w:pPr>
        <w:tabs>
          <w:tab w:val="num" w:pos="644"/>
        </w:tabs>
        <w:ind w:left="644"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A2FDF"/>
    <w:multiLevelType w:val="multilevel"/>
    <w:tmpl w:val="6C00BEF2"/>
    <w:lvl w:ilvl="0">
      <w:start w:val="530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42332"/>
    <w:multiLevelType w:val="multilevel"/>
    <w:tmpl w:val="FEA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E3FAF"/>
    <w:multiLevelType w:val="hybridMultilevel"/>
    <w:tmpl w:val="C19E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66250"/>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4DC4037"/>
    <w:multiLevelType w:val="hybridMultilevel"/>
    <w:tmpl w:val="E228C8EA"/>
    <w:lvl w:ilvl="0" w:tplc="49EA125E">
      <w:start w:val="5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61DFD"/>
    <w:multiLevelType w:val="hybridMultilevel"/>
    <w:tmpl w:val="2C120AB0"/>
    <w:lvl w:ilvl="0" w:tplc="FFFFFFFF">
      <w:start w:val="5300"/>
      <w:numFmt w:val="bullet"/>
      <w:lvlText w:val="-"/>
      <w:lvlJc w:val="left"/>
      <w:pPr>
        <w:ind w:left="720" w:hanging="360"/>
      </w:pPr>
      <w:rPr>
        <w:rFonts w:ascii="Times New Roman" w:eastAsiaTheme="minorHAnsi" w:hAnsi="Times New Roman" w:cs="Times New Roman" w:hint="default"/>
      </w:rPr>
    </w:lvl>
    <w:lvl w:ilvl="1" w:tplc="45068BAA">
      <w:start w:val="5300"/>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D20E54"/>
    <w:multiLevelType w:val="hybridMultilevel"/>
    <w:tmpl w:val="B238A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E3733"/>
    <w:multiLevelType w:val="hybridMultilevel"/>
    <w:tmpl w:val="C1C8B1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71260E"/>
    <w:multiLevelType w:val="hybridMultilevel"/>
    <w:tmpl w:val="947C0826"/>
    <w:lvl w:ilvl="0" w:tplc="45068BAA">
      <w:start w:val="5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30003"/>
    <w:multiLevelType w:val="hybridMultilevel"/>
    <w:tmpl w:val="D0E8D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5221D"/>
    <w:multiLevelType w:val="hybridMultilevel"/>
    <w:tmpl w:val="2D66302A"/>
    <w:lvl w:ilvl="0" w:tplc="04190013">
      <w:start w:val="1"/>
      <w:numFmt w:val="upperRoman"/>
      <w:lvlText w:val="%1."/>
      <w:lvlJc w:val="right"/>
      <w:pPr>
        <w:tabs>
          <w:tab w:val="num" w:pos="644"/>
        </w:tabs>
        <w:ind w:left="644"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D275A1"/>
    <w:multiLevelType w:val="multilevel"/>
    <w:tmpl w:val="D7A8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6744B"/>
    <w:multiLevelType w:val="hybridMultilevel"/>
    <w:tmpl w:val="3438A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F2E29"/>
    <w:multiLevelType w:val="hybridMultilevel"/>
    <w:tmpl w:val="7D7A0F06"/>
    <w:lvl w:ilvl="0" w:tplc="04090019">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33C7D0F"/>
    <w:multiLevelType w:val="multilevel"/>
    <w:tmpl w:val="F90E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D2CCC"/>
    <w:multiLevelType w:val="hybridMultilevel"/>
    <w:tmpl w:val="7C2078FA"/>
    <w:lvl w:ilvl="0" w:tplc="45068BAA">
      <w:start w:val="5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E1AE5"/>
    <w:multiLevelType w:val="hybridMultilevel"/>
    <w:tmpl w:val="0100B720"/>
    <w:lvl w:ilvl="0" w:tplc="45068BAA">
      <w:start w:val="530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E5E9F"/>
    <w:multiLevelType w:val="multilevel"/>
    <w:tmpl w:val="771AB7B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BE65271"/>
    <w:multiLevelType w:val="multilevel"/>
    <w:tmpl w:val="0AF26B2E"/>
    <w:lvl w:ilvl="0">
      <w:start w:val="530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1360F"/>
    <w:multiLevelType w:val="hybridMultilevel"/>
    <w:tmpl w:val="2BDC1302"/>
    <w:lvl w:ilvl="0" w:tplc="C478B58C">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9B010C"/>
    <w:multiLevelType w:val="hybridMultilevel"/>
    <w:tmpl w:val="D6D4370E"/>
    <w:lvl w:ilvl="0" w:tplc="72E06D3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D36A2"/>
    <w:multiLevelType w:val="hybridMultilevel"/>
    <w:tmpl w:val="0AB2BCBA"/>
    <w:lvl w:ilvl="0" w:tplc="C72A25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6E5C71"/>
    <w:multiLevelType w:val="multilevel"/>
    <w:tmpl w:val="262CDA24"/>
    <w:lvl w:ilvl="0">
      <w:start w:val="5300"/>
      <w:numFmt w:val="bullet"/>
      <w:lvlText w:val="-"/>
      <w:lvlJc w:val="left"/>
      <w:pPr>
        <w:tabs>
          <w:tab w:val="num" w:pos="720"/>
        </w:tabs>
        <w:ind w:left="720" w:hanging="360"/>
      </w:pPr>
      <w:rPr>
        <w:rFonts w:ascii="Times New Roman" w:eastAsiaTheme="minorHAnsi" w:hAnsi="Times New Roman" w:cs="Times New Roman" w:hint="default"/>
        <w:sz w:val="20"/>
      </w:rPr>
    </w:lvl>
    <w:lvl w:ilvl="1">
      <w:numFmt w:val="bullet"/>
      <w:lvlText w:val=""/>
      <w:lvlJc w:val="left"/>
      <w:pPr>
        <w:ind w:left="1680" w:hanging="60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lowerRoman"/>
      <w:lvlText w:val="(%4)"/>
      <w:lvlJc w:val="left"/>
      <w:pPr>
        <w:ind w:left="2070" w:hanging="720"/>
      </w:pPr>
      <w:rPr>
        <w:rFonts w:hint="default"/>
      </w:rPr>
    </w:lvl>
    <w:lvl w:ilvl="4">
      <w:numFmt w:val="bullet"/>
      <w:lvlText w:val="•"/>
      <w:lvlJc w:val="left"/>
      <w:pPr>
        <w:ind w:left="3600" w:hanging="360"/>
      </w:pPr>
      <w:rPr>
        <w:rFonts w:ascii="Times New Roman" w:eastAsiaTheme="minorHAnsi" w:hAnsi="Times New Roman"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52A9B"/>
    <w:multiLevelType w:val="multilevel"/>
    <w:tmpl w:val="8E52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826485">
    <w:abstractNumId w:val="11"/>
  </w:num>
  <w:num w:numId="2" w16cid:durableId="846483339">
    <w:abstractNumId w:val="7"/>
  </w:num>
  <w:num w:numId="3" w16cid:durableId="550767590">
    <w:abstractNumId w:val="4"/>
  </w:num>
  <w:num w:numId="4" w16cid:durableId="765884993">
    <w:abstractNumId w:val="1"/>
  </w:num>
  <w:num w:numId="5" w16cid:durableId="2064139596">
    <w:abstractNumId w:val="3"/>
  </w:num>
  <w:num w:numId="6" w16cid:durableId="1374427573">
    <w:abstractNumId w:val="21"/>
  </w:num>
  <w:num w:numId="7" w16cid:durableId="372467802">
    <w:abstractNumId w:val="26"/>
  </w:num>
  <w:num w:numId="8" w16cid:durableId="1066564623">
    <w:abstractNumId w:val="25"/>
  </w:num>
  <w:num w:numId="9" w16cid:durableId="2143422681">
    <w:abstractNumId w:val="19"/>
  </w:num>
  <w:num w:numId="10" w16cid:durableId="2118214979">
    <w:abstractNumId w:val="8"/>
  </w:num>
  <w:num w:numId="11" w16cid:durableId="36201532">
    <w:abstractNumId w:val="23"/>
  </w:num>
  <w:num w:numId="12" w16cid:durableId="233468710">
    <w:abstractNumId w:val="12"/>
  </w:num>
  <w:num w:numId="13" w16cid:durableId="10107653">
    <w:abstractNumId w:val="9"/>
  </w:num>
  <w:num w:numId="14" w16cid:durableId="518013044">
    <w:abstractNumId w:val="18"/>
  </w:num>
  <w:num w:numId="15" w16cid:durableId="1364407670">
    <w:abstractNumId w:val="15"/>
  </w:num>
  <w:num w:numId="16" w16cid:durableId="1359700619">
    <w:abstractNumId w:val="10"/>
  </w:num>
  <w:num w:numId="17" w16cid:durableId="839124939">
    <w:abstractNumId w:val="5"/>
  </w:num>
  <w:num w:numId="18" w16cid:durableId="359624604">
    <w:abstractNumId w:val="6"/>
  </w:num>
  <w:num w:numId="19" w16cid:durableId="242299960">
    <w:abstractNumId w:val="20"/>
  </w:num>
  <w:num w:numId="20" w16cid:durableId="381251269">
    <w:abstractNumId w:val="0"/>
  </w:num>
  <w:num w:numId="21" w16cid:durableId="17853790">
    <w:abstractNumId w:val="13"/>
  </w:num>
  <w:num w:numId="22" w16cid:durableId="721246754">
    <w:abstractNumId w:val="2"/>
  </w:num>
  <w:num w:numId="23" w16cid:durableId="1304702790">
    <w:abstractNumId w:val="22"/>
  </w:num>
  <w:num w:numId="24" w16cid:durableId="1898467471">
    <w:abstractNumId w:val="17"/>
  </w:num>
  <w:num w:numId="25" w16cid:durableId="100995626">
    <w:abstractNumId w:val="14"/>
  </w:num>
  <w:num w:numId="26" w16cid:durableId="1943760268">
    <w:abstractNumId w:val="24"/>
  </w:num>
  <w:num w:numId="27" w16cid:durableId="663977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46"/>
    <w:rsid w:val="000D16D1"/>
    <w:rsid w:val="000D2879"/>
    <w:rsid w:val="000E3C02"/>
    <w:rsid w:val="000F322D"/>
    <w:rsid w:val="00153CA2"/>
    <w:rsid w:val="0019385E"/>
    <w:rsid w:val="001D36E4"/>
    <w:rsid w:val="00200C66"/>
    <w:rsid w:val="00221E79"/>
    <w:rsid w:val="00231612"/>
    <w:rsid w:val="00257AF3"/>
    <w:rsid w:val="002709BE"/>
    <w:rsid w:val="00283517"/>
    <w:rsid w:val="0029225F"/>
    <w:rsid w:val="002F2272"/>
    <w:rsid w:val="0030374C"/>
    <w:rsid w:val="0031116A"/>
    <w:rsid w:val="00316D57"/>
    <w:rsid w:val="003345F3"/>
    <w:rsid w:val="00334F1C"/>
    <w:rsid w:val="003C6181"/>
    <w:rsid w:val="003D3BDC"/>
    <w:rsid w:val="003F4745"/>
    <w:rsid w:val="00400951"/>
    <w:rsid w:val="004348BC"/>
    <w:rsid w:val="004E3A33"/>
    <w:rsid w:val="00501E3F"/>
    <w:rsid w:val="00530CE9"/>
    <w:rsid w:val="00546D5E"/>
    <w:rsid w:val="00571C9B"/>
    <w:rsid w:val="00573C00"/>
    <w:rsid w:val="0059713B"/>
    <w:rsid w:val="005A7133"/>
    <w:rsid w:val="005E6E37"/>
    <w:rsid w:val="00637039"/>
    <w:rsid w:val="006C0B77"/>
    <w:rsid w:val="006C2B1F"/>
    <w:rsid w:val="007129F8"/>
    <w:rsid w:val="00712BDC"/>
    <w:rsid w:val="007438DF"/>
    <w:rsid w:val="007636E3"/>
    <w:rsid w:val="0077413F"/>
    <w:rsid w:val="00785696"/>
    <w:rsid w:val="00790A46"/>
    <w:rsid w:val="00791531"/>
    <w:rsid w:val="007F2AF8"/>
    <w:rsid w:val="008242FF"/>
    <w:rsid w:val="00870751"/>
    <w:rsid w:val="008727E9"/>
    <w:rsid w:val="00884AD3"/>
    <w:rsid w:val="008A798B"/>
    <w:rsid w:val="008E6140"/>
    <w:rsid w:val="00922C48"/>
    <w:rsid w:val="009C7215"/>
    <w:rsid w:val="009C7E84"/>
    <w:rsid w:val="009D1D10"/>
    <w:rsid w:val="009D4E5D"/>
    <w:rsid w:val="00A23396"/>
    <w:rsid w:val="00A3697E"/>
    <w:rsid w:val="00A74144"/>
    <w:rsid w:val="00A97BA1"/>
    <w:rsid w:val="00AC18CD"/>
    <w:rsid w:val="00AC6040"/>
    <w:rsid w:val="00AE2784"/>
    <w:rsid w:val="00AE6C6F"/>
    <w:rsid w:val="00B30B3E"/>
    <w:rsid w:val="00B36426"/>
    <w:rsid w:val="00B51320"/>
    <w:rsid w:val="00B915B7"/>
    <w:rsid w:val="00BD6ADD"/>
    <w:rsid w:val="00C06A9D"/>
    <w:rsid w:val="00C55B9E"/>
    <w:rsid w:val="00C72BEC"/>
    <w:rsid w:val="00C82135"/>
    <w:rsid w:val="00CA530B"/>
    <w:rsid w:val="00CB0C7D"/>
    <w:rsid w:val="00CB1045"/>
    <w:rsid w:val="00CE0B69"/>
    <w:rsid w:val="00D23351"/>
    <w:rsid w:val="00D40590"/>
    <w:rsid w:val="00D6590A"/>
    <w:rsid w:val="00DC2EAE"/>
    <w:rsid w:val="00DE75E6"/>
    <w:rsid w:val="00E368BE"/>
    <w:rsid w:val="00E70B3D"/>
    <w:rsid w:val="00E80DDE"/>
    <w:rsid w:val="00E92DBF"/>
    <w:rsid w:val="00EA2A9B"/>
    <w:rsid w:val="00EA59DF"/>
    <w:rsid w:val="00EB055F"/>
    <w:rsid w:val="00EE4070"/>
    <w:rsid w:val="00F12C76"/>
    <w:rsid w:val="00F437C7"/>
    <w:rsid w:val="00FD6C87"/>
    <w:rsid w:val="00FE39AF"/>
    <w:rsid w:val="00FE78F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732C"/>
  <w15:chartTrackingRefBased/>
  <w15:docId w15:val="{1CD33D1B-9D53-4420-BB75-46473BF3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qFormat/>
    <w:rsid w:val="00790A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0A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0A4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90A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0A4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90A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A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A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A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A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0A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0A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0A46"/>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90A46"/>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90A4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90A4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90A4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90A4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90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4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0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46"/>
    <w:pPr>
      <w:spacing w:before="160"/>
      <w:jc w:val="center"/>
    </w:pPr>
    <w:rPr>
      <w:i/>
      <w:iCs/>
      <w:color w:val="404040" w:themeColor="text1" w:themeTint="BF"/>
    </w:rPr>
  </w:style>
  <w:style w:type="character" w:customStyle="1" w:styleId="QuoteChar">
    <w:name w:val="Quote Char"/>
    <w:basedOn w:val="DefaultParagraphFont"/>
    <w:link w:val="Quote"/>
    <w:uiPriority w:val="29"/>
    <w:rsid w:val="00790A46"/>
    <w:rPr>
      <w:rFonts w:ascii="Times New Roman" w:hAnsi="Times New Roman"/>
      <w:i/>
      <w:iCs/>
      <w:color w:val="404040" w:themeColor="text1" w:themeTint="BF"/>
      <w:sz w:val="28"/>
    </w:rPr>
  </w:style>
  <w:style w:type="paragraph" w:styleId="ListParagraph">
    <w:name w:val="List Paragraph"/>
    <w:basedOn w:val="Normal"/>
    <w:qFormat/>
    <w:rsid w:val="00790A46"/>
    <w:pPr>
      <w:ind w:left="720"/>
      <w:contextualSpacing/>
    </w:pPr>
  </w:style>
  <w:style w:type="character" w:styleId="IntenseEmphasis">
    <w:name w:val="Intense Emphasis"/>
    <w:basedOn w:val="DefaultParagraphFont"/>
    <w:uiPriority w:val="21"/>
    <w:qFormat/>
    <w:rsid w:val="00790A46"/>
    <w:rPr>
      <w:i/>
      <w:iCs/>
      <w:color w:val="2E74B5" w:themeColor="accent1" w:themeShade="BF"/>
    </w:rPr>
  </w:style>
  <w:style w:type="paragraph" w:styleId="IntenseQuote">
    <w:name w:val="Intense Quote"/>
    <w:basedOn w:val="Normal"/>
    <w:next w:val="Normal"/>
    <w:link w:val="IntenseQuoteChar"/>
    <w:uiPriority w:val="30"/>
    <w:qFormat/>
    <w:rsid w:val="00790A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0A46"/>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90A46"/>
    <w:rPr>
      <w:b/>
      <w:bCs/>
      <w:smallCaps/>
      <w:color w:val="2E74B5" w:themeColor="accent1" w:themeShade="BF"/>
      <w:spacing w:val="5"/>
    </w:rPr>
  </w:style>
  <w:style w:type="character" w:styleId="Hyperlink">
    <w:name w:val="Hyperlink"/>
    <w:basedOn w:val="DefaultParagraphFont"/>
    <w:uiPriority w:val="99"/>
    <w:unhideWhenUsed/>
    <w:rsid w:val="00546D5E"/>
    <w:rPr>
      <w:color w:val="0563C1" w:themeColor="hyperlink"/>
      <w:u w:val="single"/>
    </w:rPr>
  </w:style>
  <w:style w:type="character" w:styleId="UnresolvedMention">
    <w:name w:val="Unresolved Mention"/>
    <w:basedOn w:val="DefaultParagraphFont"/>
    <w:uiPriority w:val="99"/>
    <w:semiHidden/>
    <w:unhideWhenUsed/>
    <w:rsid w:val="00546D5E"/>
    <w:rPr>
      <w:color w:val="605E5C"/>
      <w:shd w:val="clear" w:color="auto" w:fill="E1DFDD"/>
    </w:rPr>
  </w:style>
  <w:style w:type="table" w:styleId="TableGrid">
    <w:name w:val="Table Grid"/>
    <w:basedOn w:val="TableNormal"/>
    <w:uiPriority w:val="39"/>
    <w:rsid w:val="005E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16A"/>
    <w:rPr>
      <w:sz w:val="16"/>
      <w:szCs w:val="16"/>
    </w:rPr>
  </w:style>
  <w:style w:type="paragraph" w:styleId="CommentText">
    <w:name w:val="annotation text"/>
    <w:basedOn w:val="Normal"/>
    <w:link w:val="CommentTextChar"/>
    <w:uiPriority w:val="99"/>
    <w:unhideWhenUsed/>
    <w:rsid w:val="0031116A"/>
    <w:rPr>
      <w:sz w:val="20"/>
      <w:szCs w:val="20"/>
    </w:rPr>
  </w:style>
  <w:style w:type="character" w:customStyle="1" w:styleId="CommentTextChar">
    <w:name w:val="Comment Text Char"/>
    <w:basedOn w:val="DefaultParagraphFont"/>
    <w:link w:val="CommentText"/>
    <w:uiPriority w:val="99"/>
    <w:rsid w:val="003111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116A"/>
    <w:rPr>
      <w:b/>
      <w:bCs/>
    </w:rPr>
  </w:style>
  <w:style w:type="character" w:customStyle="1" w:styleId="CommentSubjectChar">
    <w:name w:val="Comment Subject Char"/>
    <w:basedOn w:val="CommentTextChar"/>
    <w:link w:val="CommentSubject"/>
    <w:uiPriority w:val="99"/>
    <w:semiHidden/>
    <w:rsid w:val="0031116A"/>
    <w:rPr>
      <w:rFonts w:ascii="Times New Roman" w:hAnsi="Times New Roman"/>
      <w:b/>
      <w:bCs/>
      <w:sz w:val="20"/>
      <w:szCs w:val="20"/>
    </w:rPr>
  </w:style>
  <w:style w:type="paragraph" w:styleId="Revision">
    <w:name w:val="Revision"/>
    <w:hidden/>
    <w:uiPriority w:val="99"/>
    <w:semiHidden/>
    <w:rsid w:val="00EB055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ed.gov.md/ro/fee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ed.gov.md/ro/fee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dorin.andros@undp.org"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orin.andros@undp.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dd4a7e3a55c07f8a15cc5686e36e9022">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a8bcbde928b5b1c8d86354442332fd6a"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A4C54-96AC-4466-97AE-0CD3E28FB61F}">
  <ds:schemaRefs>
    <ds:schemaRef ds:uri="http://schemas.openxmlformats.org/officeDocument/2006/bibliography"/>
  </ds:schemaRefs>
</ds:datastoreItem>
</file>

<file path=customXml/itemProps2.xml><?xml version="1.0" encoding="utf-8"?>
<ds:datastoreItem xmlns:ds="http://schemas.openxmlformats.org/officeDocument/2006/customXml" ds:itemID="{62B3D888-0594-4FFE-A8C8-739075FF869A}">
  <ds:schemaRefs>
    <ds:schemaRef ds:uri="http://schemas.microsoft.com/sharepoint/v3/contenttype/forms"/>
  </ds:schemaRefs>
</ds:datastoreItem>
</file>

<file path=customXml/itemProps3.xml><?xml version="1.0" encoding="utf-8"?>
<ds:datastoreItem xmlns:ds="http://schemas.openxmlformats.org/officeDocument/2006/customXml" ds:itemID="{3770D7B7-3E29-45A4-9142-BC622B27098B}">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4.xml><?xml version="1.0" encoding="utf-8"?>
<ds:datastoreItem xmlns:ds="http://schemas.openxmlformats.org/officeDocument/2006/customXml" ds:itemID="{D233946B-40E2-4953-8EBE-AC7981B45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Andros</dc:creator>
  <cp:keywords/>
  <dc:description/>
  <cp:lastModifiedBy>Serghei Dulghieri</cp:lastModifiedBy>
  <cp:revision>3</cp:revision>
  <dcterms:created xsi:type="dcterms:W3CDTF">2025-11-11T06:51:00Z</dcterms:created>
  <dcterms:modified xsi:type="dcterms:W3CDTF">2025-11-11T06:55:00Z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MediaServiceImageTags">
    <vt:lpwstr/>
  </property>
</Properties>
</file>