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7514" w14:textId="50293C06" w:rsidR="00677B3A" w:rsidRPr="00511973" w:rsidRDefault="00532343" w:rsidP="000E13D4">
      <w:pPr>
        <w:pStyle w:val="level1"/>
        <w:jc w:val="center"/>
        <w:rPr>
          <w:rFonts w:ascii="Calibri" w:hAnsi="Calibri" w:cs="Calibri"/>
          <w:sz w:val="28"/>
          <w:lang w:val="ro-MD"/>
        </w:rPr>
      </w:pPr>
      <w:bookmarkStart w:id="0" w:name="_Toc481263611"/>
      <w:r w:rsidRPr="00511973">
        <w:rPr>
          <w:noProof/>
          <w:lang w:val="ro-MD"/>
        </w:rPr>
        <w:drawing>
          <wp:inline distT="0" distB="0" distL="0" distR="0" wp14:anchorId="005822C7" wp14:editId="71EF216F">
            <wp:extent cx="5162550"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15538" b="9163"/>
                    <a:stretch>
                      <a:fillRect/>
                    </a:stretch>
                  </pic:blipFill>
                  <pic:spPr bwMode="auto">
                    <a:xfrm>
                      <a:off x="0" y="0"/>
                      <a:ext cx="5162550" cy="1171575"/>
                    </a:xfrm>
                    <a:prstGeom prst="rect">
                      <a:avLst/>
                    </a:prstGeom>
                    <a:noFill/>
                    <a:ln>
                      <a:noFill/>
                    </a:ln>
                  </pic:spPr>
                </pic:pic>
              </a:graphicData>
            </a:graphic>
          </wp:inline>
        </w:drawing>
      </w:r>
    </w:p>
    <w:p w14:paraId="164D6588" w14:textId="2265627E" w:rsidR="00A715EC" w:rsidRPr="00511973" w:rsidRDefault="00A715EC">
      <w:pPr>
        <w:pStyle w:val="level1"/>
        <w:jc w:val="center"/>
        <w:rPr>
          <w:rFonts w:ascii="Calibri" w:hAnsi="Calibri" w:cs="Calibri"/>
          <w:color w:val="4472C4"/>
          <w:sz w:val="28"/>
          <w:lang w:val="ro-MD"/>
        </w:rPr>
      </w:pPr>
      <w:r w:rsidRPr="007D7B82">
        <w:rPr>
          <w:rFonts w:ascii="Calibri" w:hAnsi="Calibri" w:cs="Calibri"/>
          <w:color w:val="4472C4"/>
          <w:sz w:val="28"/>
          <w:lang w:val="ro-MD"/>
        </w:rPr>
        <w:t>Programul de Granturi Mici al Facilității Globale de Mediu</w:t>
      </w:r>
    </w:p>
    <w:p w14:paraId="12FFB7D5" w14:textId="2F82B1CC" w:rsidR="009404DB" w:rsidRPr="00511973" w:rsidRDefault="009404DB">
      <w:pPr>
        <w:pStyle w:val="level1"/>
        <w:jc w:val="center"/>
        <w:rPr>
          <w:rFonts w:ascii="Calibri" w:hAnsi="Calibri" w:cs="Calibri"/>
          <w:color w:val="4472C4"/>
          <w:sz w:val="28"/>
          <w:lang w:val="ro-MD"/>
        </w:rPr>
      </w:pPr>
      <w:r w:rsidRPr="00511973">
        <w:rPr>
          <w:rFonts w:ascii="Calibri" w:hAnsi="Calibri" w:cs="Calibri"/>
          <w:color w:val="4472C4"/>
          <w:sz w:val="28"/>
          <w:lang w:val="ro-MD"/>
        </w:rPr>
        <w:t>Termeni de referință pentru Comitetul Național de C</w:t>
      </w:r>
      <w:r w:rsidR="007B78AB" w:rsidRPr="00511973">
        <w:rPr>
          <w:rFonts w:ascii="Calibri" w:hAnsi="Calibri" w:cs="Calibri"/>
          <w:color w:val="4472C4"/>
          <w:sz w:val="28"/>
          <w:lang w:val="ro-MD"/>
        </w:rPr>
        <w:t>oordonare</w:t>
      </w:r>
      <w:r w:rsidRPr="00511973">
        <w:rPr>
          <w:rFonts w:ascii="Calibri" w:hAnsi="Calibri" w:cs="Calibri"/>
          <w:color w:val="4472C4"/>
          <w:sz w:val="28"/>
          <w:lang w:val="ro-MD"/>
        </w:rPr>
        <w:t xml:space="preserve"> </w:t>
      </w:r>
      <w:bookmarkEnd w:id="0"/>
    </w:p>
    <w:p w14:paraId="773C2D2F" w14:textId="77777777" w:rsidR="0098775B" w:rsidRPr="00511973" w:rsidRDefault="0098775B" w:rsidP="000E13D4">
      <w:pPr>
        <w:pStyle w:val="PlainText"/>
        <w:jc w:val="both"/>
        <w:rPr>
          <w:rFonts w:ascii="Calibri" w:hAnsi="Calibri" w:cs="Calibri"/>
          <w:b/>
          <w:sz w:val="24"/>
          <w:lang w:val="ro-MD"/>
        </w:rPr>
      </w:pPr>
    </w:p>
    <w:p w14:paraId="2485F481" w14:textId="0867B090" w:rsidR="00960921" w:rsidRPr="00511973" w:rsidRDefault="00960921" w:rsidP="00960921">
      <w:pPr>
        <w:pStyle w:val="Heading1"/>
        <w:rPr>
          <w:rFonts w:ascii="Calibri" w:hAnsi="Calibri" w:cs="Calibri"/>
          <w:color w:val="4472C4"/>
          <w:sz w:val="24"/>
          <w:szCs w:val="24"/>
          <w:lang w:val="ro-MD"/>
        </w:rPr>
      </w:pPr>
      <w:r w:rsidRPr="00511973">
        <w:rPr>
          <w:rFonts w:ascii="Calibri" w:hAnsi="Calibri" w:cs="Calibri"/>
          <w:color w:val="4472C4"/>
          <w:sz w:val="24"/>
          <w:szCs w:val="24"/>
          <w:lang w:val="ro-MD"/>
        </w:rPr>
        <w:t xml:space="preserve">Funcții și </w:t>
      </w:r>
      <w:r w:rsidR="007C245B" w:rsidRPr="00511973">
        <w:rPr>
          <w:rFonts w:ascii="Calibri" w:hAnsi="Calibri" w:cs="Calibri"/>
          <w:color w:val="4472C4"/>
          <w:sz w:val="24"/>
          <w:szCs w:val="24"/>
          <w:lang w:val="ro-MD"/>
        </w:rPr>
        <w:t>responsabilități</w:t>
      </w:r>
    </w:p>
    <w:p w14:paraId="09307CCE" w14:textId="77777777" w:rsidR="0098775B" w:rsidRPr="00511973" w:rsidRDefault="0098775B">
      <w:pPr>
        <w:pStyle w:val="PlainText"/>
        <w:rPr>
          <w:rFonts w:ascii="Calibri" w:hAnsi="Calibri" w:cs="Calibri"/>
          <w:b/>
          <w:sz w:val="24"/>
          <w:lang w:val="ro-MD"/>
        </w:rPr>
      </w:pPr>
    </w:p>
    <w:p w14:paraId="772AE0C2" w14:textId="77777777" w:rsidR="00F550DB" w:rsidRPr="00511973" w:rsidRDefault="00F550DB" w:rsidP="00F550DB">
      <w:pPr>
        <w:pStyle w:val="PlainText"/>
        <w:jc w:val="both"/>
        <w:rPr>
          <w:rFonts w:ascii="Calibri" w:hAnsi="Calibri" w:cs="Calibri"/>
          <w:sz w:val="24"/>
          <w:lang w:val="ro-MD"/>
        </w:rPr>
      </w:pPr>
    </w:p>
    <w:p w14:paraId="42FD71DB" w14:textId="20EFD73D" w:rsidR="00F550DB" w:rsidRPr="00511973" w:rsidRDefault="00A87623" w:rsidP="6209A503">
      <w:pPr>
        <w:pStyle w:val="PlainText"/>
        <w:numPr>
          <w:ilvl w:val="0"/>
          <w:numId w:val="11"/>
        </w:numPr>
        <w:ind w:left="360"/>
        <w:jc w:val="both"/>
        <w:rPr>
          <w:rFonts w:ascii="Calibri" w:hAnsi="Calibri" w:cs="Calibri"/>
          <w:b/>
          <w:bCs/>
          <w:sz w:val="22"/>
          <w:szCs w:val="22"/>
          <w:lang w:val="ro-MD"/>
        </w:rPr>
      </w:pPr>
      <w:r w:rsidRPr="6209A503">
        <w:rPr>
          <w:rFonts w:ascii="Calibri" w:hAnsi="Calibri" w:cs="Calibri"/>
          <w:b/>
          <w:bCs/>
          <w:sz w:val="22"/>
          <w:szCs w:val="22"/>
          <w:lang w:val="ro-MD"/>
        </w:rPr>
        <w:t>Comitetul Național de Coordonare (</w:t>
      </w:r>
      <w:r w:rsidR="007B78AB" w:rsidRPr="6209A503">
        <w:rPr>
          <w:rFonts w:ascii="Calibri" w:hAnsi="Calibri" w:cs="Calibri"/>
          <w:b/>
          <w:bCs/>
          <w:sz w:val="22"/>
          <w:szCs w:val="22"/>
          <w:lang w:val="ro-MD"/>
        </w:rPr>
        <w:t>CN</w:t>
      </w:r>
      <w:r w:rsidRPr="6209A503">
        <w:rPr>
          <w:rFonts w:ascii="Calibri" w:hAnsi="Calibri" w:cs="Calibri"/>
          <w:b/>
          <w:bCs/>
          <w:sz w:val="22"/>
          <w:szCs w:val="22"/>
          <w:lang w:val="ro-MD"/>
        </w:rPr>
        <w:t xml:space="preserve">C) al </w:t>
      </w:r>
      <w:r w:rsidR="00CA1E31" w:rsidRPr="6209A503">
        <w:rPr>
          <w:rFonts w:ascii="Calibri" w:hAnsi="Calibri" w:cs="Calibri"/>
          <w:b/>
          <w:bCs/>
          <w:sz w:val="22"/>
          <w:szCs w:val="22"/>
          <w:lang w:val="ro-MD"/>
        </w:rPr>
        <w:t>Programul</w:t>
      </w:r>
      <w:r w:rsidR="0075329D" w:rsidRPr="6209A503">
        <w:rPr>
          <w:rFonts w:ascii="Calibri" w:hAnsi="Calibri" w:cs="Calibri"/>
          <w:b/>
          <w:bCs/>
          <w:sz w:val="22"/>
          <w:szCs w:val="22"/>
          <w:lang w:val="ro-MD"/>
        </w:rPr>
        <w:t>ui</w:t>
      </w:r>
      <w:r w:rsidR="00CA1E31" w:rsidRPr="6209A503">
        <w:rPr>
          <w:rFonts w:ascii="Calibri" w:hAnsi="Calibri" w:cs="Calibri"/>
          <w:b/>
          <w:bCs/>
          <w:sz w:val="22"/>
          <w:szCs w:val="22"/>
          <w:lang w:val="ro-MD"/>
        </w:rPr>
        <w:t xml:space="preserve"> de Granturi Mici</w:t>
      </w:r>
      <w:r w:rsidR="0075329D" w:rsidRPr="6209A503">
        <w:rPr>
          <w:rFonts w:ascii="Calibri" w:hAnsi="Calibri" w:cs="Calibri"/>
          <w:b/>
          <w:bCs/>
          <w:sz w:val="22"/>
          <w:szCs w:val="22"/>
          <w:lang w:val="ro-MD"/>
        </w:rPr>
        <w:t xml:space="preserve"> (SGP)</w:t>
      </w:r>
      <w:r w:rsidR="00CA1E31" w:rsidRPr="6209A503">
        <w:rPr>
          <w:rFonts w:ascii="Calibri" w:hAnsi="Calibri" w:cs="Calibri"/>
          <w:b/>
          <w:bCs/>
          <w:sz w:val="22"/>
          <w:szCs w:val="22"/>
          <w:lang w:val="ro-MD"/>
        </w:rPr>
        <w:t xml:space="preserve"> al Facilității Globale de Mediu (GEF)</w:t>
      </w:r>
      <w:r w:rsidRPr="6209A503">
        <w:rPr>
          <w:rFonts w:ascii="Calibri" w:hAnsi="Calibri" w:cs="Calibri"/>
          <w:b/>
          <w:bCs/>
          <w:sz w:val="22"/>
          <w:szCs w:val="22"/>
          <w:lang w:val="ro-MD"/>
        </w:rPr>
        <w:t xml:space="preserve"> </w:t>
      </w:r>
      <w:r w:rsidR="00B03F82" w:rsidRPr="6209A503">
        <w:rPr>
          <w:rFonts w:ascii="Calibri" w:hAnsi="Calibri" w:cs="Calibri"/>
          <w:b/>
          <w:bCs/>
          <w:sz w:val="22"/>
          <w:szCs w:val="22"/>
          <w:lang w:val="ro-MD"/>
        </w:rPr>
        <w:t>este</w:t>
      </w:r>
      <w:r w:rsidRPr="6209A503">
        <w:rPr>
          <w:rFonts w:ascii="Calibri" w:hAnsi="Calibri" w:cs="Calibri"/>
          <w:b/>
          <w:bCs/>
          <w:sz w:val="22"/>
          <w:szCs w:val="22"/>
          <w:lang w:val="ro-MD"/>
        </w:rPr>
        <w:t xml:space="preserve"> principalul organ</w:t>
      </w:r>
      <w:r w:rsidR="006C2FD9" w:rsidRPr="6209A503">
        <w:rPr>
          <w:rFonts w:ascii="Calibri" w:hAnsi="Calibri" w:cs="Calibri"/>
          <w:b/>
          <w:bCs/>
          <w:sz w:val="22"/>
          <w:szCs w:val="22"/>
          <w:lang w:val="ro-MD"/>
        </w:rPr>
        <w:t>ism</w:t>
      </w:r>
      <w:r w:rsidRPr="6209A503">
        <w:rPr>
          <w:rFonts w:ascii="Calibri" w:hAnsi="Calibri" w:cs="Calibri"/>
          <w:b/>
          <w:bCs/>
          <w:sz w:val="22"/>
          <w:szCs w:val="22"/>
          <w:lang w:val="ro-MD"/>
        </w:rPr>
        <w:t xml:space="preserve"> decizional al SGP la nivel național și oferă supraveghere</w:t>
      </w:r>
      <w:r w:rsidR="000152A9" w:rsidRPr="6209A503">
        <w:rPr>
          <w:rFonts w:ascii="Calibri" w:hAnsi="Calibri" w:cs="Calibri"/>
          <w:b/>
          <w:bCs/>
          <w:sz w:val="22"/>
          <w:szCs w:val="22"/>
          <w:lang w:val="ro-MD"/>
        </w:rPr>
        <w:t xml:space="preserve"> generală</w:t>
      </w:r>
      <w:r w:rsidRPr="6209A503">
        <w:rPr>
          <w:rFonts w:ascii="Calibri" w:hAnsi="Calibri" w:cs="Calibri"/>
          <w:b/>
          <w:bCs/>
          <w:sz w:val="22"/>
          <w:szCs w:val="22"/>
          <w:lang w:val="ro-MD"/>
        </w:rPr>
        <w:t>, îndrumare și direcție</w:t>
      </w:r>
      <w:r w:rsidR="000152A9" w:rsidRPr="6209A503">
        <w:rPr>
          <w:rFonts w:ascii="Calibri" w:hAnsi="Calibri" w:cs="Calibri"/>
          <w:b/>
          <w:bCs/>
          <w:sz w:val="22"/>
          <w:szCs w:val="22"/>
          <w:lang w:val="ro-MD"/>
        </w:rPr>
        <w:t xml:space="preserve"> pentru </w:t>
      </w:r>
      <w:r w:rsidRPr="6209A503">
        <w:rPr>
          <w:rFonts w:ascii="Calibri" w:hAnsi="Calibri" w:cs="Calibri"/>
          <w:b/>
          <w:bCs/>
          <w:sz w:val="22"/>
          <w:szCs w:val="22"/>
          <w:lang w:val="ro-MD"/>
        </w:rPr>
        <w:t xml:space="preserve">Programul </w:t>
      </w:r>
      <w:r w:rsidR="002C073E" w:rsidRPr="6209A503">
        <w:rPr>
          <w:rFonts w:ascii="Calibri" w:hAnsi="Calibri" w:cs="Calibri"/>
          <w:b/>
          <w:bCs/>
          <w:sz w:val="22"/>
          <w:szCs w:val="22"/>
          <w:lang w:val="ro-MD"/>
        </w:rPr>
        <w:t>de</w:t>
      </w:r>
      <w:r w:rsidR="00A93222" w:rsidRPr="6209A503">
        <w:rPr>
          <w:rFonts w:ascii="Calibri" w:hAnsi="Calibri" w:cs="Calibri"/>
          <w:b/>
          <w:bCs/>
          <w:sz w:val="22"/>
          <w:szCs w:val="22"/>
          <w:lang w:val="ro-MD"/>
        </w:rPr>
        <w:t xml:space="preserve"> </w:t>
      </w:r>
      <w:r w:rsidR="007B09BE" w:rsidRPr="6209A503">
        <w:rPr>
          <w:rFonts w:ascii="Calibri" w:hAnsi="Calibri" w:cs="Calibri"/>
          <w:b/>
          <w:bCs/>
          <w:sz w:val="22"/>
          <w:szCs w:val="22"/>
          <w:lang w:val="ro-MD"/>
        </w:rPr>
        <w:t>Ța</w:t>
      </w:r>
      <w:r w:rsidR="00A93222" w:rsidRPr="6209A503">
        <w:rPr>
          <w:rFonts w:ascii="Calibri" w:hAnsi="Calibri" w:cs="Calibri"/>
          <w:b/>
          <w:bCs/>
          <w:sz w:val="22"/>
          <w:szCs w:val="22"/>
          <w:lang w:val="ro-MD"/>
        </w:rPr>
        <w:t>ră</w:t>
      </w:r>
      <w:r w:rsidRPr="6209A503">
        <w:rPr>
          <w:rFonts w:ascii="Calibri" w:hAnsi="Calibri" w:cs="Calibri"/>
          <w:b/>
          <w:bCs/>
          <w:sz w:val="22"/>
          <w:szCs w:val="22"/>
          <w:lang w:val="ro-MD"/>
        </w:rPr>
        <w:t xml:space="preserve">. </w:t>
      </w:r>
      <w:r w:rsidR="00F111A9" w:rsidRPr="6209A503">
        <w:rPr>
          <w:rFonts w:ascii="Calibri" w:hAnsi="Calibri" w:cs="Calibri"/>
          <w:sz w:val="22"/>
          <w:szCs w:val="22"/>
          <w:lang w:val="ro-MD"/>
        </w:rPr>
        <w:t xml:space="preserve">Componența și funcționarea </w:t>
      </w:r>
      <w:r w:rsidR="00740618" w:rsidRPr="6209A503">
        <w:rPr>
          <w:rFonts w:ascii="Calibri" w:hAnsi="Calibri" w:cs="Calibri"/>
          <w:sz w:val="22"/>
          <w:szCs w:val="22"/>
          <w:lang w:val="ro-MD"/>
        </w:rPr>
        <w:t>CNC</w:t>
      </w:r>
      <w:r w:rsidR="00F111A9" w:rsidRPr="6209A503">
        <w:rPr>
          <w:rFonts w:ascii="Calibri" w:hAnsi="Calibri" w:cs="Calibri"/>
          <w:sz w:val="22"/>
          <w:szCs w:val="22"/>
          <w:lang w:val="ro-MD"/>
        </w:rPr>
        <w:t xml:space="preserve"> </w:t>
      </w:r>
      <w:r w:rsidR="00E55F68" w:rsidRPr="6209A503">
        <w:rPr>
          <w:rFonts w:ascii="Calibri" w:hAnsi="Calibri" w:cs="Calibri"/>
          <w:sz w:val="22"/>
          <w:szCs w:val="22"/>
          <w:lang w:val="ro-MD"/>
        </w:rPr>
        <w:t>vor respecta</w:t>
      </w:r>
      <w:r w:rsidR="00F96B8B" w:rsidRPr="6209A503">
        <w:rPr>
          <w:rFonts w:ascii="Calibri" w:hAnsi="Calibri" w:cs="Calibri"/>
          <w:sz w:val="22"/>
          <w:szCs w:val="22"/>
          <w:lang w:val="ro-MD"/>
        </w:rPr>
        <w:t xml:space="preserve"> </w:t>
      </w:r>
      <w:r w:rsidR="00F111A9" w:rsidRPr="6209A503">
        <w:rPr>
          <w:rFonts w:ascii="Calibri" w:hAnsi="Calibri" w:cs="Calibri"/>
          <w:sz w:val="22"/>
          <w:szCs w:val="22"/>
          <w:lang w:val="ro-MD"/>
        </w:rPr>
        <w:t xml:space="preserve">secțiunile relevante </w:t>
      </w:r>
      <w:r w:rsidR="00E55F68" w:rsidRPr="6209A503">
        <w:rPr>
          <w:rFonts w:ascii="Calibri" w:hAnsi="Calibri" w:cs="Calibri"/>
          <w:sz w:val="22"/>
          <w:szCs w:val="22"/>
          <w:lang w:val="ro-MD"/>
        </w:rPr>
        <w:t>din</w:t>
      </w:r>
      <w:r w:rsidR="00F111A9" w:rsidRPr="6209A503">
        <w:rPr>
          <w:rFonts w:ascii="Calibri" w:hAnsi="Calibri" w:cs="Calibri"/>
          <w:sz w:val="22"/>
          <w:szCs w:val="22"/>
          <w:lang w:val="ro-MD"/>
        </w:rPr>
        <w:t xml:space="preserve"> Ghidu</w:t>
      </w:r>
      <w:r w:rsidR="00E55F68" w:rsidRPr="6209A503">
        <w:rPr>
          <w:rFonts w:ascii="Calibri" w:hAnsi="Calibri" w:cs="Calibri"/>
          <w:sz w:val="22"/>
          <w:szCs w:val="22"/>
          <w:lang w:val="ro-MD"/>
        </w:rPr>
        <w:t>l</w:t>
      </w:r>
      <w:r w:rsidR="00F111A9" w:rsidRPr="6209A503">
        <w:rPr>
          <w:rFonts w:ascii="Calibri" w:hAnsi="Calibri" w:cs="Calibri"/>
          <w:sz w:val="22"/>
          <w:szCs w:val="22"/>
          <w:lang w:val="ro-MD"/>
        </w:rPr>
        <w:t xml:space="preserve"> Operațional SGP ale GEF.  Ghidu</w:t>
      </w:r>
      <w:r w:rsidR="00447856" w:rsidRPr="6209A503">
        <w:rPr>
          <w:rFonts w:ascii="Calibri" w:hAnsi="Calibri" w:cs="Calibri"/>
          <w:sz w:val="22"/>
          <w:szCs w:val="22"/>
          <w:lang w:val="ro-MD"/>
        </w:rPr>
        <w:t>l</w:t>
      </w:r>
      <w:r w:rsidR="00F111A9" w:rsidRPr="6209A503">
        <w:rPr>
          <w:rFonts w:ascii="Calibri" w:hAnsi="Calibri" w:cs="Calibri"/>
          <w:sz w:val="22"/>
          <w:szCs w:val="22"/>
          <w:lang w:val="ro-MD"/>
        </w:rPr>
        <w:t xml:space="preserve"> Operațional SGP</w:t>
      </w:r>
      <w:r w:rsidR="00151547" w:rsidRPr="6209A503">
        <w:rPr>
          <w:rFonts w:ascii="Calibri" w:hAnsi="Calibri" w:cs="Calibri"/>
          <w:sz w:val="22"/>
          <w:szCs w:val="22"/>
          <w:lang w:val="ro-MD"/>
        </w:rPr>
        <w:t xml:space="preserve"> (doar în engleză)</w:t>
      </w:r>
      <w:r w:rsidR="00F111A9" w:rsidRPr="6209A503">
        <w:rPr>
          <w:rFonts w:ascii="Calibri" w:hAnsi="Calibri" w:cs="Calibri"/>
          <w:sz w:val="22"/>
          <w:szCs w:val="22"/>
          <w:lang w:val="ro-MD"/>
        </w:rPr>
        <w:t xml:space="preserve"> </w:t>
      </w:r>
      <w:r w:rsidR="00447856" w:rsidRPr="6209A503">
        <w:rPr>
          <w:rFonts w:ascii="Calibri" w:hAnsi="Calibri" w:cs="Calibri"/>
          <w:sz w:val="22"/>
          <w:szCs w:val="22"/>
          <w:lang w:val="ro-MD"/>
        </w:rPr>
        <w:t>este</w:t>
      </w:r>
      <w:r w:rsidR="000E3940" w:rsidRPr="6209A503">
        <w:rPr>
          <w:rFonts w:ascii="Calibri" w:hAnsi="Calibri" w:cs="Calibri"/>
          <w:sz w:val="22"/>
          <w:szCs w:val="22"/>
          <w:lang w:val="ro-MD"/>
        </w:rPr>
        <w:t xml:space="preserve"> </w:t>
      </w:r>
      <w:r w:rsidR="00E55F68" w:rsidRPr="6209A503">
        <w:rPr>
          <w:rFonts w:ascii="Calibri" w:hAnsi="Calibri" w:cs="Calibri"/>
          <w:sz w:val="22"/>
          <w:szCs w:val="22"/>
          <w:lang w:val="ro-MD"/>
        </w:rPr>
        <w:t xml:space="preserve">anexat la </w:t>
      </w:r>
      <w:r w:rsidR="00F111A9" w:rsidRPr="6209A503">
        <w:rPr>
          <w:rFonts w:ascii="Calibri" w:hAnsi="Calibri" w:cs="Calibri"/>
          <w:sz w:val="22"/>
          <w:szCs w:val="22"/>
          <w:lang w:val="ro-MD"/>
        </w:rPr>
        <w:t xml:space="preserve">Termenii de Referință (TOR) și </w:t>
      </w:r>
      <w:r w:rsidR="000E3940" w:rsidRPr="6209A503">
        <w:rPr>
          <w:rFonts w:ascii="Calibri" w:hAnsi="Calibri" w:cs="Calibri"/>
          <w:sz w:val="22"/>
          <w:szCs w:val="22"/>
          <w:lang w:val="ro-MD"/>
        </w:rPr>
        <w:t>este</w:t>
      </w:r>
      <w:r w:rsidR="00F111A9" w:rsidRPr="6209A503">
        <w:rPr>
          <w:rFonts w:ascii="Calibri" w:hAnsi="Calibri" w:cs="Calibri"/>
          <w:sz w:val="22"/>
          <w:szCs w:val="22"/>
          <w:lang w:val="ro-MD"/>
        </w:rPr>
        <w:t xml:space="preserve"> disponibil </w:t>
      </w:r>
      <w:hyperlink r:id="rId12">
        <w:r w:rsidR="00F111A9" w:rsidRPr="6209A503">
          <w:rPr>
            <w:rStyle w:val="Hyperlink"/>
            <w:rFonts w:ascii="Calibri" w:hAnsi="Calibri" w:cs="Calibri"/>
            <w:b/>
            <w:bCs/>
            <w:sz w:val="22"/>
            <w:szCs w:val="22"/>
            <w:lang w:val="ro-MD"/>
          </w:rPr>
          <w:t>aici</w:t>
        </w:r>
      </w:hyperlink>
      <w:r w:rsidR="00F111A9" w:rsidRPr="6209A503">
        <w:rPr>
          <w:rFonts w:ascii="Calibri" w:hAnsi="Calibri" w:cs="Calibri"/>
          <w:b/>
          <w:bCs/>
          <w:sz w:val="22"/>
          <w:szCs w:val="22"/>
          <w:lang w:val="ro-MD"/>
        </w:rPr>
        <w:t>.</w:t>
      </w:r>
    </w:p>
    <w:p w14:paraId="1005B04F" w14:textId="77777777" w:rsidR="00F550DB" w:rsidRPr="00511973" w:rsidRDefault="00F550DB" w:rsidP="00E304AB">
      <w:pPr>
        <w:pStyle w:val="PlainText"/>
        <w:ind w:left="360"/>
        <w:jc w:val="both"/>
        <w:rPr>
          <w:rFonts w:ascii="Calibri" w:hAnsi="Calibri" w:cs="Calibri"/>
          <w:sz w:val="22"/>
          <w:lang w:val="ro-MD"/>
        </w:rPr>
      </w:pPr>
    </w:p>
    <w:p w14:paraId="454980B2" w14:textId="54F58790" w:rsidR="00F37BC7" w:rsidRPr="00511973" w:rsidRDefault="00F37BC7" w:rsidP="00E304AB">
      <w:pPr>
        <w:pStyle w:val="PlainText"/>
        <w:numPr>
          <w:ilvl w:val="0"/>
          <w:numId w:val="11"/>
        </w:numPr>
        <w:ind w:left="360"/>
        <w:jc w:val="both"/>
        <w:rPr>
          <w:rFonts w:ascii="Calibri" w:hAnsi="Calibri" w:cs="Calibri"/>
          <w:sz w:val="22"/>
          <w:lang w:val="ro-MD"/>
        </w:rPr>
      </w:pPr>
      <w:r w:rsidRPr="00511973">
        <w:rPr>
          <w:rFonts w:ascii="Calibri" w:hAnsi="Calibri" w:cs="Calibri"/>
          <w:sz w:val="22"/>
          <w:lang w:val="ro-MD"/>
        </w:rPr>
        <w:t xml:space="preserve">Rolurile principale ale membrului </w:t>
      </w:r>
      <w:r w:rsidR="0079569E" w:rsidRPr="00511973">
        <w:rPr>
          <w:rFonts w:ascii="Calibri" w:hAnsi="Calibri" w:cs="Calibri"/>
          <w:sz w:val="22"/>
          <w:lang w:val="ro-MD"/>
        </w:rPr>
        <w:t>CNC</w:t>
      </w:r>
      <w:r w:rsidRPr="00511973">
        <w:rPr>
          <w:rFonts w:ascii="Calibri" w:hAnsi="Calibri" w:cs="Calibri"/>
          <w:sz w:val="22"/>
          <w:lang w:val="ro-MD"/>
        </w:rPr>
        <w:t xml:space="preserve"> includ următoarele:</w:t>
      </w:r>
    </w:p>
    <w:p w14:paraId="2FDAF6C5" w14:textId="77777777" w:rsidR="00F37BC7" w:rsidRPr="00511973" w:rsidRDefault="00F37BC7" w:rsidP="00F37BC7">
      <w:pPr>
        <w:pStyle w:val="PlainText"/>
        <w:jc w:val="both"/>
        <w:rPr>
          <w:rFonts w:ascii="Calibri" w:hAnsi="Calibri" w:cs="Calibri"/>
          <w:sz w:val="22"/>
          <w:lang w:val="ro-MD"/>
        </w:rPr>
      </w:pPr>
    </w:p>
    <w:p w14:paraId="7E39AFB1" w14:textId="7488F5E4" w:rsidR="00F37BC7" w:rsidRPr="00511973" w:rsidRDefault="00917047" w:rsidP="00E304AB">
      <w:pPr>
        <w:pStyle w:val="PlainText"/>
        <w:numPr>
          <w:ilvl w:val="0"/>
          <w:numId w:val="16"/>
        </w:numPr>
        <w:jc w:val="both"/>
        <w:rPr>
          <w:rFonts w:ascii="Calibri" w:hAnsi="Calibri" w:cs="Calibri"/>
          <w:sz w:val="22"/>
          <w:lang w:val="ro-MD"/>
        </w:rPr>
      </w:pPr>
      <w:r w:rsidRPr="00511973">
        <w:rPr>
          <w:rFonts w:ascii="Calibri" w:hAnsi="Calibri" w:cs="Calibri"/>
          <w:sz w:val="22"/>
          <w:lang w:val="ro-MD"/>
        </w:rPr>
        <w:t xml:space="preserve">Oferirea de orientare generală și direcție strategică pentru </w:t>
      </w:r>
      <w:r w:rsidR="00F37BC7" w:rsidRPr="00511973">
        <w:rPr>
          <w:rFonts w:ascii="Calibri" w:hAnsi="Calibri" w:cs="Calibri"/>
          <w:sz w:val="22"/>
          <w:lang w:val="ro-MD"/>
        </w:rPr>
        <w:t xml:space="preserve">Programul </w:t>
      </w:r>
      <w:r w:rsidR="007F5E4D" w:rsidRPr="00511973">
        <w:rPr>
          <w:rFonts w:ascii="Calibri" w:hAnsi="Calibri" w:cs="Calibri"/>
          <w:sz w:val="22"/>
          <w:lang w:val="ro-MD"/>
        </w:rPr>
        <w:t xml:space="preserve">de </w:t>
      </w:r>
      <w:r w:rsidRPr="00511973">
        <w:rPr>
          <w:rFonts w:ascii="Calibri" w:hAnsi="Calibri" w:cs="Calibri"/>
          <w:sz w:val="22"/>
          <w:lang w:val="ro-MD"/>
        </w:rPr>
        <w:t>Ț</w:t>
      </w:r>
      <w:r w:rsidR="007F5E4D" w:rsidRPr="00511973">
        <w:rPr>
          <w:rFonts w:ascii="Calibri" w:hAnsi="Calibri" w:cs="Calibri"/>
          <w:sz w:val="22"/>
          <w:lang w:val="ro-MD"/>
        </w:rPr>
        <w:t>ară</w:t>
      </w:r>
      <w:r w:rsidR="00F37BC7" w:rsidRPr="00511973">
        <w:rPr>
          <w:rFonts w:ascii="Calibri" w:hAnsi="Calibri" w:cs="Calibri"/>
          <w:sz w:val="22"/>
          <w:lang w:val="ro-MD"/>
        </w:rPr>
        <w:t xml:space="preserve">, inclusiv dezvoltarea, implementarea și revizuirea periodică a Strategiei de Țară </w:t>
      </w:r>
      <w:r w:rsidR="00B51776" w:rsidRPr="00511973">
        <w:rPr>
          <w:rFonts w:ascii="Calibri" w:hAnsi="Calibri" w:cs="Calibri"/>
          <w:sz w:val="22"/>
          <w:lang w:val="ro-MD"/>
        </w:rPr>
        <w:t xml:space="preserve">a Programului GEF </w:t>
      </w:r>
      <w:r w:rsidR="00F37BC7" w:rsidRPr="00511973">
        <w:rPr>
          <w:rFonts w:ascii="Calibri" w:hAnsi="Calibri" w:cs="Calibri"/>
          <w:sz w:val="22"/>
          <w:lang w:val="ro-MD"/>
        </w:rPr>
        <w:t>SGP (CPS).</w:t>
      </w:r>
    </w:p>
    <w:p w14:paraId="06160820" w14:textId="77777777" w:rsidR="00F37BC7" w:rsidRPr="00511973" w:rsidRDefault="00F37BC7" w:rsidP="00737661">
      <w:pPr>
        <w:pStyle w:val="PlainText"/>
        <w:ind w:left="720"/>
        <w:jc w:val="both"/>
        <w:rPr>
          <w:rFonts w:ascii="Calibri" w:hAnsi="Calibri" w:cs="Calibri"/>
          <w:sz w:val="22"/>
          <w:lang w:val="ro-MD"/>
        </w:rPr>
      </w:pPr>
    </w:p>
    <w:p w14:paraId="1642599E" w14:textId="33CCFC6F" w:rsidR="002A0492" w:rsidRPr="00511973" w:rsidRDefault="002A0492" w:rsidP="00E304AB">
      <w:pPr>
        <w:pStyle w:val="PlainText"/>
        <w:numPr>
          <w:ilvl w:val="0"/>
          <w:numId w:val="16"/>
        </w:numPr>
        <w:jc w:val="both"/>
        <w:rPr>
          <w:rFonts w:ascii="Calibri" w:hAnsi="Calibri" w:cs="Calibri"/>
          <w:sz w:val="22"/>
          <w:lang w:val="ro-MD"/>
        </w:rPr>
      </w:pPr>
      <w:r w:rsidRPr="00511973">
        <w:rPr>
          <w:rFonts w:ascii="Calibri" w:hAnsi="Calibri" w:cs="Calibri"/>
          <w:sz w:val="22"/>
          <w:lang w:val="ro-MD"/>
        </w:rPr>
        <w:t>Revizuirea și aprobarea proiectelor în conformitate cu CPS, urmând proceduri participative, democratice, imparțiale și transparente, în conformitate cu Ghidu</w:t>
      </w:r>
      <w:r w:rsidR="001756D2" w:rsidRPr="00511973">
        <w:rPr>
          <w:rFonts w:ascii="Calibri" w:hAnsi="Calibri" w:cs="Calibri"/>
          <w:sz w:val="22"/>
          <w:lang w:val="ro-MD"/>
        </w:rPr>
        <w:t>l</w:t>
      </w:r>
      <w:r w:rsidRPr="00511973">
        <w:rPr>
          <w:rFonts w:ascii="Calibri" w:hAnsi="Calibri" w:cs="Calibri"/>
          <w:sz w:val="22"/>
          <w:lang w:val="ro-MD"/>
        </w:rPr>
        <w:t xml:space="preserve"> Operațional</w:t>
      </w:r>
      <w:r w:rsidR="001756D2" w:rsidRPr="00511973">
        <w:rPr>
          <w:rFonts w:ascii="Calibri" w:hAnsi="Calibri" w:cs="Calibri"/>
          <w:sz w:val="22"/>
          <w:lang w:val="ro-MD"/>
        </w:rPr>
        <w:t xml:space="preserve"> al</w:t>
      </w:r>
      <w:r w:rsidRPr="00511973">
        <w:rPr>
          <w:rFonts w:ascii="Calibri" w:hAnsi="Calibri" w:cs="Calibri"/>
          <w:sz w:val="22"/>
          <w:lang w:val="ro-MD"/>
        </w:rPr>
        <w:t xml:space="preserve"> SGP.</w:t>
      </w:r>
    </w:p>
    <w:p w14:paraId="0A74B966" w14:textId="77777777" w:rsidR="002A0492" w:rsidRPr="00511973" w:rsidRDefault="002A0492" w:rsidP="00DA25E0">
      <w:pPr>
        <w:pStyle w:val="ListParagraph"/>
        <w:rPr>
          <w:rFonts w:ascii="Calibri" w:hAnsi="Calibri" w:cs="Calibri"/>
          <w:sz w:val="22"/>
          <w:lang w:val="ro-MD"/>
        </w:rPr>
      </w:pPr>
    </w:p>
    <w:p w14:paraId="3AF93DF8" w14:textId="6BB58FA6" w:rsidR="00E02C36" w:rsidRPr="00511973" w:rsidRDefault="00E02C36" w:rsidP="00E02C36">
      <w:pPr>
        <w:pStyle w:val="PlainText"/>
        <w:numPr>
          <w:ilvl w:val="0"/>
          <w:numId w:val="16"/>
        </w:numPr>
        <w:jc w:val="both"/>
        <w:rPr>
          <w:rFonts w:ascii="Calibri" w:hAnsi="Calibri" w:cs="Calibri"/>
          <w:sz w:val="22"/>
          <w:lang w:val="ro-MD"/>
        </w:rPr>
      </w:pPr>
      <w:r w:rsidRPr="00511973">
        <w:rPr>
          <w:rFonts w:ascii="Calibri" w:hAnsi="Calibri" w:cs="Calibri"/>
          <w:sz w:val="22"/>
          <w:lang w:val="ro-MD"/>
        </w:rPr>
        <w:t>Ofer</w:t>
      </w:r>
      <w:r w:rsidR="002A7F46" w:rsidRPr="00511973">
        <w:rPr>
          <w:rFonts w:ascii="Calibri" w:hAnsi="Calibri" w:cs="Calibri"/>
          <w:sz w:val="22"/>
          <w:lang w:val="ro-MD"/>
        </w:rPr>
        <w:t>irea de</w:t>
      </w:r>
      <w:r w:rsidRPr="00511973">
        <w:rPr>
          <w:rFonts w:ascii="Calibri" w:hAnsi="Calibri" w:cs="Calibri"/>
          <w:sz w:val="22"/>
          <w:lang w:val="ro-MD"/>
        </w:rPr>
        <w:t xml:space="preserve"> suport tehnic supravegher</w:t>
      </w:r>
      <w:r w:rsidR="005E67A0" w:rsidRPr="00511973">
        <w:rPr>
          <w:rFonts w:ascii="Calibri" w:hAnsi="Calibri" w:cs="Calibri"/>
          <w:sz w:val="22"/>
          <w:lang w:val="ro-MD"/>
        </w:rPr>
        <w:t>ea</w:t>
      </w:r>
      <w:r w:rsidRPr="00511973">
        <w:rPr>
          <w:rFonts w:ascii="Calibri" w:hAnsi="Calibri" w:cs="Calibri"/>
          <w:sz w:val="22"/>
          <w:lang w:val="ro-MD"/>
        </w:rPr>
        <w:t xml:space="preserve"> și implement</w:t>
      </w:r>
      <w:r w:rsidR="005E67A0" w:rsidRPr="00511973">
        <w:rPr>
          <w:rFonts w:ascii="Calibri" w:hAnsi="Calibri" w:cs="Calibri"/>
          <w:sz w:val="22"/>
          <w:lang w:val="ro-MD"/>
        </w:rPr>
        <w:t>area</w:t>
      </w:r>
      <w:r w:rsidRPr="00511973">
        <w:rPr>
          <w:rFonts w:ascii="Calibri" w:hAnsi="Calibri" w:cs="Calibri"/>
          <w:sz w:val="22"/>
          <w:lang w:val="ro-MD"/>
        </w:rPr>
        <w:t xml:space="preserve"> proiect</w:t>
      </w:r>
      <w:r w:rsidR="005E67A0" w:rsidRPr="00511973">
        <w:rPr>
          <w:rFonts w:ascii="Calibri" w:hAnsi="Calibri" w:cs="Calibri"/>
          <w:sz w:val="22"/>
          <w:lang w:val="ro-MD"/>
        </w:rPr>
        <w:t>elor</w:t>
      </w:r>
      <w:r w:rsidRPr="00511973">
        <w:rPr>
          <w:rFonts w:ascii="Calibri" w:hAnsi="Calibri" w:cs="Calibri"/>
          <w:sz w:val="22"/>
          <w:lang w:val="ro-MD"/>
        </w:rPr>
        <w:t xml:space="preserve"> la nivel național, în conformitate cu Documentul </w:t>
      </w:r>
      <w:r w:rsidR="00C011B8" w:rsidRPr="00511973">
        <w:rPr>
          <w:rFonts w:ascii="Calibri" w:hAnsi="Calibri" w:cs="Calibri"/>
          <w:sz w:val="22"/>
          <w:lang w:val="ro-MD"/>
        </w:rPr>
        <w:t xml:space="preserve">de Proiect al </w:t>
      </w:r>
      <w:r w:rsidRPr="00511973">
        <w:rPr>
          <w:rFonts w:ascii="Calibri" w:hAnsi="Calibri" w:cs="Calibri"/>
          <w:sz w:val="22"/>
          <w:lang w:val="ro-MD"/>
        </w:rPr>
        <w:t>SGP pentru faza operațională</w:t>
      </w:r>
      <w:r w:rsidR="00A53851" w:rsidRPr="00511973">
        <w:rPr>
          <w:rFonts w:ascii="Calibri" w:hAnsi="Calibri" w:cs="Calibri"/>
          <w:sz w:val="22"/>
          <w:lang w:val="ro-MD"/>
        </w:rPr>
        <w:t xml:space="preserve"> curentă</w:t>
      </w:r>
      <w:r w:rsidRPr="00511973">
        <w:rPr>
          <w:rFonts w:ascii="Calibri" w:hAnsi="Calibri" w:cs="Calibri"/>
          <w:sz w:val="22"/>
          <w:lang w:val="ro-MD"/>
        </w:rPr>
        <w:t>, inclusiv monitorizarea și evaluarea proiect</w:t>
      </w:r>
      <w:r w:rsidR="009551CB" w:rsidRPr="00511973">
        <w:rPr>
          <w:rFonts w:ascii="Calibri" w:hAnsi="Calibri" w:cs="Calibri"/>
          <w:sz w:val="22"/>
          <w:lang w:val="ro-MD"/>
        </w:rPr>
        <w:t>elor</w:t>
      </w:r>
      <w:r w:rsidRPr="00511973">
        <w:rPr>
          <w:rFonts w:ascii="Calibri" w:hAnsi="Calibri" w:cs="Calibri"/>
          <w:sz w:val="22"/>
          <w:lang w:val="ro-MD"/>
        </w:rPr>
        <w:t xml:space="preserve"> (de exemplu, vizite pe teren). </w:t>
      </w:r>
    </w:p>
    <w:p w14:paraId="06CB2A9D" w14:textId="77777777" w:rsidR="00E02C36" w:rsidRPr="00511973" w:rsidRDefault="00E02C36" w:rsidP="00DA25E0">
      <w:pPr>
        <w:pStyle w:val="PlainText"/>
        <w:ind w:left="720"/>
        <w:jc w:val="both"/>
        <w:rPr>
          <w:rFonts w:ascii="Calibri" w:hAnsi="Calibri" w:cs="Calibri"/>
          <w:sz w:val="22"/>
          <w:lang w:val="ro-MD"/>
        </w:rPr>
      </w:pPr>
    </w:p>
    <w:p w14:paraId="3B2E8281" w14:textId="71FA5117" w:rsidR="00F37BC7" w:rsidRPr="00511973" w:rsidRDefault="00F37BC7" w:rsidP="00E304AB">
      <w:pPr>
        <w:pStyle w:val="PlainText"/>
        <w:numPr>
          <w:ilvl w:val="0"/>
          <w:numId w:val="16"/>
        </w:numPr>
        <w:jc w:val="both"/>
        <w:rPr>
          <w:rFonts w:ascii="Calibri" w:hAnsi="Calibri" w:cs="Calibri"/>
          <w:sz w:val="22"/>
          <w:lang w:val="ro-MD"/>
        </w:rPr>
      </w:pPr>
      <w:r w:rsidRPr="00511973">
        <w:rPr>
          <w:rFonts w:ascii="Calibri" w:hAnsi="Calibri" w:cs="Calibri"/>
          <w:sz w:val="22"/>
          <w:lang w:val="ro-MD"/>
        </w:rPr>
        <w:t xml:space="preserve">Conectarea operațiunilor SGP </w:t>
      </w:r>
      <w:r w:rsidR="00A53851" w:rsidRPr="00511973">
        <w:rPr>
          <w:rFonts w:ascii="Calibri" w:hAnsi="Calibri" w:cs="Calibri"/>
          <w:sz w:val="22"/>
          <w:lang w:val="ro-MD"/>
        </w:rPr>
        <w:t>la</w:t>
      </w:r>
      <w:r w:rsidRPr="00511973">
        <w:rPr>
          <w:rFonts w:ascii="Calibri" w:hAnsi="Calibri" w:cs="Calibri"/>
          <w:sz w:val="22"/>
          <w:lang w:val="ro-MD"/>
        </w:rPr>
        <w:t xml:space="preserve"> politicile și strategiile globale, regionale și naționale relevante ale GEF și ale altor cofinanțări terțe.  </w:t>
      </w:r>
    </w:p>
    <w:p w14:paraId="025174EB" w14:textId="77777777" w:rsidR="00F37BC7" w:rsidRPr="00511973" w:rsidRDefault="00F37BC7" w:rsidP="00737661">
      <w:pPr>
        <w:pStyle w:val="PlainText"/>
        <w:ind w:left="720"/>
        <w:jc w:val="both"/>
        <w:rPr>
          <w:rFonts w:ascii="Calibri" w:hAnsi="Calibri" w:cs="Calibri"/>
          <w:sz w:val="22"/>
          <w:lang w:val="ro-MD"/>
        </w:rPr>
      </w:pPr>
    </w:p>
    <w:p w14:paraId="09FF1DFC" w14:textId="00D23ED7" w:rsidR="00F37BC7" w:rsidRPr="00511973" w:rsidRDefault="00F37BC7" w:rsidP="00E304AB">
      <w:pPr>
        <w:pStyle w:val="PlainText"/>
        <w:numPr>
          <w:ilvl w:val="0"/>
          <w:numId w:val="16"/>
        </w:numPr>
        <w:jc w:val="both"/>
        <w:rPr>
          <w:rFonts w:ascii="Calibri" w:hAnsi="Calibri" w:cs="Calibri"/>
          <w:sz w:val="22"/>
          <w:lang w:val="ro-MD"/>
        </w:rPr>
      </w:pPr>
      <w:r w:rsidRPr="00511973">
        <w:rPr>
          <w:rFonts w:ascii="Calibri" w:hAnsi="Calibri" w:cs="Calibri"/>
          <w:sz w:val="22"/>
          <w:lang w:val="ro-MD"/>
        </w:rPr>
        <w:t xml:space="preserve">Sprijinirea dezvoltării </w:t>
      </w:r>
      <w:r w:rsidR="00A33FD4" w:rsidRPr="00511973">
        <w:rPr>
          <w:rFonts w:ascii="Calibri" w:hAnsi="Calibri" w:cs="Calibri"/>
          <w:sz w:val="22"/>
          <w:lang w:val="ro-MD"/>
        </w:rPr>
        <w:t xml:space="preserve"> de </w:t>
      </w:r>
      <w:r w:rsidRPr="00511973">
        <w:rPr>
          <w:rFonts w:ascii="Calibri" w:hAnsi="Calibri" w:cs="Calibri"/>
          <w:sz w:val="22"/>
          <w:lang w:val="ro-MD"/>
        </w:rPr>
        <w:t>parteneri</w:t>
      </w:r>
      <w:r w:rsidR="00A33FD4" w:rsidRPr="00511973">
        <w:rPr>
          <w:rFonts w:ascii="Calibri" w:hAnsi="Calibri" w:cs="Calibri"/>
          <w:sz w:val="22"/>
          <w:lang w:val="ro-MD"/>
        </w:rPr>
        <w:t>ate</w:t>
      </w:r>
      <w:r w:rsidRPr="00511973">
        <w:rPr>
          <w:rFonts w:ascii="Calibri" w:hAnsi="Calibri" w:cs="Calibri"/>
          <w:sz w:val="22"/>
          <w:lang w:val="ro-MD"/>
        </w:rPr>
        <w:t xml:space="preserve"> și</w:t>
      </w:r>
      <w:r w:rsidR="009737FD" w:rsidRPr="00511973">
        <w:rPr>
          <w:rFonts w:ascii="Calibri" w:hAnsi="Calibri" w:cs="Calibri"/>
          <w:sz w:val="22"/>
          <w:lang w:val="ro-MD"/>
        </w:rPr>
        <w:t xml:space="preserve"> a</w:t>
      </w:r>
      <w:r w:rsidRPr="00511973">
        <w:rPr>
          <w:rFonts w:ascii="Calibri" w:hAnsi="Calibri" w:cs="Calibri"/>
          <w:sz w:val="22"/>
          <w:lang w:val="ro-MD"/>
        </w:rPr>
        <w:t xml:space="preserve"> eforturilor de mobilizare a resurselor pentru SGP la nivel de proiect</w:t>
      </w:r>
      <w:r w:rsidR="009737FD" w:rsidRPr="00511973">
        <w:rPr>
          <w:rFonts w:ascii="Calibri" w:hAnsi="Calibri" w:cs="Calibri"/>
          <w:sz w:val="22"/>
          <w:lang w:val="ro-MD"/>
        </w:rPr>
        <w:t xml:space="preserve">, </w:t>
      </w:r>
      <w:r w:rsidRPr="00511973">
        <w:rPr>
          <w:rFonts w:ascii="Calibri" w:hAnsi="Calibri" w:cs="Calibri"/>
          <w:sz w:val="22"/>
          <w:lang w:val="ro-MD"/>
        </w:rPr>
        <w:t xml:space="preserve">și </w:t>
      </w:r>
      <w:r w:rsidR="009737FD" w:rsidRPr="00511973">
        <w:rPr>
          <w:rFonts w:ascii="Calibri" w:hAnsi="Calibri" w:cs="Calibri"/>
          <w:sz w:val="22"/>
          <w:lang w:val="ro-MD"/>
        </w:rPr>
        <w:t>național</w:t>
      </w:r>
      <w:r w:rsidRPr="00511973">
        <w:rPr>
          <w:rFonts w:ascii="Calibri" w:hAnsi="Calibri" w:cs="Calibri"/>
          <w:sz w:val="22"/>
          <w:lang w:val="ro-MD"/>
        </w:rPr>
        <w:t>.</w:t>
      </w:r>
    </w:p>
    <w:p w14:paraId="1B2E1263" w14:textId="77777777" w:rsidR="00F37BC7" w:rsidRPr="00511973" w:rsidRDefault="00F37BC7" w:rsidP="00737661">
      <w:pPr>
        <w:pStyle w:val="PlainText"/>
        <w:ind w:left="720"/>
        <w:jc w:val="both"/>
        <w:rPr>
          <w:rFonts w:ascii="Calibri" w:hAnsi="Calibri" w:cs="Calibri"/>
          <w:sz w:val="22"/>
          <w:lang w:val="ro-MD"/>
        </w:rPr>
      </w:pPr>
    </w:p>
    <w:p w14:paraId="51840F29" w14:textId="445DE03E" w:rsidR="00F37BC7" w:rsidRPr="00511973" w:rsidRDefault="00F37BC7" w:rsidP="00E304AB">
      <w:pPr>
        <w:pStyle w:val="PlainText"/>
        <w:numPr>
          <w:ilvl w:val="0"/>
          <w:numId w:val="16"/>
        </w:numPr>
        <w:jc w:val="both"/>
        <w:rPr>
          <w:rFonts w:ascii="Calibri" w:hAnsi="Calibri" w:cs="Calibri"/>
          <w:sz w:val="22"/>
          <w:lang w:val="ro-MD"/>
        </w:rPr>
      </w:pPr>
      <w:r w:rsidRPr="00511973">
        <w:rPr>
          <w:rFonts w:ascii="Calibri" w:hAnsi="Calibri" w:cs="Calibri"/>
          <w:sz w:val="22"/>
          <w:lang w:val="ro-MD"/>
        </w:rPr>
        <w:t>Sprijinirea</w:t>
      </w:r>
      <w:r w:rsidR="007603B5" w:rsidRPr="00511973">
        <w:rPr>
          <w:rFonts w:ascii="Calibri" w:hAnsi="Calibri" w:cs="Calibri"/>
          <w:sz w:val="22"/>
          <w:lang w:val="ro-MD"/>
        </w:rPr>
        <w:t xml:space="preserve"> eforturilor de</w:t>
      </w:r>
      <w:r w:rsidRPr="00511973">
        <w:rPr>
          <w:rFonts w:ascii="Calibri" w:hAnsi="Calibri" w:cs="Calibri"/>
          <w:sz w:val="22"/>
          <w:lang w:val="ro-MD"/>
        </w:rPr>
        <w:t xml:space="preserve"> </w:t>
      </w:r>
      <w:r w:rsidR="00774337" w:rsidRPr="00511973">
        <w:rPr>
          <w:rFonts w:ascii="Calibri" w:hAnsi="Calibri" w:cs="Calibri"/>
          <w:sz w:val="22"/>
          <w:lang w:val="ro-MD"/>
        </w:rPr>
        <w:t>scal</w:t>
      </w:r>
      <w:r w:rsidR="007603B5" w:rsidRPr="00511973">
        <w:rPr>
          <w:rFonts w:ascii="Calibri" w:hAnsi="Calibri" w:cs="Calibri"/>
          <w:sz w:val="22"/>
          <w:lang w:val="ro-MD"/>
        </w:rPr>
        <w:t xml:space="preserve">are </w:t>
      </w:r>
      <w:r w:rsidR="00774337" w:rsidRPr="00511973">
        <w:rPr>
          <w:rFonts w:ascii="Calibri" w:hAnsi="Calibri" w:cs="Calibri"/>
          <w:sz w:val="22"/>
          <w:lang w:val="ro-MD"/>
        </w:rPr>
        <w:t xml:space="preserve">și </w:t>
      </w:r>
      <w:r w:rsidRPr="00511973">
        <w:rPr>
          <w:rFonts w:ascii="Calibri" w:hAnsi="Calibri" w:cs="Calibri"/>
          <w:sz w:val="22"/>
          <w:lang w:val="ro-MD"/>
        </w:rPr>
        <w:t>extinder</w:t>
      </w:r>
      <w:r w:rsidR="007603B5" w:rsidRPr="00511973">
        <w:rPr>
          <w:rFonts w:ascii="Calibri" w:hAnsi="Calibri" w:cs="Calibri"/>
          <w:sz w:val="22"/>
          <w:lang w:val="ro-MD"/>
        </w:rPr>
        <w:t>e</w:t>
      </w:r>
      <w:r w:rsidRPr="00511973">
        <w:rPr>
          <w:rFonts w:ascii="Calibri" w:hAnsi="Calibri" w:cs="Calibri"/>
          <w:sz w:val="22"/>
          <w:lang w:val="ro-MD"/>
        </w:rPr>
        <w:t xml:space="preserve"> pentru a integra lecțiile învățate și succesele SGP în planificarea și elaborarea politicilor la nivel național. </w:t>
      </w:r>
    </w:p>
    <w:p w14:paraId="5246731E" w14:textId="77777777" w:rsidR="007354D6" w:rsidRPr="00511973" w:rsidRDefault="007354D6" w:rsidP="00A93519">
      <w:pPr>
        <w:pStyle w:val="ListParagraph"/>
        <w:rPr>
          <w:rFonts w:ascii="Calibri" w:hAnsi="Calibri" w:cs="Calibri"/>
          <w:sz w:val="22"/>
          <w:lang w:val="ro-MD"/>
        </w:rPr>
      </w:pPr>
    </w:p>
    <w:p w14:paraId="73BB3889" w14:textId="77777777" w:rsidR="007354D6" w:rsidRPr="00511973" w:rsidRDefault="007354D6" w:rsidP="00063FB6">
      <w:pPr>
        <w:pStyle w:val="PlainText"/>
        <w:numPr>
          <w:ilvl w:val="0"/>
          <w:numId w:val="16"/>
        </w:numPr>
        <w:jc w:val="both"/>
        <w:rPr>
          <w:rFonts w:ascii="Calibri" w:hAnsi="Calibri" w:cs="Calibri"/>
          <w:sz w:val="22"/>
          <w:lang w:val="ro-MD"/>
        </w:rPr>
      </w:pPr>
      <w:r w:rsidRPr="00511973">
        <w:rPr>
          <w:rFonts w:ascii="Calibri" w:hAnsi="Calibri" w:cs="Calibri"/>
          <w:sz w:val="22"/>
          <w:lang w:val="ro-MD"/>
        </w:rPr>
        <w:t>Alte aspecte ale implementării programului la nivel național, în conformitate cu Documentul de Proiect SGP pentru faza operațională relevantă.</w:t>
      </w:r>
    </w:p>
    <w:p w14:paraId="7074DC86" w14:textId="77777777" w:rsidR="00BE6D54" w:rsidRPr="00511973" w:rsidRDefault="00BE6D54" w:rsidP="00BE6D54">
      <w:pPr>
        <w:pStyle w:val="PlainText"/>
        <w:jc w:val="both"/>
        <w:rPr>
          <w:rFonts w:ascii="Calibri" w:hAnsi="Calibri" w:cs="Calibri"/>
          <w:sz w:val="22"/>
          <w:lang w:val="ro-MD"/>
        </w:rPr>
      </w:pPr>
    </w:p>
    <w:p w14:paraId="4E3CEB27" w14:textId="77777777" w:rsidR="00E46160" w:rsidRPr="00511973" w:rsidRDefault="00E46160" w:rsidP="00A87623">
      <w:pPr>
        <w:pStyle w:val="PlainText"/>
        <w:jc w:val="both"/>
        <w:rPr>
          <w:rFonts w:ascii="Calibri" w:hAnsi="Calibri" w:cs="Calibri"/>
          <w:sz w:val="22"/>
          <w:lang w:val="ro-MD"/>
        </w:rPr>
      </w:pPr>
    </w:p>
    <w:p w14:paraId="1216155B" w14:textId="66D35222" w:rsidR="00F37BC7" w:rsidRPr="00511973" w:rsidRDefault="00F37BC7" w:rsidP="000A767D">
      <w:pPr>
        <w:pStyle w:val="Heading1"/>
        <w:rPr>
          <w:rFonts w:ascii="Calibri" w:hAnsi="Calibri" w:cs="Calibri"/>
          <w:color w:val="4472C4"/>
          <w:sz w:val="24"/>
          <w:szCs w:val="24"/>
          <w:lang w:val="ro-MD"/>
        </w:rPr>
      </w:pPr>
      <w:r w:rsidRPr="00511973">
        <w:rPr>
          <w:rFonts w:ascii="Calibri" w:hAnsi="Calibri" w:cs="Calibri"/>
          <w:color w:val="4472C4"/>
          <w:sz w:val="24"/>
          <w:szCs w:val="24"/>
          <w:lang w:val="ro-MD"/>
        </w:rPr>
        <w:t xml:space="preserve">Selecție și </w:t>
      </w:r>
      <w:r w:rsidR="007C245B" w:rsidRPr="00511973">
        <w:rPr>
          <w:rFonts w:ascii="Calibri" w:hAnsi="Calibri" w:cs="Calibri"/>
          <w:color w:val="4472C4"/>
          <w:sz w:val="24"/>
          <w:szCs w:val="24"/>
          <w:lang w:val="ro-MD"/>
        </w:rPr>
        <w:t>n</w:t>
      </w:r>
      <w:r w:rsidRPr="00511973">
        <w:rPr>
          <w:rFonts w:ascii="Calibri" w:hAnsi="Calibri" w:cs="Calibri"/>
          <w:color w:val="4472C4"/>
          <w:sz w:val="24"/>
          <w:szCs w:val="24"/>
          <w:lang w:val="ro-MD"/>
        </w:rPr>
        <w:t>umire</w:t>
      </w:r>
    </w:p>
    <w:p w14:paraId="743E03E5" w14:textId="77777777" w:rsidR="00E304AB" w:rsidRPr="00511973" w:rsidRDefault="00E304AB" w:rsidP="00E304AB">
      <w:pPr>
        <w:pStyle w:val="PlainText"/>
        <w:ind w:left="720"/>
        <w:jc w:val="both"/>
        <w:rPr>
          <w:rFonts w:ascii="Calibri" w:hAnsi="Calibri" w:cs="Calibri"/>
          <w:sz w:val="22"/>
          <w:lang w:val="ro-MD"/>
        </w:rPr>
      </w:pPr>
    </w:p>
    <w:p w14:paraId="0A285F1B" w14:textId="6FE9F54F" w:rsidR="0064133D" w:rsidRPr="00511973" w:rsidRDefault="00F37BC7" w:rsidP="00BD1AEE">
      <w:pPr>
        <w:pStyle w:val="PlainText"/>
        <w:numPr>
          <w:ilvl w:val="0"/>
          <w:numId w:val="11"/>
        </w:numPr>
        <w:jc w:val="both"/>
        <w:rPr>
          <w:rFonts w:ascii="Calibri" w:hAnsi="Calibri" w:cs="Calibri"/>
          <w:sz w:val="22"/>
          <w:lang w:val="ro-MD"/>
        </w:rPr>
      </w:pPr>
      <w:r w:rsidRPr="00511973">
        <w:rPr>
          <w:rFonts w:ascii="Calibri" w:hAnsi="Calibri" w:cs="Calibri"/>
          <w:sz w:val="22"/>
          <w:lang w:val="ro-MD"/>
        </w:rPr>
        <w:t>Pentru</w:t>
      </w:r>
      <w:r w:rsidRPr="00511973">
        <w:rPr>
          <w:rFonts w:ascii="Calibri" w:hAnsi="Calibri" w:cs="Calibri"/>
          <w:b/>
          <w:bCs/>
          <w:sz w:val="22"/>
          <w:lang w:val="ro-MD"/>
        </w:rPr>
        <w:t xml:space="preserve"> </w:t>
      </w:r>
      <w:r w:rsidRPr="00511973">
        <w:rPr>
          <w:rFonts w:ascii="Calibri" w:hAnsi="Calibri" w:cs="Calibri"/>
          <w:sz w:val="22"/>
          <w:lang w:val="ro-MD"/>
        </w:rPr>
        <w:t xml:space="preserve">noile </w:t>
      </w:r>
      <w:r w:rsidR="00C76AEF" w:rsidRPr="00511973">
        <w:rPr>
          <w:rFonts w:ascii="Calibri" w:hAnsi="Calibri" w:cs="Calibri"/>
          <w:sz w:val="22"/>
          <w:lang w:val="ro-MD"/>
        </w:rPr>
        <w:t>P</w:t>
      </w:r>
      <w:r w:rsidRPr="00511973">
        <w:rPr>
          <w:rFonts w:ascii="Calibri" w:hAnsi="Calibri" w:cs="Calibri"/>
          <w:sz w:val="22"/>
          <w:lang w:val="ro-MD"/>
        </w:rPr>
        <w:t xml:space="preserve">rograme </w:t>
      </w:r>
      <w:r w:rsidR="00C76AEF" w:rsidRPr="00511973">
        <w:rPr>
          <w:rFonts w:ascii="Calibri" w:hAnsi="Calibri" w:cs="Calibri"/>
          <w:sz w:val="22"/>
          <w:lang w:val="ro-MD"/>
        </w:rPr>
        <w:t>de Țară</w:t>
      </w:r>
      <w:r w:rsidRPr="00511973">
        <w:rPr>
          <w:rFonts w:ascii="Calibri" w:hAnsi="Calibri" w:cs="Calibri"/>
          <w:sz w:val="22"/>
          <w:lang w:val="ro-MD"/>
        </w:rPr>
        <w:t xml:space="preserve">, selecția membrilor </w:t>
      </w:r>
      <w:r w:rsidR="00740618" w:rsidRPr="00511973">
        <w:rPr>
          <w:rFonts w:ascii="Calibri" w:hAnsi="Calibri" w:cs="Calibri"/>
          <w:sz w:val="22"/>
          <w:lang w:val="ro-MD"/>
        </w:rPr>
        <w:t>CNC</w:t>
      </w:r>
      <w:r w:rsidRPr="00511973">
        <w:rPr>
          <w:rFonts w:ascii="Calibri" w:hAnsi="Calibri" w:cs="Calibri"/>
          <w:sz w:val="22"/>
          <w:lang w:val="ro-MD"/>
        </w:rPr>
        <w:t xml:space="preserve"> este condusă de </w:t>
      </w:r>
      <w:r w:rsidR="00C76AEF" w:rsidRPr="00511973">
        <w:rPr>
          <w:rFonts w:ascii="Calibri" w:hAnsi="Calibri" w:cs="Calibri"/>
          <w:sz w:val="22"/>
          <w:lang w:val="ro-MD"/>
        </w:rPr>
        <w:t>Oficiul</w:t>
      </w:r>
      <w:r w:rsidRPr="00511973">
        <w:rPr>
          <w:rFonts w:ascii="Calibri" w:hAnsi="Calibri" w:cs="Calibri"/>
          <w:sz w:val="22"/>
          <w:lang w:val="ro-MD"/>
        </w:rPr>
        <w:t xml:space="preserve"> de Țară al PNUD (</w:t>
      </w:r>
      <w:r w:rsidR="00C76AEF" w:rsidRPr="00511973">
        <w:rPr>
          <w:rFonts w:ascii="Calibri" w:hAnsi="Calibri" w:cs="Calibri"/>
          <w:sz w:val="22"/>
          <w:lang w:val="ro-MD"/>
        </w:rPr>
        <w:t>OT</w:t>
      </w:r>
      <w:r w:rsidRPr="00511973">
        <w:rPr>
          <w:rFonts w:ascii="Calibri" w:hAnsi="Calibri" w:cs="Calibri"/>
          <w:sz w:val="22"/>
          <w:lang w:val="ro-MD"/>
        </w:rPr>
        <w:t>), cu sprijinul Coordonatorului Național (</w:t>
      </w:r>
      <w:r w:rsidR="00B41761" w:rsidRPr="00511973">
        <w:rPr>
          <w:rFonts w:ascii="Calibri" w:hAnsi="Calibri" w:cs="Calibri"/>
          <w:sz w:val="22"/>
          <w:lang w:val="ro-MD"/>
        </w:rPr>
        <w:t>CN</w:t>
      </w:r>
      <w:r w:rsidRPr="00511973">
        <w:rPr>
          <w:rFonts w:ascii="Calibri" w:hAnsi="Calibri" w:cs="Calibri"/>
          <w:sz w:val="22"/>
          <w:lang w:val="ro-MD"/>
        </w:rPr>
        <w:t xml:space="preserve">), în strânsă consultare cu Echipa Centrală de Management al Programelor SGP (CPMT) și un cerc larg de părți interesate. Componența și numirea unui nou </w:t>
      </w:r>
      <w:r w:rsidR="00740618" w:rsidRPr="00511973">
        <w:rPr>
          <w:rFonts w:ascii="Calibri" w:hAnsi="Calibri" w:cs="Calibri"/>
          <w:sz w:val="22"/>
          <w:lang w:val="ro-MD"/>
        </w:rPr>
        <w:t>CNC</w:t>
      </w:r>
      <w:r w:rsidRPr="00511973">
        <w:rPr>
          <w:rFonts w:ascii="Calibri" w:hAnsi="Calibri" w:cs="Calibri"/>
          <w:sz w:val="22"/>
          <w:lang w:val="ro-MD"/>
        </w:rPr>
        <w:t xml:space="preserve"> înființat sunt </w:t>
      </w:r>
      <w:r w:rsidR="00112448" w:rsidRPr="00511973">
        <w:rPr>
          <w:rFonts w:ascii="Calibri" w:hAnsi="Calibri" w:cs="Calibri"/>
          <w:sz w:val="22"/>
          <w:lang w:val="ro-MD"/>
        </w:rPr>
        <w:t xml:space="preserve">supuse </w:t>
      </w:r>
      <w:r w:rsidRPr="00511973">
        <w:rPr>
          <w:rFonts w:ascii="Calibri" w:hAnsi="Calibri" w:cs="Calibri"/>
          <w:sz w:val="22"/>
          <w:lang w:val="ro-MD"/>
        </w:rPr>
        <w:t>revizui</w:t>
      </w:r>
      <w:r w:rsidR="00112448" w:rsidRPr="00511973">
        <w:rPr>
          <w:rFonts w:ascii="Calibri" w:hAnsi="Calibri" w:cs="Calibri"/>
          <w:sz w:val="22"/>
          <w:lang w:val="ro-MD"/>
        </w:rPr>
        <w:t>rii</w:t>
      </w:r>
      <w:r w:rsidRPr="00511973">
        <w:rPr>
          <w:rFonts w:ascii="Calibri" w:hAnsi="Calibri" w:cs="Calibri"/>
          <w:sz w:val="22"/>
          <w:lang w:val="ro-MD"/>
        </w:rPr>
        <w:t xml:space="preserve"> de către Punctul Focal Regional (</w:t>
      </w:r>
      <w:r w:rsidR="004E76C9" w:rsidRPr="00511973">
        <w:rPr>
          <w:rFonts w:ascii="Calibri" w:hAnsi="Calibri" w:cs="Calibri"/>
          <w:sz w:val="22"/>
          <w:lang w:val="ro-MD"/>
        </w:rPr>
        <w:t>PF</w:t>
      </w:r>
      <w:r w:rsidR="0083260F" w:rsidRPr="00511973">
        <w:rPr>
          <w:rFonts w:ascii="Calibri" w:hAnsi="Calibri" w:cs="Calibri"/>
          <w:sz w:val="22"/>
          <w:lang w:val="ro-MD"/>
        </w:rPr>
        <w:t>R</w:t>
      </w:r>
      <w:r w:rsidRPr="00511973">
        <w:rPr>
          <w:rFonts w:ascii="Calibri" w:hAnsi="Calibri" w:cs="Calibri"/>
          <w:sz w:val="22"/>
          <w:lang w:val="ro-MD"/>
        </w:rPr>
        <w:t xml:space="preserve">) CPMT și aprobării finale de către Managerul Global SGP, în timp ce numirile și actualizările ulterioare pot fi aprobate de </w:t>
      </w:r>
      <w:r w:rsidR="004E76C9" w:rsidRPr="00511973">
        <w:rPr>
          <w:rFonts w:ascii="Calibri" w:hAnsi="Calibri" w:cs="Calibri"/>
          <w:sz w:val="22"/>
          <w:lang w:val="ro-MD"/>
        </w:rPr>
        <w:t>PF</w:t>
      </w:r>
      <w:r w:rsidR="001855EC" w:rsidRPr="00511973">
        <w:rPr>
          <w:rFonts w:ascii="Calibri" w:hAnsi="Calibri" w:cs="Calibri"/>
          <w:sz w:val="22"/>
          <w:lang w:val="ro-MD"/>
        </w:rPr>
        <w:t>R</w:t>
      </w:r>
      <w:r w:rsidRPr="00511973">
        <w:rPr>
          <w:rFonts w:ascii="Calibri" w:hAnsi="Calibri" w:cs="Calibri"/>
          <w:sz w:val="22"/>
          <w:lang w:val="ro-MD"/>
        </w:rPr>
        <w:t xml:space="preserve">-ul responsabil. </w:t>
      </w:r>
      <w:r w:rsidR="00450B11" w:rsidRPr="00511973">
        <w:rPr>
          <w:rFonts w:ascii="Calibri" w:hAnsi="Calibri" w:cs="Calibri"/>
          <w:sz w:val="22"/>
          <w:lang w:val="ro-MD"/>
        </w:rPr>
        <w:t>Re</w:t>
      </w:r>
      <w:r w:rsidR="00C96606" w:rsidRPr="00511973">
        <w:rPr>
          <w:rFonts w:ascii="Calibri" w:hAnsi="Calibri" w:cs="Calibri"/>
          <w:sz w:val="22"/>
          <w:lang w:val="ro-MD"/>
        </w:rPr>
        <w:t xml:space="preserve">zidentul Reprezentativ </w:t>
      </w:r>
      <w:r w:rsidR="00553F42" w:rsidRPr="00511973">
        <w:rPr>
          <w:rFonts w:ascii="Calibri" w:hAnsi="Calibri" w:cs="Calibri"/>
          <w:sz w:val="22"/>
          <w:lang w:val="ro-MD"/>
        </w:rPr>
        <w:t xml:space="preserve">al </w:t>
      </w:r>
      <w:r w:rsidR="008044E0" w:rsidRPr="00511973">
        <w:rPr>
          <w:rFonts w:ascii="Calibri" w:hAnsi="Calibri" w:cs="Calibri"/>
          <w:sz w:val="22"/>
          <w:lang w:val="ro-MD"/>
        </w:rPr>
        <w:t>Programului Națiunilor Unite</w:t>
      </w:r>
      <w:r w:rsidR="00553F42" w:rsidRPr="00511973">
        <w:rPr>
          <w:rFonts w:ascii="Calibri" w:hAnsi="Calibri" w:cs="Calibri"/>
          <w:sz w:val="22"/>
          <w:lang w:val="ro-MD"/>
        </w:rPr>
        <w:t xml:space="preserve"> (RR</w:t>
      </w:r>
      <w:r w:rsidR="008044E0" w:rsidRPr="00511973">
        <w:rPr>
          <w:rFonts w:ascii="Calibri" w:hAnsi="Calibri" w:cs="Calibri"/>
          <w:sz w:val="22"/>
          <w:lang w:val="ro-MD"/>
        </w:rPr>
        <w:t xml:space="preserve"> PNUD</w:t>
      </w:r>
      <w:r w:rsidR="00553F42" w:rsidRPr="00511973">
        <w:rPr>
          <w:rFonts w:ascii="Calibri" w:hAnsi="Calibri" w:cs="Calibri"/>
          <w:sz w:val="22"/>
          <w:lang w:val="ro-MD"/>
        </w:rPr>
        <w:t>)</w:t>
      </w:r>
      <w:r w:rsidRPr="00511973">
        <w:rPr>
          <w:rFonts w:ascii="Calibri" w:hAnsi="Calibri" w:cs="Calibri"/>
          <w:sz w:val="22"/>
          <w:lang w:val="ro-MD"/>
        </w:rPr>
        <w:t xml:space="preserve"> </w:t>
      </w:r>
      <w:r w:rsidR="000A562F" w:rsidRPr="00511973">
        <w:rPr>
          <w:rFonts w:ascii="Calibri" w:hAnsi="Calibri" w:cs="Calibri"/>
          <w:sz w:val="22"/>
          <w:lang w:val="ro-MD"/>
        </w:rPr>
        <w:t>emite</w:t>
      </w:r>
      <w:r w:rsidRPr="00511973">
        <w:rPr>
          <w:rFonts w:ascii="Calibri" w:hAnsi="Calibri" w:cs="Calibri"/>
          <w:sz w:val="22"/>
          <w:lang w:val="ro-MD"/>
        </w:rPr>
        <w:t xml:space="preserve"> scrisorile de numire</w:t>
      </w:r>
      <w:r w:rsidR="00B47F79" w:rsidRPr="00511973">
        <w:rPr>
          <w:rFonts w:ascii="Calibri" w:hAnsi="Calibri" w:cs="Calibri"/>
          <w:sz w:val="22"/>
          <w:lang w:val="ro-MD"/>
        </w:rPr>
        <w:t xml:space="preserve"> a membrilor CNC</w:t>
      </w:r>
      <w:r w:rsidRPr="00511973">
        <w:rPr>
          <w:rFonts w:ascii="Calibri" w:hAnsi="Calibri" w:cs="Calibri"/>
          <w:sz w:val="22"/>
          <w:lang w:val="ro-MD"/>
        </w:rPr>
        <w:t xml:space="preserve"> în numele SGP.</w:t>
      </w:r>
      <w:bookmarkStart w:id="1" w:name="_Hlk70326582"/>
    </w:p>
    <w:bookmarkEnd w:id="1"/>
    <w:p w14:paraId="49D54C79" w14:textId="77777777" w:rsidR="0064133D" w:rsidRPr="00511973" w:rsidRDefault="0064133D" w:rsidP="0064133D">
      <w:pPr>
        <w:pStyle w:val="PlainText"/>
        <w:ind w:left="720"/>
        <w:jc w:val="both"/>
        <w:rPr>
          <w:rFonts w:ascii="Calibri" w:hAnsi="Calibri" w:cs="Calibri"/>
          <w:sz w:val="22"/>
          <w:lang w:val="ro-MD"/>
        </w:rPr>
      </w:pPr>
    </w:p>
    <w:p w14:paraId="16E3AA9B" w14:textId="7FE1CAEC" w:rsidR="00F550DB" w:rsidRPr="00511973" w:rsidRDefault="00F37BC7"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Pentru un </w:t>
      </w:r>
      <w:r w:rsidR="00740618" w:rsidRPr="00511973">
        <w:rPr>
          <w:rFonts w:ascii="Calibri" w:hAnsi="Calibri" w:cs="Calibri"/>
          <w:sz w:val="22"/>
          <w:lang w:val="ro-MD"/>
        </w:rPr>
        <w:t>CNC</w:t>
      </w:r>
      <w:r w:rsidRPr="00511973">
        <w:rPr>
          <w:rFonts w:ascii="Calibri" w:hAnsi="Calibri" w:cs="Calibri"/>
          <w:sz w:val="22"/>
          <w:lang w:val="ro-MD"/>
        </w:rPr>
        <w:t xml:space="preserve"> existent, selecția și rotația noilor membri </w:t>
      </w:r>
      <w:r w:rsidR="00740618" w:rsidRPr="00511973">
        <w:rPr>
          <w:rFonts w:ascii="Calibri" w:hAnsi="Calibri" w:cs="Calibri"/>
          <w:sz w:val="22"/>
          <w:lang w:val="ro-MD"/>
        </w:rPr>
        <w:t>CNC</w:t>
      </w:r>
      <w:r w:rsidRPr="00511973">
        <w:rPr>
          <w:rFonts w:ascii="Calibri" w:hAnsi="Calibri" w:cs="Calibri"/>
          <w:sz w:val="22"/>
          <w:lang w:val="ro-MD"/>
        </w:rPr>
        <w:t xml:space="preserve"> vor fi facilitate de RR </w:t>
      </w:r>
      <w:r w:rsidR="00E163B2" w:rsidRPr="00511973">
        <w:rPr>
          <w:rFonts w:ascii="Calibri" w:hAnsi="Calibri" w:cs="Calibri"/>
          <w:sz w:val="22"/>
          <w:lang w:val="ro-MD"/>
        </w:rPr>
        <w:t>PNUD</w:t>
      </w:r>
      <w:r w:rsidRPr="00511973">
        <w:rPr>
          <w:rFonts w:ascii="Calibri" w:hAnsi="Calibri" w:cs="Calibri"/>
          <w:sz w:val="22"/>
          <w:lang w:val="ro-MD"/>
        </w:rPr>
        <w:t xml:space="preserve"> sau </w:t>
      </w:r>
      <w:r w:rsidR="00E163B2" w:rsidRPr="00511973">
        <w:rPr>
          <w:rFonts w:ascii="Calibri" w:hAnsi="Calibri" w:cs="Calibri"/>
          <w:sz w:val="22"/>
          <w:lang w:val="ro-MD"/>
        </w:rPr>
        <w:t>delegatul său</w:t>
      </w:r>
      <w:r w:rsidRPr="00511973">
        <w:rPr>
          <w:rFonts w:ascii="Calibri" w:hAnsi="Calibri" w:cs="Calibri"/>
          <w:sz w:val="22"/>
          <w:lang w:val="ro-MD"/>
        </w:rPr>
        <w:t xml:space="preserve">, cu sprijinul </w:t>
      </w:r>
      <w:r w:rsidR="00740618" w:rsidRPr="00511973">
        <w:rPr>
          <w:rFonts w:ascii="Calibri" w:hAnsi="Calibri" w:cs="Calibri"/>
          <w:sz w:val="22"/>
          <w:lang w:val="ro-MD"/>
        </w:rPr>
        <w:t>CNC</w:t>
      </w:r>
      <w:r w:rsidRPr="00511973">
        <w:rPr>
          <w:rFonts w:ascii="Calibri" w:hAnsi="Calibri" w:cs="Calibri"/>
          <w:sz w:val="22"/>
          <w:lang w:val="ro-MD"/>
        </w:rPr>
        <w:t xml:space="preserve"> </w:t>
      </w:r>
      <w:r w:rsidR="007A6EDB" w:rsidRPr="00511973">
        <w:rPr>
          <w:rFonts w:ascii="Calibri" w:hAnsi="Calibri" w:cs="Calibri"/>
          <w:sz w:val="22"/>
          <w:lang w:val="ro-MD"/>
        </w:rPr>
        <w:t>actual</w:t>
      </w:r>
      <w:r w:rsidRPr="00511973">
        <w:rPr>
          <w:rFonts w:ascii="Calibri" w:hAnsi="Calibri" w:cs="Calibri"/>
          <w:sz w:val="22"/>
          <w:lang w:val="ro-MD"/>
        </w:rPr>
        <w:t xml:space="preserve"> și </w:t>
      </w:r>
      <w:r w:rsidR="007A6EDB" w:rsidRPr="00511973">
        <w:rPr>
          <w:rFonts w:ascii="Calibri" w:hAnsi="Calibri" w:cs="Calibri"/>
          <w:sz w:val="22"/>
          <w:lang w:val="ro-MD"/>
        </w:rPr>
        <w:t xml:space="preserve">al </w:t>
      </w:r>
      <w:r w:rsidR="00B41761" w:rsidRPr="00511973">
        <w:rPr>
          <w:rFonts w:ascii="Calibri" w:hAnsi="Calibri" w:cs="Calibri"/>
          <w:sz w:val="22"/>
          <w:lang w:val="ro-MD"/>
        </w:rPr>
        <w:t>CN</w:t>
      </w:r>
      <w:r w:rsidRPr="00511973">
        <w:rPr>
          <w:rFonts w:ascii="Calibri" w:hAnsi="Calibri" w:cs="Calibri"/>
          <w:sz w:val="22"/>
          <w:lang w:val="ro-MD"/>
        </w:rPr>
        <w:t xml:space="preserve">, în consultare cu un grup larg și reprezentativ de părți interesate la nivel național.  </w:t>
      </w:r>
      <w:r w:rsidR="00121C06">
        <w:rPr>
          <w:rFonts w:ascii="Calibri" w:hAnsi="Calibri" w:cs="Calibri"/>
          <w:sz w:val="22"/>
          <w:lang w:val="ro-MD"/>
        </w:rPr>
        <w:t>N</w:t>
      </w:r>
      <w:r w:rsidR="0064133D" w:rsidRPr="00511973">
        <w:rPr>
          <w:rFonts w:ascii="Calibri" w:hAnsi="Calibri" w:cs="Calibri"/>
          <w:sz w:val="22"/>
          <w:lang w:val="ro-MD"/>
        </w:rPr>
        <w:t xml:space="preserve">umirile și actualizările vor fi aprobate de </w:t>
      </w:r>
      <w:r w:rsidR="00015E09" w:rsidRPr="00511973">
        <w:rPr>
          <w:rFonts w:ascii="Calibri" w:hAnsi="Calibri" w:cs="Calibri"/>
          <w:sz w:val="22"/>
          <w:lang w:val="ro-MD"/>
        </w:rPr>
        <w:t>RFP</w:t>
      </w:r>
      <w:r w:rsidR="0064133D" w:rsidRPr="00511973">
        <w:rPr>
          <w:rFonts w:ascii="Calibri" w:hAnsi="Calibri" w:cs="Calibri"/>
          <w:sz w:val="22"/>
          <w:lang w:val="ro-MD"/>
        </w:rPr>
        <w:t xml:space="preserve"> CPMT responsabil</w:t>
      </w:r>
      <w:r w:rsidR="0008699D">
        <w:rPr>
          <w:rFonts w:ascii="Calibri" w:hAnsi="Calibri" w:cs="Calibri"/>
          <w:sz w:val="22"/>
          <w:lang w:val="ro-MD"/>
        </w:rPr>
        <w:t>, după care</w:t>
      </w:r>
      <w:r w:rsidR="0064133D" w:rsidRPr="00511973">
        <w:rPr>
          <w:rFonts w:ascii="Calibri" w:hAnsi="Calibri" w:cs="Calibri"/>
          <w:sz w:val="22"/>
          <w:lang w:val="ro-MD"/>
        </w:rPr>
        <w:t xml:space="preserve"> RR </w:t>
      </w:r>
      <w:r w:rsidR="00AA1011" w:rsidRPr="00511973">
        <w:rPr>
          <w:rFonts w:ascii="Calibri" w:hAnsi="Calibri" w:cs="Calibri"/>
          <w:sz w:val="22"/>
          <w:lang w:val="ro-MD"/>
        </w:rPr>
        <w:t>PNUD</w:t>
      </w:r>
      <w:r w:rsidR="0064133D" w:rsidRPr="00511973">
        <w:rPr>
          <w:rFonts w:ascii="Calibri" w:hAnsi="Calibri" w:cs="Calibri"/>
          <w:sz w:val="22"/>
          <w:lang w:val="ro-MD"/>
        </w:rPr>
        <w:t xml:space="preserve"> </w:t>
      </w:r>
      <w:r w:rsidR="000F2C31" w:rsidRPr="00511973">
        <w:rPr>
          <w:rFonts w:ascii="Calibri" w:hAnsi="Calibri" w:cs="Calibri"/>
          <w:sz w:val="22"/>
          <w:lang w:val="ro-MD"/>
        </w:rPr>
        <w:t>emite</w:t>
      </w:r>
      <w:r w:rsidR="0064133D" w:rsidRPr="00511973">
        <w:rPr>
          <w:rFonts w:ascii="Calibri" w:hAnsi="Calibri" w:cs="Calibri"/>
          <w:sz w:val="22"/>
          <w:lang w:val="ro-MD"/>
        </w:rPr>
        <w:t xml:space="preserve"> scrisorile de numire</w:t>
      </w:r>
      <w:r w:rsidR="00723859" w:rsidRPr="00511973">
        <w:rPr>
          <w:rFonts w:ascii="Calibri" w:hAnsi="Calibri" w:cs="Calibri"/>
          <w:sz w:val="22"/>
          <w:lang w:val="ro-MD"/>
        </w:rPr>
        <w:t xml:space="preserve"> a membrilor</w:t>
      </w:r>
      <w:r w:rsidR="00577726" w:rsidRPr="00511973">
        <w:rPr>
          <w:rFonts w:ascii="Calibri" w:hAnsi="Calibri" w:cs="Calibri"/>
          <w:sz w:val="22"/>
          <w:lang w:val="ro-MD"/>
        </w:rPr>
        <w:t xml:space="preserve"> </w:t>
      </w:r>
      <w:r w:rsidR="00947B7E" w:rsidRPr="00511973">
        <w:rPr>
          <w:rFonts w:ascii="Calibri" w:hAnsi="Calibri" w:cs="Calibri"/>
          <w:sz w:val="22"/>
          <w:lang w:val="ro-MD"/>
        </w:rPr>
        <w:t>CNC</w:t>
      </w:r>
      <w:r w:rsidR="0064133D" w:rsidRPr="00511973">
        <w:rPr>
          <w:rFonts w:ascii="Calibri" w:hAnsi="Calibri" w:cs="Calibri"/>
          <w:sz w:val="22"/>
          <w:lang w:val="ro-MD"/>
        </w:rPr>
        <w:t xml:space="preserve"> în numele SGP.  </w:t>
      </w:r>
    </w:p>
    <w:p w14:paraId="3714BE52" w14:textId="77777777" w:rsidR="00F550DB" w:rsidRPr="00511973" w:rsidRDefault="00F550DB" w:rsidP="00F550DB">
      <w:pPr>
        <w:pStyle w:val="ListParagraph"/>
        <w:rPr>
          <w:rFonts w:ascii="Calibri" w:hAnsi="Calibri" w:cs="Calibri"/>
          <w:sz w:val="22"/>
          <w:lang w:val="ro-MD"/>
        </w:rPr>
      </w:pPr>
    </w:p>
    <w:p w14:paraId="31D62A9A" w14:textId="6061E1BB" w:rsidR="00F550DB" w:rsidRPr="003229D1" w:rsidRDefault="0064133D" w:rsidP="00304EFA">
      <w:pPr>
        <w:pStyle w:val="PlainText"/>
        <w:numPr>
          <w:ilvl w:val="0"/>
          <w:numId w:val="11"/>
        </w:numPr>
        <w:jc w:val="both"/>
        <w:rPr>
          <w:rFonts w:ascii="Calibri" w:hAnsi="Calibri" w:cs="Calibri"/>
          <w:sz w:val="22"/>
          <w:lang w:val="en-US"/>
        </w:rPr>
      </w:pPr>
      <w:r w:rsidRPr="00511973">
        <w:rPr>
          <w:rFonts w:ascii="Calibri" w:hAnsi="Calibri" w:cs="Calibri"/>
          <w:sz w:val="22"/>
          <w:lang w:val="ro-MD"/>
        </w:rPr>
        <w:t xml:space="preserve">Atât pentru noile </w:t>
      </w:r>
      <w:r w:rsidR="00740618" w:rsidRPr="00511973">
        <w:rPr>
          <w:rFonts w:ascii="Calibri" w:hAnsi="Calibri" w:cs="Calibri"/>
          <w:sz w:val="22"/>
          <w:lang w:val="ro-MD"/>
        </w:rPr>
        <w:t>CNC</w:t>
      </w:r>
      <w:r w:rsidRPr="00511973">
        <w:rPr>
          <w:rFonts w:ascii="Calibri" w:hAnsi="Calibri" w:cs="Calibri"/>
          <w:sz w:val="22"/>
          <w:lang w:val="ro-MD"/>
        </w:rPr>
        <w:t>, cât și pentru cele existente, nominalizarea și selecția membrilor n</w:t>
      </w:r>
      <w:r w:rsidR="009F6DE0" w:rsidRPr="00511973">
        <w:rPr>
          <w:rFonts w:ascii="Calibri" w:hAnsi="Calibri" w:cs="Calibri"/>
          <w:sz w:val="22"/>
          <w:lang w:val="ro-MD"/>
        </w:rPr>
        <w:t>e</w:t>
      </w:r>
      <w:r w:rsidRPr="00511973">
        <w:rPr>
          <w:rFonts w:ascii="Calibri" w:hAnsi="Calibri" w:cs="Calibri"/>
          <w:sz w:val="22"/>
          <w:lang w:val="ro-MD"/>
        </w:rPr>
        <w:t xml:space="preserve">guvernamentali ai </w:t>
      </w:r>
      <w:r w:rsidR="00740618" w:rsidRPr="00511973">
        <w:rPr>
          <w:rFonts w:ascii="Calibri" w:hAnsi="Calibri" w:cs="Calibri"/>
          <w:sz w:val="22"/>
          <w:lang w:val="ro-MD"/>
        </w:rPr>
        <w:t>CNC</w:t>
      </w:r>
      <w:r w:rsidRPr="00511973">
        <w:rPr>
          <w:rFonts w:ascii="Calibri" w:hAnsi="Calibri" w:cs="Calibri"/>
          <w:sz w:val="22"/>
          <w:lang w:val="ro-MD"/>
        </w:rPr>
        <w:t xml:space="preserve"> trebui</w:t>
      </w:r>
      <w:r w:rsidR="00D86C86" w:rsidRPr="00511973">
        <w:rPr>
          <w:rFonts w:ascii="Calibri" w:hAnsi="Calibri" w:cs="Calibri"/>
          <w:sz w:val="22"/>
          <w:lang w:val="ro-MD"/>
        </w:rPr>
        <w:t>e</w:t>
      </w:r>
      <w:r w:rsidRPr="00511973">
        <w:rPr>
          <w:rFonts w:ascii="Calibri" w:hAnsi="Calibri" w:cs="Calibri"/>
          <w:sz w:val="22"/>
          <w:lang w:val="ro-MD"/>
        </w:rPr>
        <w:t xml:space="preserve"> realizate într-un mod transparent, prin consult</w:t>
      </w:r>
      <w:r w:rsidR="00D04531" w:rsidRPr="00511973">
        <w:rPr>
          <w:rFonts w:ascii="Calibri" w:hAnsi="Calibri" w:cs="Calibri"/>
          <w:sz w:val="22"/>
          <w:lang w:val="ro-MD"/>
        </w:rPr>
        <w:t xml:space="preserve">are largă, </w:t>
      </w:r>
      <w:r w:rsidR="00C64869" w:rsidRPr="00511973">
        <w:rPr>
          <w:rFonts w:ascii="Calibri" w:hAnsi="Calibri" w:cs="Calibri"/>
          <w:sz w:val="22"/>
          <w:lang w:val="ro-MD"/>
        </w:rPr>
        <w:t>pe</w:t>
      </w:r>
      <w:r w:rsidRPr="00511973">
        <w:rPr>
          <w:rFonts w:ascii="Calibri" w:hAnsi="Calibri" w:cs="Calibri"/>
          <w:sz w:val="22"/>
          <w:lang w:val="ro-MD"/>
        </w:rPr>
        <w:t xml:space="preserve"> cât posibil, cu părțile interesate. </w:t>
      </w:r>
      <w:r w:rsidR="00304EFA" w:rsidRPr="00304EFA">
        <w:rPr>
          <w:rFonts w:ascii="Calibri" w:hAnsi="Calibri" w:cs="Calibri"/>
          <w:sz w:val="22"/>
          <w:lang w:val="en-US"/>
        </w:rPr>
        <w:t xml:space="preserve">Cu excepția cazului în care CPMT acordă o derogare în funcție de contextul național, va fi organizat un </w:t>
      </w:r>
      <w:r w:rsidR="00304EFA" w:rsidRPr="00305149">
        <w:rPr>
          <w:rFonts w:ascii="Calibri" w:hAnsi="Calibri" w:cs="Calibri"/>
          <w:b/>
          <w:bCs/>
          <w:sz w:val="22"/>
          <w:lang w:val="en-US"/>
        </w:rPr>
        <w:t xml:space="preserve">apel deschis pentru nominalizarea membrilor </w:t>
      </w:r>
      <w:r w:rsidR="00305149">
        <w:rPr>
          <w:rFonts w:ascii="Calibri" w:hAnsi="Calibri" w:cs="Calibri"/>
          <w:b/>
          <w:bCs/>
          <w:sz w:val="22"/>
          <w:lang w:val="en-US"/>
        </w:rPr>
        <w:t>CNC</w:t>
      </w:r>
      <w:r w:rsidR="00304EFA" w:rsidRPr="00304EFA">
        <w:rPr>
          <w:rFonts w:ascii="Calibri" w:hAnsi="Calibri" w:cs="Calibri"/>
          <w:sz w:val="22"/>
          <w:lang w:val="en-US"/>
        </w:rPr>
        <w:t>, pe baza unor criterii clare de selecție și a unui proces transparent. Anunțul privind apelul pentru nominalizări va fi publicat pe site-urile UNDP și/sau GEF SGP și va fi diseminat prin canalele relevante de social media, listele de corespondență ale rețelelor de OSC-uri și partenerilor, precum și prin alte platforme de comunicare adecvate.</w:t>
      </w:r>
    </w:p>
    <w:p w14:paraId="002D357C" w14:textId="77777777" w:rsidR="00F550DB" w:rsidRPr="00511973" w:rsidRDefault="00F550DB" w:rsidP="00F550DB">
      <w:pPr>
        <w:pStyle w:val="ListParagraph"/>
        <w:rPr>
          <w:rFonts w:ascii="Calibri" w:hAnsi="Calibri" w:cs="Calibri"/>
          <w:sz w:val="22"/>
          <w:lang w:val="ro-MD"/>
        </w:rPr>
      </w:pPr>
    </w:p>
    <w:p w14:paraId="616979DC" w14:textId="019D2140" w:rsidR="00F550DB" w:rsidRPr="00511973" w:rsidRDefault="00740618" w:rsidP="00606C7A">
      <w:pPr>
        <w:pStyle w:val="PlainText"/>
        <w:numPr>
          <w:ilvl w:val="0"/>
          <w:numId w:val="11"/>
        </w:numPr>
        <w:jc w:val="both"/>
        <w:rPr>
          <w:rFonts w:ascii="Calibri" w:hAnsi="Calibri" w:cs="Calibri"/>
          <w:sz w:val="22"/>
          <w:szCs w:val="22"/>
          <w:lang w:val="ro-MD"/>
        </w:rPr>
      </w:pPr>
      <w:r w:rsidRPr="00511973">
        <w:rPr>
          <w:rFonts w:ascii="Calibri" w:hAnsi="Calibri" w:cs="Calibri"/>
          <w:sz w:val="22"/>
          <w:szCs w:val="22"/>
          <w:lang w:val="ro-MD"/>
        </w:rPr>
        <w:t>CNC</w:t>
      </w:r>
      <w:r w:rsidR="00F37BC7" w:rsidRPr="00511973">
        <w:rPr>
          <w:rFonts w:ascii="Calibri" w:hAnsi="Calibri" w:cs="Calibri"/>
          <w:sz w:val="22"/>
          <w:szCs w:val="22"/>
          <w:lang w:val="ro-MD"/>
        </w:rPr>
        <w:t xml:space="preserve"> existent revizuie nominalizările și oferă o compo</w:t>
      </w:r>
      <w:r w:rsidR="00606C7A" w:rsidRPr="00511973">
        <w:rPr>
          <w:rFonts w:ascii="Calibri" w:hAnsi="Calibri" w:cs="Calibri"/>
          <w:sz w:val="22"/>
          <w:szCs w:val="22"/>
          <w:lang w:val="ro-MD"/>
        </w:rPr>
        <w:t>nență</w:t>
      </w:r>
      <w:r w:rsidR="00F37BC7" w:rsidRPr="00511973">
        <w:rPr>
          <w:rFonts w:ascii="Calibri" w:hAnsi="Calibri" w:cs="Calibri"/>
          <w:sz w:val="22"/>
          <w:szCs w:val="22"/>
          <w:lang w:val="ro-MD"/>
        </w:rPr>
        <w:t xml:space="preserve"> recomandată către RR </w:t>
      </w:r>
      <w:r w:rsidR="009B0E78" w:rsidRPr="00511973">
        <w:rPr>
          <w:rFonts w:ascii="Calibri" w:hAnsi="Calibri" w:cs="Calibri"/>
          <w:sz w:val="22"/>
          <w:szCs w:val="22"/>
          <w:lang w:val="ro-MD"/>
        </w:rPr>
        <w:t>PNUD</w:t>
      </w:r>
      <w:r w:rsidR="00F37BC7" w:rsidRPr="00511973">
        <w:rPr>
          <w:rFonts w:ascii="Calibri" w:hAnsi="Calibri" w:cs="Calibri"/>
          <w:sz w:val="22"/>
          <w:szCs w:val="22"/>
          <w:lang w:val="ro-MD"/>
        </w:rPr>
        <w:t>, luând în considerare atât expertiza și calificările candidaților individuali, cât și componența și echilibrul general al comitetului. RR PNUD, în consultare cu C</w:t>
      </w:r>
      <w:r w:rsidR="003E273D" w:rsidRPr="00511973">
        <w:rPr>
          <w:rFonts w:ascii="Calibri" w:hAnsi="Calibri" w:cs="Calibri"/>
          <w:sz w:val="22"/>
          <w:szCs w:val="22"/>
          <w:lang w:val="ro-MD"/>
        </w:rPr>
        <w:t>N</w:t>
      </w:r>
      <w:r w:rsidR="00F37BC7" w:rsidRPr="00511973">
        <w:rPr>
          <w:rFonts w:ascii="Calibri" w:hAnsi="Calibri" w:cs="Calibri"/>
          <w:sz w:val="22"/>
          <w:szCs w:val="22"/>
          <w:lang w:val="ro-MD"/>
        </w:rPr>
        <w:t xml:space="preserve">, </w:t>
      </w:r>
      <w:r w:rsidR="00D34413" w:rsidRPr="00511973">
        <w:rPr>
          <w:rFonts w:ascii="Calibri" w:hAnsi="Calibri" w:cs="Calibri"/>
          <w:sz w:val="22"/>
          <w:szCs w:val="22"/>
          <w:lang w:val="ro-MD"/>
        </w:rPr>
        <w:t xml:space="preserve">va analiza și va aproba lista recomandată de noi membri </w:t>
      </w:r>
      <w:r w:rsidR="00F37BC7" w:rsidRPr="00511973">
        <w:rPr>
          <w:rFonts w:ascii="Calibri" w:hAnsi="Calibri" w:cs="Calibri"/>
          <w:sz w:val="22"/>
          <w:szCs w:val="22"/>
          <w:lang w:val="ro-MD"/>
        </w:rPr>
        <w:t>C</w:t>
      </w:r>
      <w:r w:rsidR="00B41761" w:rsidRPr="00511973">
        <w:rPr>
          <w:rFonts w:ascii="Calibri" w:hAnsi="Calibri" w:cs="Calibri"/>
          <w:sz w:val="22"/>
          <w:szCs w:val="22"/>
          <w:lang w:val="ro-MD"/>
        </w:rPr>
        <w:t>NC</w:t>
      </w:r>
      <w:r w:rsidR="00F37BC7" w:rsidRPr="00511973">
        <w:rPr>
          <w:rFonts w:ascii="Calibri" w:hAnsi="Calibri" w:cs="Calibri"/>
          <w:sz w:val="22"/>
          <w:szCs w:val="22"/>
          <w:lang w:val="ro-MD"/>
        </w:rPr>
        <w:t xml:space="preserve">, care </w:t>
      </w:r>
      <w:r w:rsidR="00C74CE4" w:rsidRPr="00511973">
        <w:rPr>
          <w:rFonts w:ascii="Calibri" w:hAnsi="Calibri" w:cs="Calibri"/>
          <w:sz w:val="22"/>
          <w:szCs w:val="22"/>
          <w:lang w:val="ro-MD"/>
        </w:rPr>
        <w:t>este</w:t>
      </w:r>
      <w:r w:rsidR="00F37BC7" w:rsidRPr="00511973">
        <w:rPr>
          <w:rFonts w:ascii="Calibri" w:hAnsi="Calibri" w:cs="Calibri"/>
          <w:sz w:val="22"/>
          <w:szCs w:val="22"/>
          <w:lang w:val="ro-MD"/>
        </w:rPr>
        <w:t xml:space="preserve"> apoi trimisă CPMT pentru revizuire</w:t>
      </w:r>
      <w:r w:rsidR="00C74CE4" w:rsidRPr="00511973">
        <w:rPr>
          <w:rFonts w:ascii="Calibri" w:hAnsi="Calibri" w:cs="Calibri"/>
          <w:sz w:val="22"/>
          <w:szCs w:val="22"/>
          <w:lang w:val="ro-MD"/>
        </w:rPr>
        <w:t xml:space="preserve">a și aprobarea </w:t>
      </w:r>
      <w:r w:rsidR="00F37BC7" w:rsidRPr="00511973">
        <w:rPr>
          <w:rFonts w:ascii="Calibri" w:hAnsi="Calibri" w:cs="Calibri"/>
          <w:sz w:val="22"/>
          <w:szCs w:val="22"/>
          <w:lang w:val="ro-MD"/>
        </w:rPr>
        <w:t xml:space="preserve">finală, pentru a asigura </w:t>
      </w:r>
      <w:r w:rsidR="0086007E" w:rsidRPr="00511973">
        <w:rPr>
          <w:rFonts w:ascii="Calibri" w:hAnsi="Calibri" w:cs="Calibri"/>
          <w:sz w:val="22"/>
          <w:szCs w:val="22"/>
          <w:lang w:val="ro-MD"/>
        </w:rPr>
        <w:t>conformitatea cu</w:t>
      </w:r>
      <w:r w:rsidR="00F37BC7" w:rsidRPr="00511973">
        <w:rPr>
          <w:rFonts w:ascii="Calibri" w:hAnsi="Calibri" w:cs="Calibri"/>
          <w:sz w:val="22"/>
          <w:szCs w:val="22"/>
          <w:lang w:val="ro-MD"/>
        </w:rPr>
        <w:t xml:space="preserve"> Ghidu</w:t>
      </w:r>
      <w:r w:rsidR="00C0243B" w:rsidRPr="00511973">
        <w:rPr>
          <w:rFonts w:ascii="Calibri" w:hAnsi="Calibri" w:cs="Calibri"/>
          <w:sz w:val="22"/>
          <w:szCs w:val="22"/>
          <w:lang w:val="ro-MD"/>
        </w:rPr>
        <w:t>lui</w:t>
      </w:r>
      <w:r w:rsidR="00F37BC7" w:rsidRPr="00511973">
        <w:rPr>
          <w:rFonts w:ascii="Calibri" w:hAnsi="Calibri" w:cs="Calibri"/>
          <w:sz w:val="22"/>
          <w:szCs w:val="22"/>
          <w:lang w:val="ro-MD"/>
        </w:rPr>
        <w:t xml:space="preserve"> Operațional</w:t>
      </w:r>
      <w:r w:rsidR="00C0243B" w:rsidRPr="00511973">
        <w:rPr>
          <w:rFonts w:ascii="Calibri" w:hAnsi="Calibri" w:cs="Calibri"/>
          <w:sz w:val="22"/>
          <w:szCs w:val="22"/>
          <w:lang w:val="ro-MD"/>
        </w:rPr>
        <w:t xml:space="preserve"> al</w:t>
      </w:r>
      <w:r w:rsidR="00F37BC7" w:rsidRPr="00511973">
        <w:rPr>
          <w:rFonts w:ascii="Calibri" w:hAnsi="Calibri" w:cs="Calibri"/>
          <w:sz w:val="22"/>
          <w:szCs w:val="22"/>
          <w:lang w:val="ro-MD"/>
        </w:rPr>
        <w:t xml:space="preserve"> SGP și includerea în baza de date globală SGP. Baza de date SGP </w:t>
      </w:r>
      <w:r w:rsidR="0086007E" w:rsidRPr="00511973">
        <w:rPr>
          <w:rFonts w:ascii="Calibri" w:hAnsi="Calibri" w:cs="Calibri"/>
          <w:sz w:val="22"/>
          <w:szCs w:val="22"/>
          <w:lang w:val="ro-MD"/>
        </w:rPr>
        <w:t>trebuie</w:t>
      </w:r>
      <w:r w:rsidR="002766A6" w:rsidRPr="00511973">
        <w:rPr>
          <w:rFonts w:ascii="Calibri" w:hAnsi="Calibri" w:cs="Calibri"/>
          <w:sz w:val="22"/>
          <w:szCs w:val="22"/>
          <w:lang w:val="ro-MD"/>
        </w:rPr>
        <w:t xml:space="preserve"> </w:t>
      </w:r>
      <w:r w:rsidR="00F37BC7" w:rsidRPr="00511973">
        <w:rPr>
          <w:rFonts w:ascii="Calibri" w:hAnsi="Calibri" w:cs="Calibri"/>
          <w:sz w:val="22"/>
          <w:szCs w:val="22"/>
          <w:lang w:val="ro-MD"/>
        </w:rPr>
        <w:t xml:space="preserve">actualizată </w:t>
      </w:r>
      <w:r w:rsidR="0086007E" w:rsidRPr="00511973">
        <w:rPr>
          <w:rFonts w:ascii="Calibri" w:hAnsi="Calibri" w:cs="Calibri"/>
          <w:sz w:val="22"/>
          <w:szCs w:val="22"/>
          <w:lang w:val="ro-MD"/>
        </w:rPr>
        <w:t>în</w:t>
      </w:r>
      <w:r w:rsidR="00F37BC7" w:rsidRPr="00511973">
        <w:rPr>
          <w:rFonts w:ascii="Calibri" w:hAnsi="Calibri" w:cs="Calibri"/>
          <w:sz w:val="22"/>
          <w:szCs w:val="22"/>
          <w:lang w:val="ro-MD"/>
        </w:rPr>
        <w:t xml:space="preserve"> timp util, inclu</w:t>
      </w:r>
      <w:r w:rsidR="0086007E" w:rsidRPr="00511973">
        <w:rPr>
          <w:rFonts w:ascii="Calibri" w:hAnsi="Calibri" w:cs="Calibri"/>
          <w:sz w:val="22"/>
          <w:szCs w:val="22"/>
          <w:lang w:val="ro-MD"/>
        </w:rPr>
        <w:t xml:space="preserve">siv </w:t>
      </w:r>
      <w:r w:rsidR="00F37BC7" w:rsidRPr="00511973">
        <w:rPr>
          <w:rFonts w:ascii="Calibri" w:hAnsi="Calibri" w:cs="Calibri"/>
          <w:sz w:val="22"/>
          <w:szCs w:val="22"/>
          <w:lang w:val="ro-MD"/>
        </w:rPr>
        <w:t xml:space="preserve">termenii și informațiile de contact.   </w:t>
      </w:r>
    </w:p>
    <w:p w14:paraId="2674E662" w14:textId="77777777" w:rsidR="00F550DB" w:rsidRPr="00511973" w:rsidRDefault="00F550DB" w:rsidP="00F550DB">
      <w:pPr>
        <w:pStyle w:val="ListParagraph"/>
        <w:rPr>
          <w:rFonts w:ascii="Calibri" w:hAnsi="Calibri" w:cs="Calibri"/>
          <w:sz w:val="22"/>
          <w:lang w:val="ro-MD"/>
        </w:rPr>
      </w:pPr>
    </w:p>
    <w:p w14:paraId="22FA0803" w14:textId="24F28C96" w:rsidR="00F37BC7" w:rsidRPr="00511973" w:rsidRDefault="00F37BC7" w:rsidP="00F37BC7">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Membrii n</w:t>
      </w:r>
      <w:r w:rsidR="009F6DE0" w:rsidRPr="00511973">
        <w:rPr>
          <w:rFonts w:ascii="Calibri" w:hAnsi="Calibri" w:cs="Calibri"/>
          <w:b/>
          <w:bCs/>
          <w:sz w:val="22"/>
          <w:lang w:val="ro-MD"/>
        </w:rPr>
        <w:t>e</w:t>
      </w:r>
      <w:r w:rsidRPr="00511973">
        <w:rPr>
          <w:rFonts w:ascii="Calibri" w:hAnsi="Calibri" w:cs="Calibri"/>
          <w:b/>
          <w:bCs/>
          <w:sz w:val="22"/>
          <w:lang w:val="ro-MD"/>
        </w:rPr>
        <w:t xml:space="preserve">guvernamentali ai </w:t>
      </w:r>
      <w:r w:rsidR="00740618" w:rsidRPr="00511973">
        <w:rPr>
          <w:rFonts w:ascii="Calibri" w:hAnsi="Calibri" w:cs="Calibri"/>
          <w:b/>
          <w:bCs/>
          <w:sz w:val="22"/>
          <w:lang w:val="ro-MD"/>
        </w:rPr>
        <w:t>CNC</w:t>
      </w:r>
      <w:r w:rsidRPr="00511973">
        <w:rPr>
          <w:rFonts w:ascii="Calibri" w:hAnsi="Calibri" w:cs="Calibri"/>
          <w:b/>
          <w:bCs/>
          <w:sz w:val="22"/>
          <w:lang w:val="ro-MD"/>
        </w:rPr>
        <w:t xml:space="preserve"> trebuie să aibă o credibilitate </w:t>
      </w:r>
      <w:r w:rsidR="002766A6" w:rsidRPr="00511973">
        <w:rPr>
          <w:rFonts w:ascii="Calibri" w:hAnsi="Calibri" w:cs="Calibri"/>
          <w:b/>
          <w:bCs/>
          <w:sz w:val="22"/>
          <w:lang w:val="ro-MD"/>
        </w:rPr>
        <w:t>afirmată</w:t>
      </w:r>
      <w:r w:rsidRPr="00511973">
        <w:rPr>
          <w:rFonts w:ascii="Calibri" w:hAnsi="Calibri" w:cs="Calibri"/>
          <w:b/>
          <w:bCs/>
          <w:sz w:val="22"/>
          <w:lang w:val="ro-MD"/>
        </w:rPr>
        <w:t xml:space="preserve"> și o experiență vastă în </w:t>
      </w:r>
      <w:r w:rsidR="00EC3A22" w:rsidRPr="00511973">
        <w:rPr>
          <w:rFonts w:ascii="Calibri" w:hAnsi="Calibri" w:cs="Calibri"/>
          <w:b/>
          <w:bCs/>
          <w:sz w:val="22"/>
          <w:lang w:val="ro-MD"/>
        </w:rPr>
        <w:t>colaborarea</w:t>
      </w:r>
      <w:r w:rsidRPr="00511973">
        <w:rPr>
          <w:rFonts w:ascii="Calibri" w:hAnsi="Calibri" w:cs="Calibri"/>
          <w:b/>
          <w:bCs/>
          <w:sz w:val="22"/>
          <w:lang w:val="ro-MD"/>
        </w:rPr>
        <w:t xml:space="preserve"> cu OSC, </w:t>
      </w:r>
      <w:r w:rsidR="00CA7568" w:rsidRPr="00511973">
        <w:rPr>
          <w:rFonts w:ascii="Calibri" w:hAnsi="Calibri" w:cs="Calibri"/>
          <w:b/>
          <w:bCs/>
          <w:sz w:val="22"/>
          <w:lang w:val="ro-MD"/>
        </w:rPr>
        <w:t>OC</w:t>
      </w:r>
      <w:r w:rsidR="00662F4E" w:rsidRPr="00511973">
        <w:rPr>
          <w:rFonts w:ascii="Calibri" w:hAnsi="Calibri" w:cs="Calibri"/>
          <w:b/>
          <w:bCs/>
          <w:sz w:val="22"/>
          <w:lang w:val="ro-MD"/>
        </w:rPr>
        <w:t>,</w:t>
      </w:r>
      <w:r w:rsidR="00CA7568" w:rsidRPr="00511973">
        <w:rPr>
          <w:rFonts w:ascii="Calibri" w:hAnsi="Calibri" w:cs="Calibri"/>
          <w:b/>
          <w:bCs/>
          <w:sz w:val="22"/>
          <w:lang w:val="ro-MD"/>
        </w:rPr>
        <w:t xml:space="preserve"> ONG</w:t>
      </w:r>
      <w:r w:rsidRPr="00511973">
        <w:rPr>
          <w:rFonts w:ascii="Calibri" w:hAnsi="Calibri" w:cs="Calibri"/>
          <w:b/>
          <w:bCs/>
          <w:sz w:val="22"/>
          <w:lang w:val="ro-MD"/>
        </w:rPr>
        <w:t xml:space="preserve">-uri și </w:t>
      </w:r>
      <w:r w:rsidR="00CA7568" w:rsidRPr="00511973">
        <w:rPr>
          <w:rFonts w:ascii="Calibri" w:hAnsi="Calibri" w:cs="Calibri"/>
          <w:b/>
          <w:bCs/>
          <w:sz w:val="22"/>
          <w:lang w:val="ro-MD"/>
        </w:rPr>
        <w:t xml:space="preserve">grupuri de </w:t>
      </w:r>
      <w:r w:rsidR="008D608D">
        <w:rPr>
          <w:rFonts w:ascii="Calibri" w:hAnsi="Calibri" w:cs="Calibri"/>
          <w:b/>
          <w:bCs/>
          <w:sz w:val="22"/>
          <w:lang w:val="ro-MD"/>
        </w:rPr>
        <w:t xml:space="preserve">minorități etnice </w:t>
      </w:r>
      <w:r w:rsidRPr="00511973">
        <w:rPr>
          <w:rFonts w:ascii="Calibri" w:hAnsi="Calibri" w:cs="Calibri"/>
          <w:b/>
          <w:bCs/>
          <w:sz w:val="22"/>
          <w:lang w:val="ro-MD"/>
        </w:rPr>
        <w:t>din țară</w:t>
      </w:r>
      <w:r w:rsidR="0057766E" w:rsidRPr="00511973">
        <w:rPr>
          <w:rFonts w:ascii="Calibri" w:hAnsi="Calibri" w:cs="Calibri"/>
          <w:b/>
          <w:bCs/>
          <w:sz w:val="22"/>
          <w:lang w:val="ro-MD"/>
        </w:rPr>
        <w:t>, încât dă poată</w:t>
      </w:r>
      <w:r w:rsidR="00350351" w:rsidRPr="00511973">
        <w:rPr>
          <w:rFonts w:ascii="Calibri" w:hAnsi="Calibri" w:cs="Calibri"/>
          <w:b/>
          <w:bCs/>
          <w:sz w:val="22"/>
          <w:lang w:val="ro-MD"/>
        </w:rPr>
        <w:t xml:space="preserve"> </w:t>
      </w:r>
      <w:r w:rsidRPr="00511973">
        <w:rPr>
          <w:rFonts w:ascii="Calibri" w:hAnsi="Calibri" w:cs="Calibri"/>
          <w:b/>
          <w:bCs/>
          <w:sz w:val="22"/>
          <w:lang w:val="ro-MD"/>
        </w:rPr>
        <w:t xml:space="preserve">reprezenta nevoile și interesele </w:t>
      </w:r>
      <w:r w:rsidR="00350351" w:rsidRPr="00511973">
        <w:rPr>
          <w:rFonts w:ascii="Calibri" w:hAnsi="Calibri" w:cs="Calibri"/>
          <w:b/>
          <w:bCs/>
          <w:sz w:val="22"/>
          <w:lang w:val="ro-MD"/>
        </w:rPr>
        <w:t>acestora î</w:t>
      </w:r>
      <w:r w:rsidRPr="00511973">
        <w:rPr>
          <w:rFonts w:ascii="Calibri" w:hAnsi="Calibri" w:cs="Calibri"/>
          <w:b/>
          <w:bCs/>
          <w:sz w:val="22"/>
          <w:lang w:val="ro-MD"/>
        </w:rPr>
        <w:t>n</w:t>
      </w:r>
      <w:r w:rsidR="006B79B8" w:rsidRPr="00511973">
        <w:rPr>
          <w:rFonts w:ascii="Calibri" w:hAnsi="Calibri" w:cs="Calibri"/>
          <w:b/>
          <w:bCs/>
          <w:sz w:val="22"/>
          <w:lang w:val="ro-MD"/>
        </w:rPr>
        <w:t xml:space="preserve"> cadrul </w:t>
      </w:r>
      <w:r w:rsidRPr="008D608D">
        <w:rPr>
          <w:rFonts w:ascii="Calibri" w:hAnsi="Calibri" w:cs="Calibri"/>
          <w:b/>
          <w:bCs/>
          <w:sz w:val="22"/>
          <w:lang w:val="ro-MD"/>
        </w:rPr>
        <w:t>comite</w:t>
      </w:r>
      <w:r w:rsidR="006B79B8" w:rsidRPr="008D608D">
        <w:rPr>
          <w:rFonts w:ascii="Calibri" w:hAnsi="Calibri" w:cs="Calibri"/>
          <w:b/>
          <w:bCs/>
          <w:sz w:val="22"/>
          <w:lang w:val="ro-MD"/>
        </w:rPr>
        <w:t>tului</w:t>
      </w:r>
      <w:r w:rsidRPr="00511973">
        <w:rPr>
          <w:rFonts w:ascii="Calibri" w:hAnsi="Calibri" w:cs="Calibri"/>
          <w:sz w:val="22"/>
          <w:lang w:val="ro-MD"/>
        </w:rPr>
        <w:t xml:space="preserve">. </w:t>
      </w:r>
      <w:r w:rsidR="006B79B8" w:rsidRPr="00511973">
        <w:rPr>
          <w:rFonts w:ascii="Calibri" w:hAnsi="Calibri" w:cs="Calibri"/>
          <w:sz w:val="22"/>
          <w:lang w:val="ro-MD"/>
        </w:rPr>
        <w:t>O reprezentare</w:t>
      </w:r>
      <w:r w:rsidRPr="00511973">
        <w:rPr>
          <w:rFonts w:ascii="Calibri" w:hAnsi="Calibri" w:cs="Calibri"/>
          <w:sz w:val="22"/>
          <w:lang w:val="ro-MD"/>
        </w:rPr>
        <w:t xml:space="preserve"> puternică, </w:t>
      </w:r>
      <w:r w:rsidR="007B2B25" w:rsidRPr="00511973">
        <w:rPr>
          <w:rFonts w:ascii="Calibri" w:hAnsi="Calibri" w:cs="Calibri"/>
          <w:sz w:val="22"/>
          <w:lang w:val="ro-MD"/>
        </w:rPr>
        <w:t>fundamentată pe experiență</w:t>
      </w:r>
      <w:r w:rsidR="00656EE5" w:rsidRPr="00511973">
        <w:rPr>
          <w:rFonts w:ascii="Calibri" w:hAnsi="Calibri" w:cs="Calibri"/>
          <w:sz w:val="22"/>
          <w:lang w:val="ro-MD"/>
        </w:rPr>
        <w:t xml:space="preserve"> și competență tehnică, a </w:t>
      </w:r>
      <w:r w:rsidRPr="00511973">
        <w:rPr>
          <w:rFonts w:ascii="Calibri" w:hAnsi="Calibri" w:cs="Calibri"/>
          <w:sz w:val="22"/>
          <w:lang w:val="ro-MD"/>
        </w:rPr>
        <w:t xml:space="preserve">societății civile în cadrul </w:t>
      </w:r>
      <w:r w:rsidR="00740618" w:rsidRPr="00511973">
        <w:rPr>
          <w:rFonts w:ascii="Calibri" w:hAnsi="Calibri" w:cs="Calibri"/>
          <w:sz w:val="22"/>
          <w:lang w:val="ro-MD"/>
        </w:rPr>
        <w:t>CNC</w:t>
      </w:r>
      <w:r w:rsidRPr="00511973">
        <w:rPr>
          <w:rFonts w:ascii="Calibri" w:hAnsi="Calibri" w:cs="Calibri"/>
          <w:sz w:val="22"/>
          <w:lang w:val="ro-MD"/>
        </w:rPr>
        <w:t xml:space="preserve"> este </w:t>
      </w:r>
      <w:r w:rsidR="0099029A" w:rsidRPr="00511973">
        <w:rPr>
          <w:rFonts w:ascii="Calibri" w:hAnsi="Calibri" w:cs="Calibri"/>
          <w:sz w:val="22"/>
          <w:lang w:val="ro-MD"/>
        </w:rPr>
        <w:t>esențial</w:t>
      </w:r>
      <w:r w:rsidRPr="00511973">
        <w:rPr>
          <w:rFonts w:ascii="Calibri" w:hAnsi="Calibri" w:cs="Calibri"/>
          <w:sz w:val="22"/>
          <w:lang w:val="ro-MD"/>
        </w:rPr>
        <w:t xml:space="preserve">ă pentru a menține SGP receptiv la mandatul său de a </w:t>
      </w:r>
      <w:r w:rsidR="0099029A" w:rsidRPr="00511973">
        <w:rPr>
          <w:rFonts w:ascii="Calibri" w:hAnsi="Calibri" w:cs="Calibri"/>
          <w:sz w:val="22"/>
          <w:lang w:val="ro-MD"/>
        </w:rPr>
        <w:t>lucra</w:t>
      </w:r>
      <w:r w:rsidRPr="00511973">
        <w:rPr>
          <w:rFonts w:ascii="Calibri" w:hAnsi="Calibri" w:cs="Calibri"/>
          <w:sz w:val="22"/>
          <w:lang w:val="ro-MD"/>
        </w:rPr>
        <w:t xml:space="preserve"> cu OSC</w:t>
      </w:r>
      <w:r w:rsidR="0099029A" w:rsidRPr="00511973">
        <w:rPr>
          <w:rFonts w:ascii="Calibri" w:hAnsi="Calibri" w:cs="Calibri"/>
          <w:sz w:val="22"/>
          <w:lang w:val="ro-MD"/>
        </w:rPr>
        <w:t>-uri</w:t>
      </w:r>
      <w:r w:rsidRPr="00511973">
        <w:rPr>
          <w:rFonts w:ascii="Calibri" w:hAnsi="Calibri" w:cs="Calibri"/>
          <w:sz w:val="22"/>
          <w:lang w:val="ro-MD"/>
        </w:rPr>
        <w:t xml:space="preserve">, </w:t>
      </w:r>
      <w:r w:rsidR="00662F4E" w:rsidRPr="00511973">
        <w:rPr>
          <w:rFonts w:ascii="Calibri" w:hAnsi="Calibri" w:cs="Calibri"/>
          <w:sz w:val="22"/>
          <w:lang w:val="ro-MD"/>
        </w:rPr>
        <w:t>OC</w:t>
      </w:r>
      <w:r w:rsidR="0099029A" w:rsidRPr="00511973">
        <w:rPr>
          <w:rFonts w:ascii="Calibri" w:hAnsi="Calibri" w:cs="Calibri"/>
          <w:sz w:val="22"/>
          <w:lang w:val="ro-MD"/>
        </w:rPr>
        <w:t>-uri</w:t>
      </w:r>
      <w:r w:rsidR="00662F4E" w:rsidRPr="00511973">
        <w:rPr>
          <w:rFonts w:ascii="Calibri" w:hAnsi="Calibri" w:cs="Calibri"/>
          <w:sz w:val="22"/>
          <w:lang w:val="ro-MD"/>
        </w:rPr>
        <w:t>, ONG</w:t>
      </w:r>
      <w:r w:rsidRPr="00511973">
        <w:rPr>
          <w:rFonts w:ascii="Calibri" w:hAnsi="Calibri" w:cs="Calibri"/>
          <w:sz w:val="22"/>
          <w:lang w:val="ro-MD"/>
        </w:rPr>
        <w:t xml:space="preserve">-uri și </w:t>
      </w:r>
      <w:r w:rsidR="0063647F">
        <w:rPr>
          <w:rFonts w:ascii="Calibri" w:hAnsi="Calibri" w:cs="Calibri"/>
          <w:sz w:val="22"/>
          <w:lang w:val="ro-MD"/>
        </w:rPr>
        <w:t>comunități</w:t>
      </w:r>
      <w:r w:rsidRPr="00511973">
        <w:rPr>
          <w:rFonts w:ascii="Calibri" w:hAnsi="Calibri" w:cs="Calibri"/>
          <w:sz w:val="22"/>
          <w:lang w:val="ro-MD"/>
        </w:rPr>
        <w:t xml:space="preserve">. Acești membri trebuie, de asemenea, să aibă cunoștințele necesare </w:t>
      </w:r>
      <w:r w:rsidR="0087419B" w:rsidRPr="00511973">
        <w:rPr>
          <w:rFonts w:ascii="Calibri" w:hAnsi="Calibri" w:cs="Calibri"/>
          <w:sz w:val="22"/>
          <w:lang w:val="ro-MD"/>
        </w:rPr>
        <w:t>pe domenii tematice</w:t>
      </w:r>
      <w:r w:rsidRPr="00511973">
        <w:rPr>
          <w:rFonts w:ascii="Calibri" w:hAnsi="Calibri" w:cs="Calibri"/>
          <w:sz w:val="22"/>
          <w:lang w:val="ro-MD"/>
        </w:rPr>
        <w:t xml:space="preserve"> ale GEF și/sau teme specifice precum </w:t>
      </w:r>
      <w:r w:rsidR="007E02F6">
        <w:rPr>
          <w:rFonts w:ascii="Calibri" w:hAnsi="Calibri" w:cs="Calibri"/>
          <w:sz w:val="22"/>
          <w:lang w:val="ro-MD"/>
        </w:rPr>
        <w:t xml:space="preserve">integrarea aspectelor </w:t>
      </w:r>
      <w:r w:rsidR="00FD29B9">
        <w:rPr>
          <w:rFonts w:ascii="Calibri" w:hAnsi="Calibri" w:cs="Calibri"/>
          <w:sz w:val="22"/>
          <w:lang w:val="ro-MD"/>
        </w:rPr>
        <w:t xml:space="preserve">de </w:t>
      </w:r>
      <w:r w:rsidRPr="00511973">
        <w:rPr>
          <w:rFonts w:ascii="Calibri" w:hAnsi="Calibri" w:cs="Calibri"/>
          <w:sz w:val="22"/>
          <w:lang w:val="ro-MD"/>
        </w:rPr>
        <w:t xml:space="preserve">gen, </w:t>
      </w:r>
      <w:r w:rsidR="007E02F6">
        <w:rPr>
          <w:rFonts w:ascii="Calibri" w:hAnsi="Calibri" w:cs="Calibri"/>
          <w:sz w:val="22"/>
          <w:lang w:val="ro-MD"/>
        </w:rPr>
        <w:t xml:space="preserve">incluziunea tinerilor și persoanelor cu nevoie speciale, </w:t>
      </w:r>
      <w:r w:rsidRPr="00511973">
        <w:rPr>
          <w:rFonts w:ascii="Calibri" w:hAnsi="Calibri" w:cs="Calibri"/>
          <w:sz w:val="22"/>
          <w:lang w:val="ro-MD"/>
        </w:rPr>
        <w:t xml:space="preserve">mijloacele de trai durabile, monitorizarea și evaluarea și managementul cunoștințelor. </w:t>
      </w:r>
    </w:p>
    <w:p w14:paraId="7679D64E" w14:textId="77777777" w:rsidR="009F6DE0" w:rsidRPr="00511973" w:rsidRDefault="009F6DE0" w:rsidP="009F6DE0">
      <w:pPr>
        <w:pStyle w:val="ListParagraph"/>
        <w:rPr>
          <w:rFonts w:ascii="Calibri" w:hAnsi="Calibri" w:cs="Calibri"/>
          <w:sz w:val="22"/>
          <w:lang w:val="ro-MD"/>
        </w:rPr>
      </w:pPr>
    </w:p>
    <w:p w14:paraId="208DAEDB" w14:textId="77777777" w:rsidR="009F6DE0" w:rsidRPr="00511973" w:rsidRDefault="009F6DE0" w:rsidP="009F6DE0">
      <w:pPr>
        <w:pStyle w:val="PlainText"/>
        <w:ind w:left="720"/>
        <w:jc w:val="both"/>
        <w:rPr>
          <w:rFonts w:ascii="Calibri" w:hAnsi="Calibri" w:cs="Calibri"/>
          <w:sz w:val="22"/>
          <w:lang w:val="ro-MD"/>
        </w:rPr>
      </w:pPr>
    </w:p>
    <w:p w14:paraId="6D12160E" w14:textId="77777777" w:rsidR="00F37BC7" w:rsidRPr="00511973" w:rsidRDefault="00F37BC7" w:rsidP="000A767D">
      <w:pPr>
        <w:pStyle w:val="Heading1"/>
        <w:rPr>
          <w:rFonts w:ascii="Calibri" w:hAnsi="Calibri" w:cs="Calibri"/>
          <w:color w:val="4472C4"/>
          <w:sz w:val="24"/>
          <w:szCs w:val="24"/>
          <w:lang w:val="ro-MD"/>
        </w:rPr>
      </w:pPr>
      <w:r w:rsidRPr="00511973">
        <w:rPr>
          <w:rFonts w:ascii="Calibri" w:hAnsi="Calibri" w:cs="Calibri"/>
          <w:color w:val="4472C4"/>
          <w:sz w:val="24"/>
          <w:szCs w:val="24"/>
          <w:lang w:val="ro-MD"/>
        </w:rPr>
        <w:t>Durata serviciului</w:t>
      </w:r>
    </w:p>
    <w:p w14:paraId="69E5156A" w14:textId="77777777" w:rsidR="00F37BC7" w:rsidRPr="00511973" w:rsidRDefault="00F37BC7" w:rsidP="00F37BC7">
      <w:pPr>
        <w:pStyle w:val="PlainText"/>
        <w:jc w:val="both"/>
        <w:rPr>
          <w:rFonts w:ascii="Calibri" w:hAnsi="Calibri" w:cs="Calibri"/>
          <w:sz w:val="22"/>
          <w:lang w:val="ro-MD"/>
        </w:rPr>
      </w:pPr>
    </w:p>
    <w:p w14:paraId="147366F1" w14:textId="250BAC2B" w:rsidR="00F550DB" w:rsidRPr="00511973" w:rsidRDefault="00F37BC7" w:rsidP="0064133D">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 xml:space="preserve">Membrii </w:t>
      </w:r>
      <w:r w:rsidR="00740618" w:rsidRPr="00511973">
        <w:rPr>
          <w:rFonts w:ascii="Calibri" w:hAnsi="Calibri" w:cs="Calibri"/>
          <w:b/>
          <w:bCs/>
          <w:sz w:val="22"/>
          <w:lang w:val="ro-MD"/>
        </w:rPr>
        <w:t>CNC</w:t>
      </w:r>
      <w:r w:rsidRPr="00511973">
        <w:rPr>
          <w:rFonts w:ascii="Calibri" w:hAnsi="Calibri" w:cs="Calibri"/>
          <w:b/>
          <w:bCs/>
          <w:sz w:val="22"/>
          <w:lang w:val="ro-MD"/>
        </w:rPr>
        <w:t xml:space="preserve"> servesc pentru o perioadă de trei ani, cu posibilitatea unei reînnoiri unice.  </w:t>
      </w:r>
      <w:r w:rsidR="00063FB6" w:rsidRPr="00511973">
        <w:rPr>
          <w:rFonts w:ascii="Calibri" w:hAnsi="Calibri" w:cs="Calibri"/>
          <w:sz w:val="22"/>
          <w:lang w:val="ro-MD"/>
        </w:rPr>
        <w:t xml:space="preserve">Mandatul fiecărui membru al </w:t>
      </w:r>
      <w:r w:rsidR="004B2229" w:rsidRPr="00511973">
        <w:rPr>
          <w:rFonts w:ascii="Calibri" w:hAnsi="Calibri" w:cs="Calibri"/>
          <w:sz w:val="22"/>
          <w:lang w:val="ro-MD"/>
        </w:rPr>
        <w:t>CNC</w:t>
      </w:r>
      <w:r w:rsidR="00063FB6" w:rsidRPr="00511973">
        <w:rPr>
          <w:rFonts w:ascii="Calibri" w:hAnsi="Calibri" w:cs="Calibri"/>
          <w:sz w:val="22"/>
          <w:lang w:val="ro-MD"/>
        </w:rPr>
        <w:t xml:space="preserve"> nu trebuie să fie mai mult de două mandate consecutive, cu excepția cazului în care este aprobat de Managerul Global SGP pe o bază excepțională. </w:t>
      </w:r>
    </w:p>
    <w:p w14:paraId="2A40E074" w14:textId="77777777" w:rsidR="00F550DB" w:rsidRPr="00511973" w:rsidRDefault="00F550DB" w:rsidP="00F550DB">
      <w:pPr>
        <w:pStyle w:val="PlainText"/>
        <w:ind w:left="720"/>
        <w:jc w:val="both"/>
        <w:rPr>
          <w:rFonts w:ascii="Calibri" w:hAnsi="Calibri" w:cs="Calibri"/>
          <w:sz w:val="22"/>
          <w:lang w:val="ro-MD"/>
        </w:rPr>
      </w:pPr>
    </w:p>
    <w:p w14:paraId="15EF7EC3" w14:textId="3A14E593" w:rsidR="00F550DB" w:rsidRPr="00511973" w:rsidRDefault="00F37BC7"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Se recomandă ca să fie acordată cel puțin o pauză de mandat (3 ani) înainte ca persoana să poată reveni ca membru al </w:t>
      </w:r>
      <w:r w:rsidR="00740618" w:rsidRPr="00511973">
        <w:rPr>
          <w:rFonts w:ascii="Calibri" w:hAnsi="Calibri" w:cs="Calibri"/>
          <w:sz w:val="22"/>
          <w:lang w:val="ro-MD"/>
        </w:rPr>
        <w:t>CNC</w:t>
      </w:r>
      <w:r w:rsidRPr="00511973">
        <w:rPr>
          <w:rFonts w:ascii="Calibri" w:hAnsi="Calibri" w:cs="Calibri"/>
          <w:sz w:val="22"/>
          <w:lang w:val="ro-MD"/>
        </w:rPr>
        <w:t xml:space="preserve">, chiar și într-o nouă calitate. Invitarea noilor membri este o politică solidă și sănătoasă care aduce idei și expertiză noi în implementarea programelor.  </w:t>
      </w:r>
    </w:p>
    <w:p w14:paraId="1FDEB04B" w14:textId="77777777" w:rsidR="00F550DB" w:rsidRPr="00511973" w:rsidRDefault="00F550DB" w:rsidP="00F550DB">
      <w:pPr>
        <w:pStyle w:val="ListParagraph"/>
        <w:rPr>
          <w:rFonts w:ascii="Calibri" w:hAnsi="Calibri" w:cs="Calibri"/>
          <w:sz w:val="22"/>
          <w:lang w:val="ro-MD"/>
        </w:rPr>
      </w:pPr>
    </w:p>
    <w:p w14:paraId="3D1E0297" w14:textId="7939DFC1" w:rsidR="00F550DB" w:rsidRPr="00511973" w:rsidRDefault="00F37BC7"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Rotația membrilor ar trebui planificată regulat, iar aproximativ un sfert (2-3 membri) din </w:t>
      </w:r>
      <w:r w:rsidR="00740618" w:rsidRPr="00511973">
        <w:rPr>
          <w:rFonts w:ascii="Calibri" w:hAnsi="Calibri" w:cs="Calibri"/>
          <w:sz w:val="22"/>
          <w:lang w:val="ro-MD"/>
        </w:rPr>
        <w:t>CNC</w:t>
      </w:r>
      <w:r w:rsidRPr="00511973">
        <w:rPr>
          <w:rFonts w:ascii="Calibri" w:hAnsi="Calibri" w:cs="Calibri"/>
          <w:sz w:val="22"/>
          <w:lang w:val="ro-MD"/>
        </w:rPr>
        <w:t xml:space="preserve"> </w:t>
      </w:r>
      <w:r w:rsidR="00F42D68" w:rsidRPr="00511973">
        <w:rPr>
          <w:rFonts w:ascii="Calibri" w:hAnsi="Calibri" w:cs="Calibri"/>
          <w:sz w:val="22"/>
          <w:lang w:val="ro-MD"/>
        </w:rPr>
        <w:t xml:space="preserve"> se </w:t>
      </w:r>
      <w:r w:rsidRPr="00511973">
        <w:rPr>
          <w:rFonts w:ascii="Calibri" w:hAnsi="Calibri" w:cs="Calibri"/>
          <w:sz w:val="22"/>
          <w:lang w:val="ro-MD"/>
        </w:rPr>
        <w:t xml:space="preserve">poate roti într-un an dat pentru a evita schimbări drastice de membri la un moment dat.  </w:t>
      </w:r>
    </w:p>
    <w:p w14:paraId="4356306C" w14:textId="77777777" w:rsidR="00F550DB" w:rsidRPr="00511973" w:rsidRDefault="00F550DB" w:rsidP="00F550DB">
      <w:pPr>
        <w:pStyle w:val="ListParagraph"/>
        <w:rPr>
          <w:rFonts w:ascii="Calibri" w:hAnsi="Calibri" w:cs="Calibri"/>
          <w:sz w:val="22"/>
          <w:lang w:val="ro-MD"/>
        </w:rPr>
      </w:pPr>
    </w:p>
    <w:p w14:paraId="5C8C89B5" w14:textId="7631F223" w:rsidR="00F550DB" w:rsidRPr="00511973" w:rsidRDefault="00F37BC7" w:rsidP="0064133D">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 xml:space="preserve">Participarea la </w:t>
      </w:r>
      <w:r w:rsidR="00740618" w:rsidRPr="00511973">
        <w:rPr>
          <w:rFonts w:ascii="Calibri" w:hAnsi="Calibri" w:cs="Calibri"/>
          <w:b/>
          <w:bCs/>
          <w:sz w:val="22"/>
          <w:lang w:val="ro-MD"/>
        </w:rPr>
        <w:t>CNC</w:t>
      </w:r>
      <w:r w:rsidRPr="00511973">
        <w:rPr>
          <w:rFonts w:ascii="Calibri" w:hAnsi="Calibri" w:cs="Calibri"/>
          <w:b/>
          <w:bCs/>
          <w:sz w:val="22"/>
          <w:lang w:val="ro-MD"/>
        </w:rPr>
        <w:t xml:space="preserve"> este voluntară, fără compensație financiară.</w:t>
      </w:r>
      <w:r w:rsidRPr="00511973">
        <w:rPr>
          <w:rFonts w:ascii="Calibri" w:hAnsi="Calibri" w:cs="Calibri"/>
          <w:sz w:val="22"/>
          <w:lang w:val="ro-MD"/>
        </w:rPr>
        <w:t xml:space="preserve"> Cheltuielile de călătorie pentru vizitele </w:t>
      </w:r>
      <w:r w:rsidR="00AF473B" w:rsidRPr="00511973">
        <w:rPr>
          <w:rFonts w:ascii="Calibri" w:hAnsi="Calibri" w:cs="Calibri"/>
          <w:sz w:val="22"/>
          <w:lang w:val="ro-MD"/>
        </w:rPr>
        <w:t>în teren</w:t>
      </w:r>
      <w:r w:rsidRPr="00511973">
        <w:rPr>
          <w:rFonts w:ascii="Calibri" w:hAnsi="Calibri" w:cs="Calibri"/>
          <w:sz w:val="22"/>
          <w:lang w:val="ro-MD"/>
        </w:rPr>
        <w:t xml:space="preserve"> sau la </w:t>
      </w:r>
      <w:r w:rsidR="00AF473B" w:rsidRPr="00511973">
        <w:rPr>
          <w:rFonts w:ascii="Calibri" w:hAnsi="Calibri" w:cs="Calibri"/>
          <w:sz w:val="22"/>
          <w:lang w:val="ro-MD"/>
        </w:rPr>
        <w:t xml:space="preserve">ședințele </w:t>
      </w:r>
      <w:r w:rsidR="00740618" w:rsidRPr="00511973">
        <w:rPr>
          <w:rFonts w:ascii="Calibri" w:hAnsi="Calibri" w:cs="Calibri"/>
          <w:sz w:val="22"/>
          <w:lang w:val="ro-MD"/>
        </w:rPr>
        <w:t>CNC</w:t>
      </w:r>
      <w:r w:rsidRPr="00511973">
        <w:rPr>
          <w:rFonts w:ascii="Calibri" w:hAnsi="Calibri" w:cs="Calibri"/>
          <w:sz w:val="22"/>
          <w:lang w:val="ro-MD"/>
        </w:rPr>
        <w:t xml:space="preserve"> pot fi acoperite de bugetul operațional al țării SGP, după caz, și trebuie reflectate ca parte a planului anual de lucru și a exercițiului de planificare.</w:t>
      </w:r>
    </w:p>
    <w:p w14:paraId="168BC2DE" w14:textId="77777777" w:rsidR="00F550DB" w:rsidRPr="00511973" w:rsidRDefault="00F550DB" w:rsidP="00F550DB">
      <w:pPr>
        <w:pStyle w:val="ListParagraph"/>
        <w:rPr>
          <w:rFonts w:ascii="Calibri" w:hAnsi="Calibri" w:cs="Calibri"/>
          <w:sz w:val="22"/>
          <w:lang w:val="ro-MD"/>
        </w:rPr>
      </w:pPr>
    </w:p>
    <w:p w14:paraId="0ABF7786" w14:textId="4F6B0007" w:rsidR="00F550DB" w:rsidRPr="00511973" w:rsidRDefault="00F111A9"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C</w:t>
      </w:r>
      <w:r w:rsidR="008472B8" w:rsidRPr="00511973">
        <w:rPr>
          <w:rFonts w:ascii="Calibri" w:hAnsi="Calibri" w:cs="Calibri"/>
          <w:sz w:val="22"/>
          <w:lang w:val="ro-MD"/>
        </w:rPr>
        <w:t>N</w:t>
      </w:r>
      <w:r w:rsidRPr="00511973">
        <w:rPr>
          <w:rFonts w:ascii="Calibri" w:hAnsi="Calibri" w:cs="Calibri"/>
          <w:sz w:val="22"/>
          <w:lang w:val="ro-MD"/>
        </w:rPr>
        <w:t xml:space="preserve">, </w:t>
      </w:r>
      <w:r w:rsidR="00155A6B" w:rsidRPr="00511973">
        <w:rPr>
          <w:rFonts w:ascii="Calibri" w:hAnsi="Calibri" w:cs="Calibri"/>
          <w:sz w:val="22"/>
          <w:lang w:val="ro-MD"/>
        </w:rPr>
        <w:t xml:space="preserve">după consultarea corespunzătoare cu alți membri ai </w:t>
      </w:r>
      <w:r w:rsidR="00740618" w:rsidRPr="00511973">
        <w:rPr>
          <w:rFonts w:ascii="Calibri" w:hAnsi="Calibri" w:cs="Calibri"/>
          <w:sz w:val="22"/>
          <w:lang w:val="ro-MD"/>
        </w:rPr>
        <w:t>CNC</w:t>
      </w:r>
      <w:r w:rsidRPr="00511973">
        <w:rPr>
          <w:rFonts w:ascii="Calibri" w:hAnsi="Calibri" w:cs="Calibri"/>
          <w:sz w:val="22"/>
          <w:lang w:val="ro-MD"/>
        </w:rPr>
        <w:t xml:space="preserve"> </w:t>
      </w:r>
      <w:r w:rsidR="00FF6367" w:rsidRPr="00511973">
        <w:rPr>
          <w:rFonts w:ascii="Calibri" w:hAnsi="Calibri" w:cs="Calibri"/>
          <w:sz w:val="22"/>
          <w:lang w:val="ro-MD"/>
        </w:rPr>
        <w:t>cu</w:t>
      </w:r>
      <w:r w:rsidRPr="00511973">
        <w:rPr>
          <w:rFonts w:ascii="Calibri" w:hAnsi="Calibri" w:cs="Calibri"/>
          <w:sz w:val="22"/>
          <w:lang w:val="ro-MD"/>
        </w:rPr>
        <w:t xml:space="preserve"> bună reputație, inclusiv </w:t>
      </w:r>
      <w:r w:rsidR="009156D4" w:rsidRPr="00511973">
        <w:rPr>
          <w:rFonts w:ascii="Calibri" w:hAnsi="Calibri" w:cs="Calibri"/>
          <w:sz w:val="22"/>
          <w:lang w:val="ro-MD"/>
        </w:rPr>
        <w:t xml:space="preserve">cu </w:t>
      </w:r>
      <w:r w:rsidRPr="00511973">
        <w:rPr>
          <w:rFonts w:ascii="Calibri" w:hAnsi="Calibri" w:cs="Calibri"/>
          <w:sz w:val="22"/>
          <w:lang w:val="ro-MD"/>
        </w:rPr>
        <w:t xml:space="preserve">RR </w:t>
      </w:r>
      <w:r w:rsidR="00FF6367" w:rsidRPr="00511973">
        <w:rPr>
          <w:rFonts w:ascii="Calibri" w:hAnsi="Calibri" w:cs="Calibri"/>
          <w:sz w:val="22"/>
          <w:lang w:val="ro-MD"/>
        </w:rPr>
        <w:t>PNUD</w:t>
      </w:r>
      <w:r w:rsidRPr="00511973">
        <w:rPr>
          <w:rFonts w:ascii="Calibri" w:hAnsi="Calibri" w:cs="Calibri"/>
          <w:sz w:val="22"/>
          <w:lang w:val="ro-MD"/>
        </w:rPr>
        <w:t xml:space="preserve">, </w:t>
      </w:r>
      <w:r w:rsidR="009B27FB" w:rsidRPr="00511973">
        <w:rPr>
          <w:rFonts w:ascii="Calibri" w:hAnsi="Calibri" w:cs="Calibri"/>
          <w:sz w:val="22"/>
          <w:lang w:val="ro-MD"/>
        </w:rPr>
        <w:t xml:space="preserve">poate recomanda schimbarea unui membru al </w:t>
      </w:r>
      <w:r w:rsidR="004104D4" w:rsidRPr="00511973">
        <w:rPr>
          <w:rFonts w:ascii="Calibri" w:hAnsi="Calibri" w:cs="Calibri"/>
          <w:sz w:val="22"/>
          <w:lang w:val="ro-MD"/>
        </w:rPr>
        <w:t>CNC</w:t>
      </w:r>
      <w:r w:rsidR="009B27FB" w:rsidRPr="00511973">
        <w:rPr>
          <w:rFonts w:ascii="Calibri" w:hAnsi="Calibri" w:cs="Calibri"/>
          <w:sz w:val="22"/>
          <w:lang w:val="ro-MD"/>
        </w:rPr>
        <w:t xml:space="preserve"> dacă devine evident că participarea acestuia nu contribuie la program. Un membru </w:t>
      </w:r>
      <w:r w:rsidR="004104D4" w:rsidRPr="00511973">
        <w:rPr>
          <w:rFonts w:ascii="Calibri" w:hAnsi="Calibri" w:cs="Calibri"/>
          <w:sz w:val="22"/>
          <w:lang w:val="ro-MD"/>
        </w:rPr>
        <w:t>CNC</w:t>
      </w:r>
      <w:r w:rsidR="009B27FB" w:rsidRPr="00511973">
        <w:rPr>
          <w:rFonts w:ascii="Calibri" w:hAnsi="Calibri" w:cs="Calibri"/>
          <w:sz w:val="22"/>
          <w:lang w:val="ro-MD"/>
        </w:rPr>
        <w:t xml:space="preserve"> care nu participă la trei ședințe consecutive, fără a invoca un motiv valid, nu poate fi luat în considerare pentru rotație sau reînnoire. Decizia finală este aprobată de Managerul Global SGP, iar scrisoarea către membrul care părăsește comitetul trebuie semnată de RR </w:t>
      </w:r>
      <w:r w:rsidR="004104D4" w:rsidRPr="00511973">
        <w:rPr>
          <w:rFonts w:ascii="Calibri" w:hAnsi="Calibri" w:cs="Calibri"/>
          <w:sz w:val="22"/>
          <w:lang w:val="ro-MD"/>
        </w:rPr>
        <w:t>PNUD</w:t>
      </w:r>
      <w:r w:rsidR="009B27FB" w:rsidRPr="00511973">
        <w:rPr>
          <w:rFonts w:ascii="Calibri" w:hAnsi="Calibri" w:cs="Calibri"/>
          <w:sz w:val="22"/>
          <w:lang w:val="ro-MD"/>
        </w:rPr>
        <w:t>.</w:t>
      </w:r>
    </w:p>
    <w:p w14:paraId="6E58FDFC" w14:textId="77777777" w:rsidR="00F550DB" w:rsidRPr="00511973" w:rsidRDefault="00F550DB" w:rsidP="00F550DB">
      <w:pPr>
        <w:pStyle w:val="ListParagraph"/>
        <w:rPr>
          <w:rFonts w:ascii="Calibri" w:hAnsi="Calibri" w:cs="Calibri"/>
          <w:sz w:val="22"/>
          <w:lang w:val="ro-MD"/>
        </w:rPr>
      </w:pPr>
    </w:p>
    <w:p w14:paraId="67149020" w14:textId="4B85DC25" w:rsidR="009404DB" w:rsidRPr="00511973" w:rsidRDefault="00F111A9" w:rsidP="0064133D">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 xml:space="preserve">În conformitate cu regulile ONU privind conduita etică, toți membrii </w:t>
      </w:r>
      <w:r w:rsidR="00740618" w:rsidRPr="00511973">
        <w:rPr>
          <w:rFonts w:ascii="Calibri" w:hAnsi="Calibri" w:cs="Calibri"/>
          <w:b/>
          <w:bCs/>
          <w:sz w:val="22"/>
          <w:lang w:val="ro-MD"/>
        </w:rPr>
        <w:t>CNC</w:t>
      </w:r>
      <w:r w:rsidRPr="00511973">
        <w:rPr>
          <w:rFonts w:ascii="Calibri" w:hAnsi="Calibri" w:cs="Calibri"/>
          <w:b/>
          <w:bCs/>
          <w:sz w:val="22"/>
          <w:lang w:val="ro-MD"/>
        </w:rPr>
        <w:t xml:space="preserve"> trebuie să declare orice conflict de interese, </w:t>
      </w:r>
      <w:r w:rsidR="00857ABE" w:rsidRPr="00511973">
        <w:rPr>
          <w:rFonts w:ascii="Calibri" w:hAnsi="Calibri" w:cs="Calibri"/>
          <w:b/>
          <w:bCs/>
          <w:sz w:val="22"/>
          <w:lang w:val="ro-MD"/>
        </w:rPr>
        <w:t>actual</w:t>
      </w:r>
      <w:r w:rsidRPr="00511973">
        <w:rPr>
          <w:rFonts w:ascii="Calibri" w:hAnsi="Calibri" w:cs="Calibri"/>
          <w:b/>
          <w:bCs/>
          <w:sz w:val="22"/>
          <w:lang w:val="ro-MD"/>
        </w:rPr>
        <w:t xml:space="preserve"> sau potențial, </w:t>
      </w:r>
      <w:r w:rsidR="00EE0477" w:rsidRPr="00511973">
        <w:rPr>
          <w:rFonts w:ascii="Calibri" w:hAnsi="Calibri" w:cs="Calibri"/>
          <w:b/>
          <w:bCs/>
          <w:sz w:val="22"/>
          <w:lang w:val="ro-MD"/>
        </w:rPr>
        <w:t>în legătură cu concepte sau propuneri supuse analizei</w:t>
      </w:r>
      <w:r w:rsidRPr="00511973">
        <w:rPr>
          <w:rFonts w:ascii="Calibri" w:hAnsi="Calibri" w:cs="Calibri"/>
          <w:b/>
          <w:bCs/>
          <w:sz w:val="22"/>
          <w:lang w:val="ro-MD"/>
        </w:rPr>
        <w:t xml:space="preserve">. Toți membrii </w:t>
      </w:r>
      <w:r w:rsidR="00740618" w:rsidRPr="00511973">
        <w:rPr>
          <w:rFonts w:ascii="Calibri" w:hAnsi="Calibri" w:cs="Calibri"/>
          <w:b/>
          <w:bCs/>
          <w:sz w:val="22"/>
          <w:lang w:val="ro-MD"/>
        </w:rPr>
        <w:t>CNC</w:t>
      </w:r>
      <w:r w:rsidRPr="00511973">
        <w:rPr>
          <w:rFonts w:ascii="Calibri" w:hAnsi="Calibri" w:cs="Calibri"/>
          <w:b/>
          <w:bCs/>
          <w:sz w:val="22"/>
          <w:lang w:val="ro-MD"/>
        </w:rPr>
        <w:t xml:space="preserve"> trebuie să semneze o </w:t>
      </w:r>
      <w:r w:rsidR="00667C05" w:rsidRPr="00511973">
        <w:rPr>
          <w:rFonts w:ascii="Calibri" w:hAnsi="Calibri" w:cs="Calibri"/>
          <w:b/>
          <w:bCs/>
          <w:sz w:val="22"/>
          <w:lang w:val="ro-MD"/>
        </w:rPr>
        <w:t>D</w:t>
      </w:r>
      <w:r w:rsidRPr="00511973">
        <w:rPr>
          <w:rFonts w:ascii="Calibri" w:hAnsi="Calibri" w:cs="Calibri"/>
          <w:b/>
          <w:bCs/>
          <w:sz w:val="22"/>
          <w:lang w:val="ro-MD"/>
        </w:rPr>
        <w:t xml:space="preserve">eclarație </w:t>
      </w:r>
      <w:r w:rsidR="00EE0477" w:rsidRPr="00511973">
        <w:rPr>
          <w:rFonts w:ascii="Calibri" w:hAnsi="Calibri" w:cs="Calibri"/>
          <w:b/>
          <w:bCs/>
          <w:sz w:val="22"/>
          <w:lang w:val="ro-MD"/>
        </w:rPr>
        <w:t>pri</w:t>
      </w:r>
      <w:r w:rsidR="00667C05" w:rsidRPr="00511973">
        <w:rPr>
          <w:rFonts w:ascii="Calibri" w:hAnsi="Calibri" w:cs="Calibri"/>
          <w:b/>
          <w:bCs/>
          <w:sz w:val="22"/>
          <w:lang w:val="ro-MD"/>
        </w:rPr>
        <w:t>vind C</w:t>
      </w:r>
      <w:r w:rsidRPr="00511973">
        <w:rPr>
          <w:rFonts w:ascii="Calibri" w:hAnsi="Calibri" w:cs="Calibri"/>
          <w:b/>
          <w:bCs/>
          <w:sz w:val="22"/>
          <w:lang w:val="ro-MD"/>
        </w:rPr>
        <w:t>onflict</w:t>
      </w:r>
      <w:r w:rsidR="00667C05" w:rsidRPr="00511973">
        <w:rPr>
          <w:rFonts w:ascii="Calibri" w:hAnsi="Calibri" w:cs="Calibri"/>
          <w:b/>
          <w:bCs/>
          <w:sz w:val="22"/>
          <w:lang w:val="ro-MD"/>
        </w:rPr>
        <w:t>ul</w:t>
      </w:r>
      <w:r w:rsidRPr="00511973">
        <w:rPr>
          <w:rFonts w:ascii="Calibri" w:hAnsi="Calibri" w:cs="Calibri"/>
          <w:b/>
          <w:bCs/>
          <w:sz w:val="22"/>
          <w:lang w:val="ro-MD"/>
        </w:rPr>
        <w:t xml:space="preserve"> de </w:t>
      </w:r>
      <w:r w:rsidR="00667C05" w:rsidRPr="00511973">
        <w:rPr>
          <w:rFonts w:ascii="Calibri" w:hAnsi="Calibri" w:cs="Calibri"/>
          <w:b/>
          <w:bCs/>
          <w:sz w:val="22"/>
          <w:lang w:val="ro-MD"/>
        </w:rPr>
        <w:t>I</w:t>
      </w:r>
      <w:r w:rsidRPr="00511973">
        <w:rPr>
          <w:rFonts w:ascii="Calibri" w:hAnsi="Calibri" w:cs="Calibri"/>
          <w:b/>
          <w:bCs/>
          <w:sz w:val="22"/>
          <w:lang w:val="ro-MD"/>
        </w:rPr>
        <w:t xml:space="preserve">nterese </w:t>
      </w:r>
      <w:r w:rsidRPr="00511973">
        <w:rPr>
          <w:rFonts w:ascii="Calibri" w:hAnsi="Calibri" w:cs="Calibri"/>
          <w:sz w:val="22"/>
          <w:lang w:val="ro-MD"/>
        </w:rPr>
        <w:t xml:space="preserve">la momentul numirii, precum și pentru fiecare ședință a </w:t>
      </w:r>
      <w:r w:rsidR="00740618" w:rsidRPr="00511973">
        <w:rPr>
          <w:rFonts w:ascii="Calibri" w:hAnsi="Calibri" w:cs="Calibri"/>
          <w:sz w:val="22"/>
          <w:lang w:val="ro-MD"/>
        </w:rPr>
        <w:t>CNC</w:t>
      </w:r>
      <w:r w:rsidRPr="00511973">
        <w:rPr>
          <w:rFonts w:ascii="Calibri" w:hAnsi="Calibri" w:cs="Calibri"/>
          <w:sz w:val="22"/>
          <w:lang w:val="ro-MD"/>
        </w:rPr>
        <w:t xml:space="preserve"> care </w:t>
      </w:r>
      <w:r w:rsidR="00EF26E0" w:rsidRPr="00511973">
        <w:rPr>
          <w:rFonts w:ascii="Calibri" w:hAnsi="Calibri" w:cs="Calibri"/>
          <w:sz w:val="22"/>
          <w:lang w:val="ro-MD"/>
        </w:rPr>
        <w:t>examinează</w:t>
      </w:r>
      <w:r w:rsidRPr="00511973">
        <w:rPr>
          <w:rFonts w:ascii="Calibri" w:hAnsi="Calibri" w:cs="Calibri"/>
          <w:sz w:val="22"/>
          <w:lang w:val="ro-MD"/>
        </w:rPr>
        <w:t xml:space="preserve"> și aprobă proiectele. Un conflict de interese poate implica o </w:t>
      </w:r>
      <w:r w:rsidR="00935AC7" w:rsidRPr="00511973">
        <w:rPr>
          <w:rFonts w:ascii="Calibri" w:hAnsi="Calibri" w:cs="Calibri"/>
          <w:sz w:val="22"/>
          <w:lang w:val="ro-MD"/>
        </w:rPr>
        <w:t>serie</w:t>
      </w:r>
      <w:r w:rsidRPr="00511973">
        <w:rPr>
          <w:rFonts w:ascii="Calibri" w:hAnsi="Calibri" w:cs="Calibri"/>
          <w:sz w:val="22"/>
          <w:lang w:val="ro-MD"/>
        </w:rPr>
        <w:t xml:space="preserve"> de circumstanțe, inclusiv, </w:t>
      </w:r>
      <w:r w:rsidR="00935AC7" w:rsidRPr="00511973">
        <w:rPr>
          <w:rFonts w:ascii="Calibri" w:hAnsi="Calibri" w:cs="Calibri"/>
          <w:sz w:val="22"/>
          <w:lang w:val="ro-MD"/>
        </w:rPr>
        <w:t>dar fără a se limita la</w:t>
      </w:r>
      <w:r w:rsidRPr="00511973">
        <w:rPr>
          <w:rFonts w:ascii="Calibri" w:hAnsi="Calibri" w:cs="Calibri"/>
          <w:sz w:val="22"/>
          <w:lang w:val="ro-MD"/>
        </w:rPr>
        <w:t xml:space="preserve">: (i) prezența unor rude sau membri ai familiei legați de propunere; (ii) un interes financiar sau personal în organizația solicitantă; (iii) considerente politice, </w:t>
      </w:r>
      <w:r w:rsidR="00935AC7" w:rsidRPr="00511973">
        <w:rPr>
          <w:rFonts w:ascii="Calibri" w:hAnsi="Calibri" w:cs="Calibri"/>
          <w:sz w:val="22"/>
          <w:lang w:val="ro-MD"/>
        </w:rPr>
        <w:t>de reputație</w:t>
      </w:r>
      <w:r w:rsidRPr="00511973">
        <w:rPr>
          <w:rFonts w:ascii="Calibri" w:hAnsi="Calibri" w:cs="Calibri"/>
          <w:sz w:val="22"/>
          <w:lang w:val="ro-MD"/>
        </w:rPr>
        <w:t xml:space="preserve"> și/sau alte </w:t>
      </w:r>
      <w:r w:rsidR="00D6713D" w:rsidRPr="00511973">
        <w:rPr>
          <w:rFonts w:ascii="Calibri" w:hAnsi="Calibri" w:cs="Calibri"/>
          <w:sz w:val="22"/>
          <w:lang w:val="ro-MD"/>
        </w:rPr>
        <w:t>aspecte</w:t>
      </w:r>
      <w:r w:rsidRPr="00511973">
        <w:rPr>
          <w:rFonts w:ascii="Calibri" w:hAnsi="Calibri" w:cs="Calibri"/>
          <w:sz w:val="22"/>
          <w:lang w:val="ro-MD"/>
        </w:rPr>
        <w:t xml:space="preserve"> etice. Pentru mai multe detalii, vă rugăm să consultați Declarația </w:t>
      </w:r>
      <w:r w:rsidR="00740618" w:rsidRPr="00511973">
        <w:rPr>
          <w:rFonts w:ascii="Calibri" w:hAnsi="Calibri" w:cs="Calibri"/>
          <w:sz w:val="22"/>
          <w:lang w:val="ro-MD"/>
        </w:rPr>
        <w:t>CNC</w:t>
      </w:r>
      <w:r w:rsidRPr="00511973">
        <w:rPr>
          <w:rFonts w:ascii="Calibri" w:hAnsi="Calibri" w:cs="Calibri"/>
          <w:sz w:val="22"/>
          <w:lang w:val="ro-MD"/>
        </w:rPr>
        <w:t xml:space="preserve"> privind </w:t>
      </w:r>
      <w:r w:rsidR="00D6713D" w:rsidRPr="00511973">
        <w:rPr>
          <w:rFonts w:ascii="Calibri" w:hAnsi="Calibri" w:cs="Calibri"/>
          <w:sz w:val="22"/>
          <w:lang w:val="ro-MD"/>
        </w:rPr>
        <w:t>Abse</w:t>
      </w:r>
      <w:r w:rsidR="00F865A7" w:rsidRPr="00511973">
        <w:rPr>
          <w:rFonts w:ascii="Calibri" w:hAnsi="Calibri" w:cs="Calibri"/>
          <w:sz w:val="22"/>
          <w:lang w:val="ro-MD"/>
        </w:rPr>
        <w:t>n</w:t>
      </w:r>
      <w:r w:rsidR="00D6713D" w:rsidRPr="00511973">
        <w:rPr>
          <w:rFonts w:ascii="Calibri" w:hAnsi="Calibri" w:cs="Calibri"/>
          <w:sz w:val="22"/>
          <w:lang w:val="ro-MD"/>
        </w:rPr>
        <w:t>ța Conflictului de Inte</w:t>
      </w:r>
      <w:r w:rsidR="00F865A7" w:rsidRPr="00511973">
        <w:rPr>
          <w:rFonts w:ascii="Calibri" w:hAnsi="Calibri" w:cs="Calibri"/>
          <w:sz w:val="22"/>
          <w:lang w:val="ro-MD"/>
        </w:rPr>
        <w:t>rese</w:t>
      </w:r>
      <w:r w:rsidRPr="00511973">
        <w:rPr>
          <w:rFonts w:ascii="Calibri" w:hAnsi="Calibri" w:cs="Calibri"/>
          <w:sz w:val="22"/>
          <w:lang w:val="ro-MD"/>
        </w:rPr>
        <w:t>.</w:t>
      </w:r>
    </w:p>
    <w:p w14:paraId="1AEA04E7" w14:textId="77777777" w:rsidR="00F8665D" w:rsidRPr="00511973" w:rsidRDefault="00F8665D" w:rsidP="00F8665D">
      <w:pPr>
        <w:pStyle w:val="PlainText"/>
        <w:jc w:val="both"/>
        <w:rPr>
          <w:rFonts w:ascii="Calibri" w:hAnsi="Calibri" w:cs="Calibri"/>
          <w:sz w:val="22"/>
          <w:lang w:val="ro-MD"/>
        </w:rPr>
      </w:pPr>
    </w:p>
    <w:p w14:paraId="1ECACD43" w14:textId="4B6E2636" w:rsidR="00F8665D" w:rsidRPr="00511973" w:rsidRDefault="00F8665D" w:rsidP="000A767D">
      <w:pPr>
        <w:pStyle w:val="Heading1"/>
        <w:rPr>
          <w:rFonts w:ascii="Calibri" w:hAnsi="Calibri" w:cs="Calibri"/>
          <w:b w:val="0"/>
          <w:bCs/>
          <w:sz w:val="24"/>
          <w:szCs w:val="24"/>
          <w:lang w:val="ro-MD"/>
        </w:rPr>
      </w:pPr>
      <w:r w:rsidRPr="00511973">
        <w:rPr>
          <w:rFonts w:ascii="Calibri" w:hAnsi="Calibri" w:cs="Calibri"/>
          <w:color w:val="4472C4"/>
          <w:sz w:val="24"/>
          <w:szCs w:val="24"/>
          <w:lang w:val="ro-MD"/>
        </w:rPr>
        <w:t>Compo</w:t>
      </w:r>
      <w:r w:rsidR="00B746E9" w:rsidRPr="00511973">
        <w:rPr>
          <w:rFonts w:ascii="Calibri" w:hAnsi="Calibri" w:cs="Calibri"/>
          <w:color w:val="4472C4"/>
          <w:sz w:val="24"/>
          <w:szCs w:val="24"/>
          <w:lang w:val="ro-MD"/>
        </w:rPr>
        <w:t>nența</w:t>
      </w:r>
    </w:p>
    <w:p w14:paraId="653157C8" w14:textId="77777777" w:rsidR="00F8665D" w:rsidRPr="00511973" w:rsidRDefault="00F8665D" w:rsidP="00737661">
      <w:pPr>
        <w:pStyle w:val="PlainText"/>
        <w:ind w:left="720"/>
        <w:jc w:val="both"/>
        <w:rPr>
          <w:rFonts w:ascii="Calibri" w:hAnsi="Calibri" w:cs="Calibri"/>
          <w:sz w:val="22"/>
          <w:lang w:val="ro-MD"/>
        </w:rPr>
      </w:pPr>
    </w:p>
    <w:p w14:paraId="310188B2" w14:textId="57A67779" w:rsidR="00EC2370" w:rsidRPr="00511973" w:rsidRDefault="007068FA" w:rsidP="00BE6D54">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Pe baza experiențelor la nivel global, se recomandă ca </w:t>
      </w:r>
      <w:r w:rsidR="00EF577E" w:rsidRPr="00511973">
        <w:rPr>
          <w:rFonts w:ascii="Calibri" w:hAnsi="Calibri" w:cs="Calibri"/>
          <w:sz w:val="22"/>
          <w:lang w:val="ro-MD"/>
        </w:rPr>
        <w:t>CNC</w:t>
      </w:r>
      <w:r w:rsidRPr="00511973">
        <w:rPr>
          <w:rFonts w:ascii="Calibri" w:hAnsi="Calibri" w:cs="Calibri"/>
          <w:sz w:val="22"/>
          <w:lang w:val="ro-MD"/>
        </w:rPr>
        <w:t xml:space="preserve"> să fie compus din aproximativ 7 până la 12 membri. Totuși, pot exista variații, deoarece componența poate diferi în funcție de contextul țării. Numărul membrilor trebuie să fie suficient pentru a include o majoritate din societatea civilă, precum și membri din partea guvernului și a </w:t>
      </w:r>
      <w:r w:rsidR="004920C0">
        <w:rPr>
          <w:rFonts w:ascii="Calibri" w:hAnsi="Calibri" w:cs="Calibri"/>
          <w:sz w:val="22"/>
          <w:lang w:val="ro-MD"/>
        </w:rPr>
        <w:t>Oficiului</w:t>
      </w:r>
      <w:r w:rsidR="008049C7" w:rsidRPr="00511973">
        <w:rPr>
          <w:rFonts w:ascii="Calibri" w:hAnsi="Calibri" w:cs="Calibri"/>
          <w:sz w:val="22"/>
          <w:lang w:val="ro-MD"/>
        </w:rPr>
        <w:t xml:space="preserve"> </w:t>
      </w:r>
      <w:r w:rsidR="00EC5EAE" w:rsidRPr="00511973">
        <w:rPr>
          <w:rFonts w:ascii="Calibri" w:hAnsi="Calibri" w:cs="Calibri"/>
          <w:sz w:val="22"/>
          <w:lang w:val="ro-MD"/>
        </w:rPr>
        <w:t>PNUD</w:t>
      </w:r>
      <w:r w:rsidRPr="00511973">
        <w:rPr>
          <w:rFonts w:ascii="Calibri" w:hAnsi="Calibri" w:cs="Calibri"/>
          <w:sz w:val="22"/>
          <w:lang w:val="ro-MD"/>
        </w:rPr>
        <w:t xml:space="preserve"> din țară. În afară de </w:t>
      </w:r>
      <w:r w:rsidR="00C30BEB" w:rsidRPr="00511973">
        <w:rPr>
          <w:rFonts w:ascii="Calibri" w:hAnsi="Calibri" w:cs="Calibri"/>
          <w:sz w:val="22"/>
          <w:lang w:val="ro-MD"/>
        </w:rPr>
        <w:t>Punctul Focal Operațional GEF (</w:t>
      </w:r>
      <w:r w:rsidR="00C84811" w:rsidRPr="00511973">
        <w:rPr>
          <w:rFonts w:ascii="Calibri" w:hAnsi="Calibri" w:cs="Calibri"/>
          <w:sz w:val="22"/>
          <w:lang w:val="ro-MD"/>
        </w:rPr>
        <w:t>PFO</w:t>
      </w:r>
      <w:r w:rsidR="00C30BEB" w:rsidRPr="00511973">
        <w:rPr>
          <w:rFonts w:ascii="Calibri" w:hAnsi="Calibri" w:cs="Calibri"/>
          <w:sz w:val="22"/>
          <w:lang w:val="ro-MD"/>
        </w:rPr>
        <w:t xml:space="preserve">) </w:t>
      </w:r>
      <w:r w:rsidRPr="00511973">
        <w:rPr>
          <w:rFonts w:ascii="Calibri" w:hAnsi="Calibri" w:cs="Calibri"/>
          <w:sz w:val="22"/>
          <w:lang w:val="ro-MD"/>
        </w:rPr>
        <w:t xml:space="preserve">și RR </w:t>
      </w:r>
      <w:r w:rsidR="00EC5EAE" w:rsidRPr="00511973">
        <w:rPr>
          <w:rFonts w:ascii="Calibri" w:hAnsi="Calibri" w:cs="Calibri"/>
          <w:sz w:val="22"/>
          <w:lang w:val="ro-MD"/>
        </w:rPr>
        <w:t>PNUD</w:t>
      </w:r>
      <w:r w:rsidRPr="00511973">
        <w:rPr>
          <w:rFonts w:ascii="Calibri" w:hAnsi="Calibri" w:cs="Calibri"/>
          <w:sz w:val="22"/>
          <w:lang w:val="ro-MD"/>
        </w:rPr>
        <w:t xml:space="preserve">, niciun alt membru </w:t>
      </w:r>
      <w:r w:rsidR="00EC5EAE" w:rsidRPr="00511973">
        <w:rPr>
          <w:rFonts w:ascii="Calibri" w:hAnsi="Calibri" w:cs="Calibri"/>
          <w:sz w:val="22"/>
          <w:lang w:val="ro-MD"/>
        </w:rPr>
        <w:t>CNC</w:t>
      </w:r>
      <w:r w:rsidRPr="00511973">
        <w:rPr>
          <w:rFonts w:ascii="Calibri" w:hAnsi="Calibri" w:cs="Calibri"/>
          <w:sz w:val="22"/>
          <w:lang w:val="ro-MD"/>
        </w:rPr>
        <w:t xml:space="preserve"> nu poate desemna un reprezentant alternativ în absența sa.</w:t>
      </w:r>
    </w:p>
    <w:p w14:paraId="22E5E3DE" w14:textId="77777777" w:rsidR="00EC2370" w:rsidRPr="00511973" w:rsidRDefault="00EC2370" w:rsidP="00737661">
      <w:pPr>
        <w:pStyle w:val="PlainText"/>
        <w:ind w:left="720"/>
        <w:jc w:val="both"/>
        <w:rPr>
          <w:rFonts w:ascii="Calibri" w:hAnsi="Calibri" w:cs="Calibri"/>
          <w:sz w:val="22"/>
          <w:lang w:val="ro-MD"/>
        </w:rPr>
      </w:pPr>
    </w:p>
    <w:p w14:paraId="68636EE6" w14:textId="47DAB7F5" w:rsidR="00F8665D" w:rsidRPr="00511973" w:rsidRDefault="00F8665D"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Majoritatea membrilor </w:t>
      </w:r>
      <w:r w:rsidR="00EB633E" w:rsidRPr="00511973">
        <w:rPr>
          <w:rFonts w:ascii="Calibri" w:hAnsi="Calibri" w:cs="Calibri"/>
          <w:sz w:val="22"/>
          <w:lang w:val="ro-MD"/>
        </w:rPr>
        <w:t>CNC</w:t>
      </w:r>
      <w:r w:rsidRPr="00511973">
        <w:rPr>
          <w:rFonts w:ascii="Calibri" w:hAnsi="Calibri" w:cs="Calibri"/>
          <w:sz w:val="22"/>
          <w:lang w:val="ro-MD"/>
        </w:rPr>
        <w:t xml:space="preserve"> ar trebui să provină din sectorul neguvernamental. </w:t>
      </w:r>
      <w:r w:rsidR="00740618" w:rsidRPr="00511973">
        <w:rPr>
          <w:rFonts w:ascii="Calibri" w:hAnsi="Calibri" w:cs="Calibri"/>
          <w:sz w:val="22"/>
          <w:lang w:val="ro-MD"/>
        </w:rPr>
        <w:t>CNC</w:t>
      </w:r>
      <w:r w:rsidRPr="00511973">
        <w:rPr>
          <w:rFonts w:ascii="Calibri" w:hAnsi="Calibri" w:cs="Calibri"/>
          <w:sz w:val="22"/>
          <w:lang w:val="ro-MD"/>
        </w:rPr>
        <w:t xml:space="preserve"> este compus din membri voluntari din sectorul </w:t>
      </w:r>
      <w:r w:rsidR="001D0305" w:rsidRPr="00511973">
        <w:rPr>
          <w:rFonts w:ascii="Calibri" w:hAnsi="Calibri" w:cs="Calibri"/>
          <w:sz w:val="22"/>
          <w:lang w:val="ro-MD"/>
        </w:rPr>
        <w:t>OSC</w:t>
      </w:r>
      <w:r w:rsidRPr="00511973">
        <w:rPr>
          <w:rFonts w:ascii="Calibri" w:hAnsi="Calibri" w:cs="Calibri"/>
          <w:sz w:val="22"/>
          <w:lang w:val="ro-MD"/>
        </w:rPr>
        <w:t xml:space="preserve"> (inclusiv ONG-uri, instituții academice și </w:t>
      </w:r>
      <w:r w:rsidR="005000AA">
        <w:rPr>
          <w:rFonts w:ascii="Calibri" w:hAnsi="Calibri" w:cs="Calibri"/>
          <w:sz w:val="22"/>
          <w:lang w:val="ro-MD"/>
        </w:rPr>
        <w:t>de cercetare</w:t>
      </w:r>
      <w:r w:rsidRPr="00511973">
        <w:rPr>
          <w:rFonts w:ascii="Calibri" w:hAnsi="Calibri" w:cs="Calibri"/>
          <w:sz w:val="22"/>
          <w:lang w:val="ro-MD"/>
        </w:rPr>
        <w:t xml:space="preserve">, grupuri de femei și alții); </w:t>
      </w:r>
      <w:r w:rsidR="00ED3600">
        <w:rPr>
          <w:rFonts w:ascii="Calibri" w:hAnsi="Calibri" w:cs="Calibri"/>
          <w:sz w:val="22"/>
          <w:lang w:val="ro-MD"/>
        </w:rPr>
        <w:t>Oficiul</w:t>
      </w:r>
      <w:r w:rsidRPr="00511973">
        <w:rPr>
          <w:rFonts w:ascii="Calibri" w:hAnsi="Calibri" w:cs="Calibri"/>
          <w:sz w:val="22"/>
          <w:lang w:val="ro-MD"/>
        </w:rPr>
        <w:t xml:space="preserve"> de Țară al PNUD (RR/ DRR și/sau punctul focal SGP </w:t>
      </w:r>
      <w:r w:rsidR="00C365F8" w:rsidRPr="00511973">
        <w:rPr>
          <w:rFonts w:ascii="Calibri" w:hAnsi="Calibri" w:cs="Calibri"/>
          <w:sz w:val="22"/>
          <w:lang w:val="ro-MD"/>
        </w:rPr>
        <w:t xml:space="preserve">desemnat </w:t>
      </w:r>
      <w:r w:rsidRPr="00511973">
        <w:rPr>
          <w:rFonts w:ascii="Calibri" w:hAnsi="Calibri" w:cs="Calibri"/>
          <w:sz w:val="22"/>
          <w:lang w:val="ro-MD"/>
        </w:rPr>
        <w:t xml:space="preserve">în cadrul </w:t>
      </w:r>
      <w:r w:rsidR="00726A54">
        <w:rPr>
          <w:rFonts w:ascii="Calibri" w:hAnsi="Calibri" w:cs="Calibri"/>
          <w:sz w:val="22"/>
          <w:lang w:val="ro-MD"/>
        </w:rPr>
        <w:t>Oficiului</w:t>
      </w:r>
      <w:r w:rsidRPr="00511973">
        <w:rPr>
          <w:rFonts w:ascii="Calibri" w:hAnsi="Calibri" w:cs="Calibri"/>
          <w:sz w:val="22"/>
          <w:lang w:val="ro-MD"/>
        </w:rPr>
        <w:t xml:space="preserve"> de Țară); și </w:t>
      </w:r>
      <w:r w:rsidR="00C30BEB" w:rsidRPr="00511973">
        <w:rPr>
          <w:rFonts w:ascii="Calibri" w:hAnsi="Calibri" w:cs="Calibri"/>
          <w:sz w:val="22"/>
          <w:lang w:val="ro-MD"/>
        </w:rPr>
        <w:t xml:space="preserve"> </w:t>
      </w:r>
      <w:r w:rsidR="00C84811" w:rsidRPr="00511973">
        <w:rPr>
          <w:rFonts w:ascii="Calibri" w:hAnsi="Calibri" w:cs="Calibri"/>
          <w:sz w:val="22"/>
          <w:lang w:val="ro-MD"/>
        </w:rPr>
        <w:t>G</w:t>
      </w:r>
      <w:r w:rsidR="00C30BEB" w:rsidRPr="00511973">
        <w:rPr>
          <w:rFonts w:ascii="Calibri" w:hAnsi="Calibri" w:cs="Calibri"/>
          <w:sz w:val="22"/>
          <w:lang w:val="ro-MD"/>
        </w:rPr>
        <w:t xml:space="preserve">EF </w:t>
      </w:r>
      <w:r w:rsidR="00F27FA5" w:rsidRPr="00511973">
        <w:rPr>
          <w:rFonts w:ascii="Calibri" w:hAnsi="Calibri" w:cs="Calibri"/>
          <w:sz w:val="22"/>
          <w:lang w:val="ro-MD"/>
        </w:rPr>
        <w:t>PFO</w:t>
      </w:r>
      <w:r w:rsidR="00C30BEB" w:rsidRPr="00511973">
        <w:rPr>
          <w:rFonts w:ascii="Calibri" w:hAnsi="Calibri" w:cs="Calibri"/>
          <w:sz w:val="22"/>
          <w:lang w:val="ro-MD"/>
        </w:rPr>
        <w:t xml:space="preserve"> </w:t>
      </w:r>
      <w:r w:rsidRPr="00511973">
        <w:rPr>
          <w:rFonts w:ascii="Calibri" w:hAnsi="Calibri" w:cs="Calibri"/>
          <w:sz w:val="22"/>
          <w:lang w:val="ro-MD"/>
        </w:rPr>
        <w:t>(sau desemnatul său), precum și alți</w:t>
      </w:r>
      <w:r w:rsidR="00E01C0A" w:rsidRPr="00511973">
        <w:rPr>
          <w:rFonts w:ascii="Calibri" w:hAnsi="Calibri" w:cs="Calibri"/>
          <w:sz w:val="22"/>
          <w:lang w:val="ro-MD"/>
        </w:rPr>
        <w:t>i</w:t>
      </w:r>
      <w:r w:rsidRPr="00511973">
        <w:rPr>
          <w:rFonts w:ascii="Calibri" w:hAnsi="Calibri" w:cs="Calibri"/>
          <w:sz w:val="22"/>
          <w:lang w:val="ro-MD"/>
        </w:rPr>
        <w:t xml:space="preserve">, inclusiv alte agenții de implementare ale GEF, sectorul privat, instituții donatoare, experți și un număr limitat de membri guvernamentali suplimentari, după caz.  </w:t>
      </w:r>
    </w:p>
    <w:p w14:paraId="49A250AF" w14:textId="77777777" w:rsidR="00F8665D" w:rsidRPr="00511973" w:rsidRDefault="00F8665D" w:rsidP="00737661">
      <w:pPr>
        <w:pStyle w:val="PlainText"/>
        <w:ind w:left="720"/>
        <w:jc w:val="both"/>
        <w:rPr>
          <w:rFonts w:ascii="Calibri" w:hAnsi="Calibri" w:cs="Calibri"/>
          <w:sz w:val="22"/>
          <w:lang w:val="ro-MD"/>
        </w:rPr>
      </w:pPr>
    </w:p>
    <w:p w14:paraId="72FE2F53" w14:textId="75C952D6" w:rsidR="00F8665D" w:rsidRPr="00511973" w:rsidRDefault="00F8665D" w:rsidP="009140F8">
      <w:pPr>
        <w:pStyle w:val="PlainText"/>
        <w:numPr>
          <w:ilvl w:val="0"/>
          <w:numId w:val="11"/>
        </w:numPr>
        <w:jc w:val="both"/>
        <w:rPr>
          <w:rFonts w:ascii="Calibri" w:hAnsi="Calibri" w:cs="Calibri"/>
          <w:sz w:val="22"/>
          <w:lang w:val="ro-MD"/>
        </w:rPr>
      </w:pPr>
      <w:r w:rsidRPr="00511973">
        <w:rPr>
          <w:rFonts w:ascii="Calibri" w:hAnsi="Calibri" w:cs="Calibri"/>
          <w:sz w:val="22"/>
          <w:lang w:val="ro-MD"/>
        </w:rPr>
        <w:t>RR</w:t>
      </w:r>
      <w:r w:rsidR="00C30BEB" w:rsidRPr="00511973">
        <w:rPr>
          <w:rFonts w:ascii="Calibri" w:hAnsi="Calibri" w:cs="Calibri"/>
          <w:sz w:val="22"/>
          <w:lang w:val="ro-MD"/>
        </w:rPr>
        <w:t xml:space="preserve"> PNUD</w:t>
      </w:r>
      <w:r w:rsidRPr="00511973">
        <w:rPr>
          <w:rFonts w:ascii="Calibri" w:hAnsi="Calibri" w:cs="Calibri"/>
          <w:sz w:val="22"/>
          <w:lang w:val="ro-MD"/>
        </w:rPr>
        <w:t xml:space="preserve"> și </w:t>
      </w:r>
      <w:r w:rsidR="00F817DE" w:rsidRPr="00511973">
        <w:rPr>
          <w:rFonts w:ascii="Calibri" w:hAnsi="Calibri" w:cs="Calibri"/>
          <w:sz w:val="22"/>
          <w:lang w:val="ro-MD"/>
        </w:rPr>
        <w:t xml:space="preserve">PFO </w:t>
      </w:r>
      <w:r w:rsidRPr="00511973">
        <w:rPr>
          <w:rFonts w:ascii="Calibri" w:hAnsi="Calibri" w:cs="Calibri"/>
          <w:sz w:val="22"/>
          <w:lang w:val="ro-MD"/>
        </w:rPr>
        <w:t xml:space="preserve">GEF sunt considerate membri instituționali. </w:t>
      </w:r>
      <w:r w:rsidR="00070A4C" w:rsidRPr="00511973">
        <w:rPr>
          <w:rFonts w:ascii="Calibri" w:hAnsi="Calibri" w:cs="Calibri"/>
          <w:sz w:val="22"/>
          <w:lang w:val="ro-MD"/>
        </w:rPr>
        <w:t xml:space="preserve">Toți ceilalți membri </w:t>
      </w:r>
      <w:r w:rsidR="0049318D" w:rsidRPr="00511973">
        <w:rPr>
          <w:rFonts w:ascii="Calibri" w:hAnsi="Calibri" w:cs="Calibri"/>
          <w:sz w:val="22"/>
          <w:lang w:val="ro-MD"/>
        </w:rPr>
        <w:t>CNC</w:t>
      </w:r>
      <w:r w:rsidR="00070A4C" w:rsidRPr="00511973">
        <w:rPr>
          <w:rFonts w:ascii="Calibri" w:hAnsi="Calibri" w:cs="Calibri"/>
          <w:sz w:val="22"/>
          <w:lang w:val="ro-MD"/>
        </w:rPr>
        <w:t xml:space="preserve"> sunt invitați să participe în </w:t>
      </w:r>
      <w:r w:rsidR="0049318D" w:rsidRPr="00511973">
        <w:rPr>
          <w:rFonts w:ascii="Calibri" w:hAnsi="Calibri" w:cs="Calibri"/>
          <w:sz w:val="22"/>
          <w:lang w:val="ro-MD"/>
        </w:rPr>
        <w:t xml:space="preserve">calitate </w:t>
      </w:r>
      <w:r w:rsidR="00070A4C" w:rsidRPr="00511973">
        <w:rPr>
          <w:rFonts w:ascii="Calibri" w:hAnsi="Calibri" w:cs="Calibri"/>
          <w:sz w:val="22"/>
          <w:lang w:val="ro-MD"/>
        </w:rPr>
        <w:t>perso</w:t>
      </w:r>
      <w:r w:rsidR="0049318D" w:rsidRPr="00511973">
        <w:rPr>
          <w:rFonts w:ascii="Calibri" w:hAnsi="Calibri" w:cs="Calibri"/>
          <w:sz w:val="22"/>
          <w:lang w:val="ro-MD"/>
        </w:rPr>
        <w:t>nală</w:t>
      </w:r>
      <w:r w:rsidR="00070A4C" w:rsidRPr="00511973">
        <w:rPr>
          <w:rFonts w:ascii="Calibri" w:hAnsi="Calibri" w:cs="Calibri"/>
          <w:sz w:val="22"/>
          <w:lang w:val="ro-MD"/>
        </w:rPr>
        <w:t xml:space="preserve">. În măsura posibilului, componența </w:t>
      </w:r>
      <w:r w:rsidR="00EF577E" w:rsidRPr="00511973">
        <w:rPr>
          <w:rFonts w:ascii="Calibri" w:hAnsi="Calibri" w:cs="Calibri"/>
          <w:sz w:val="22"/>
          <w:lang w:val="ro-MD"/>
        </w:rPr>
        <w:t>CNC</w:t>
      </w:r>
      <w:r w:rsidR="00070A4C" w:rsidRPr="00511973">
        <w:rPr>
          <w:rFonts w:ascii="Calibri" w:hAnsi="Calibri" w:cs="Calibri"/>
          <w:sz w:val="22"/>
          <w:lang w:val="ro-MD"/>
        </w:rPr>
        <w:t xml:space="preserve"> ar trebui să reflecte expertiză în domeniile focale GEF relevante: biodiversitate; atenuarea schimbărilor climatice; ape internaționale; gestionarea durabilă a terenurilor; gestionarea durabilă a pădurilor; substanțe chimice și deșeuri, precum și alte domenii tematice pe care se concentrează programul de țară.</w:t>
      </w:r>
    </w:p>
    <w:p w14:paraId="1C6A769F" w14:textId="77777777" w:rsidR="00F8665D" w:rsidRPr="00511973" w:rsidRDefault="00F8665D" w:rsidP="00737661">
      <w:pPr>
        <w:pStyle w:val="ListParagraph"/>
        <w:rPr>
          <w:rFonts w:ascii="Calibri" w:hAnsi="Calibri" w:cs="Calibri"/>
          <w:sz w:val="22"/>
          <w:lang w:val="ro-MD"/>
        </w:rPr>
      </w:pPr>
    </w:p>
    <w:p w14:paraId="3B5561CB" w14:textId="16CF81A2" w:rsidR="00F8665D" w:rsidRPr="00511973" w:rsidRDefault="00F8665D"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Unul dintre membrii </w:t>
      </w:r>
      <w:r w:rsidR="00740618" w:rsidRPr="00511973">
        <w:rPr>
          <w:rFonts w:ascii="Calibri" w:hAnsi="Calibri" w:cs="Calibri"/>
          <w:sz w:val="22"/>
          <w:lang w:val="ro-MD"/>
        </w:rPr>
        <w:t>CNC</w:t>
      </w:r>
      <w:r w:rsidRPr="00511973">
        <w:rPr>
          <w:rFonts w:ascii="Calibri" w:hAnsi="Calibri" w:cs="Calibri"/>
          <w:sz w:val="22"/>
          <w:lang w:val="ro-MD"/>
        </w:rPr>
        <w:t xml:space="preserve"> ar trebui desemnat ca punct </w:t>
      </w:r>
      <w:r w:rsidR="00D87101" w:rsidRPr="00511973">
        <w:rPr>
          <w:rFonts w:ascii="Calibri" w:hAnsi="Calibri" w:cs="Calibri"/>
          <w:sz w:val="22"/>
          <w:lang w:val="ro-MD"/>
        </w:rPr>
        <w:t>focal</w:t>
      </w:r>
      <w:r w:rsidRPr="00511973">
        <w:rPr>
          <w:rFonts w:ascii="Calibri" w:hAnsi="Calibri" w:cs="Calibri"/>
          <w:sz w:val="22"/>
          <w:lang w:val="ro-MD"/>
        </w:rPr>
        <w:t xml:space="preserve"> pentru a oferi expertiză în </w:t>
      </w:r>
      <w:r w:rsidR="001600A4">
        <w:rPr>
          <w:rFonts w:ascii="Calibri" w:hAnsi="Calibri" w:cs="Calibri"/>
          <w:sz w:val="22"/>
          <w:lang w:val="ro-MD"/>
        </w:rPr>
        <w:t>aspectele</w:t>
      </w:r>
      <w:r w:rsidRPr="00511973">
        <w:rPr>
          <w:rFonts w:ascii="Calibri" w:hAnsi="Calibri" w:cs="Calibri"/>
          <w:sz w:val="22"/>
          <w:lang w:val="ro-MD"/>
        </w:rPr>
        <w:t xml:space="preserve"> de gen.  Se recomandă, de asemenea, desemnarea unui punct focal pentru tiner</w:t>
      </w:r>
      <w:r w:rsidR="001600A4">
        <w:rPr>
          <w:rFonts w:ascii="Calibri" w:hAnsi="Calibri" w:cs="Calibri"/>
          <w:sz w:val="22"/>
          <w:lang w:val="ro-MD"/>
        </w:rPr>
        <w:t xml:space="preserve">et </w:t>
      </w:r>
      <w:r w:rsidRPr="00511973">
        <w:rPr>
          <w:rFonts w:ascii="Calibri" w:hAnsi="Calibri" w:cs="Calibri"/>
          <w:sz w:val="22"/>
          <w:lang w:val="ro-MD"/>
        </w:rPr>
        <w:t xml:space="preserve">în cadrul </w:t>
      </w:r>
      <w:r w:rsidR="00740618" w:rsidRPr="00511973">
        <w:rPr>
          <w:rFonts w:ascii="Calibri" w:hAnsi="Calibri" w:cs="Calibri"/>
          <w:sz w:val="22"/>
          <w:lang w:val="ro-MD"/>
        </w:rPr>
        <w:t>CNC</w:t>
      </w:r>
      <w:r w:rsidRPr="00511973">
        <w:rPr>
          <w:rFonts w:ascii="Calibri" w:hAnsi="Calibri" w:cs="Calibri"/>
          <w:sz w:val="22"/>
          <w:lang w:val="ro-MD"/>
        </w:rPr>
        <w:t>.</w:t>
      </w:r>
    </w:p>
    <w:p w14:paraId="55956CC8" w14:textId="77777777" w:rsidR="00F8665D" w:rsidRPr="00511973" w:rsidRDefault="00F8665D" w:rsidP="00737661">
      <w:pPr>
        <w:pStyle w:val="PlainText"/>
        <w:ind w:left="720"/>
        <w:jc w:val="both"/>
        <w:rPr>
          <w:rFonts w:ascii="Calibri" w:hAnsi="Calibri" w:cs="Calibri"/>
          <w:sz w:val="22"/>
          <w:lang w:val="ro-MD"/>
        </w:rPr>
      </w:pPr>
    </w:p>
    <w:p w14:paraId="607B0BCC" w14:textId="1DDA5ABF" w:rsidR="00F8665D" w:rsidRPr="00511973" w:rsidRDefault="00F8665D" w:rsidP="57C86996">
      <w:pPr>
        <w:pStyle w:val="PlainText"/>
        <w:numPr>
          <w:ilvl w:val="0"/>
          <w:numId w:val="11"/>
        </w:numPr>
        <w:jc w:val="both"/>
        <w:rPr>
          <w:rFonts w:ascii="Calibri" w:hAnsi="Calibri" w:cs="Calibri"/>
          <w:sz w:val="22"/>
          <w:szCs w:val="22"/>
          <w:lang w:val="ro-MD"/>
        </w:rPr>
      </w:pPr>
      <w:r w:rsidRPr="00511973">
        <w:rPr>
          <w:rFonts w:ascii="Calibri" w:hAnsi="Calibri" w:cs="Calibri"/>
          <w:sz w:val="22"/>
          <w:szCs w:val="22"/>
          <w:lang w:val="ro-MD"/>
        </w:rPr>
        <w:t xml:space="preserve">În general, este necesar doar un singur reprezentant guvernamental (Punct Focal Operațional al GEF sau Punct Focal Politic) ca membru instituțional. În funcție de circumstanțe, pot fi luați în considerare reprezentanți guvernamentali suplimentari, cum ar fi Ministerul Finanțelor, </w:t>
      </w:r>
      <w:r w:rsidR="00D24A06" w:rsidRPr="00511973">
        <w:rPr>
          <w:rFonts w:ascii="Calibri" w:hAnsi="Calibri" w:cs="Calibri"/>
          <w:sz w:val="22"/>
          <w:szCs w:val="22"/>
          <w:lang w:val="ro-MD"/>
        </w:rPr>
        <w:t xml:space="preserve">Ministerul Agriculturii și Industriei Alimentare, Ministerul Energiei </w:t>
      </w:r>
      <w:r w:rsidRPr="00511973">
        <w:rPr>
          <w:rFonts w:ascii="Calibri" w:hAnsi="Calibri" w:cs="Calibri"/>
          <w:sz w:val="22"/>
          <w:szCs w:val="22"/>
          <w:lang w:val="ro-MD"/>
        </w:rPr>
        <w:t xml:space="preserve">și/sau alți membri relevanți, asigurând </w:t>
      </w:r>
      <w:r w:rsidR="0099051D" w:rsidRPr="00511973">
        <w:rPr>
          <w:rFonts w:ascii="Calibri" w:hAnsi="Calibri" w:cs="Calibri"/>
          <w:sz w:val="22"/>
          <w:szCs w:val="22"/>
          <w:lang w:val="ro-MD"/>
        </w:rPr>
        <w:t>totodată</w:t>
      </w:r>
      <w:r w:rsidRPr="00511973">
        <w:rPr>
          <w:rFonts w:ascii="Calibri" w:hAnsi="Calibri" w:cs="Calibri"/>
          <w:sz w:val="22"/>
          <w:szCs w:val="22"/>
          <w:lang w:val="ro-MD"/>
        </w:rPr>
        <w:t xml:space="preserve"> majoritatea membrilor </w:t>
      </w:r>
      <w:r w:rsidR="00F443C8" w:rsidRPr="00511973">
        <w:rPr>
          <w:rFonts w:ascii="Calibri" w:hAnsi="Calibri" w:cs="Calibri"/>
          <w:sz w:val="22"/>
          <w:szCs w:val="22"/>
          <w:lang w:val="ro-MD"/>
        </w:rPr>
        <w:t xml:space="preserve">in </w:t>
      </w:r>
      <w:r w:rsidRPr="00511973">
        <w:rPr>
          <w:rFonts w:ascii="Calibri" w:hAnsi="Calibri" w:cs="Calibri"/>
          <w:sz w:val="22"/>
          <w:szCs w:val="22"/>
          <w:lang w:val="ro-MD"/>
        </w:rPr>
        <w:t>societ</w:t>
      </w:r>
      <w:r w:rsidR="00F443C8" w:rsidRPr="00511973">
        <w:rPr>
          <w:rFonts w:ascii="Calibri" w:hAnsi="Calibri" w:cs="Calibri"/>
          <w:sz w:val="22"/>
          <w:szCs w:val="22"/>
          <w:lang w:val="ro-MD"/>
        </w:rPr>
        <w:t>atea</w:t>
      </w:r>
      <w:r w:rsidRPr="00511973">
        <w:rPr>
          <w:rFonts w:ascii="Calibri" w:hAnsi="Calibri" w:cs="Calibri"/>
          <w:sz w:val="22"/>
          <w:szCs w:val="22"/>
          <w:lang w:val="ro-MD"/>
        </w:rPr>
        <w:t xml:space="preserve"> civil</w:t>
      </w:r>
      <w:r w:rsidR="00F443C8" w:rsidRPr="00511973">
        <w:rPr>
          <w:rFonts w:ascii="Calibri" w:hAnsi="Calibri" w:cs="Calibri"/>
          <w:sz w:val="22"/>
          <w:szCs w:val="22"/>
          <w:lang w:val="ro-MD"/>
        </w:rPr>
        <w:t>ă</w:t>
      </w:r>
      <w:r w:rsidRPr="00511973">
        <w:rPr>
          <w:rFonts w:ascii="Calibri" w:hAnsi="Calibri" w:cs="Calibri"/>
          <w:sz w:val="22"/>
          <w:szCs w:val="22"/>
          <w:lang w:val="ro-MD"/>
        </w:rPr>
        <w:t xml:space="preserve">. Membrii guvernamentali ar trebui să dețină poziții relevante pentru activitatea SGP și la un nivel la care să poată contribui la discuțiile strategice și tehnice, în special la evaluarea și aprobarea propunerilor. </w:t>
      </w:r>
    </w:p>
    <w:p w14:paraId="6B807476" w14:textId="77777777" w:rsidR="009404DB" w:rsidRPr="00511973" w:rsidRDefault="009404DB" w:rsidP="00E114B9">
      <w:pPr>
        <w:pStyle w:val="PlainText"/>
        <w:jc w:val="both"/>
        <w:rPr>
          <w:rFonts w:ascii="Calibri" w:hAnsi="Calibri" w:cs="Calibri"/>
          <w:sz w:val="24"/>
          <w:lang w:val="ro-MD"/>
        </w:rPr>
      </w:pPr>
    </w:p>
    <w:p w14:paraId="3A00CD87" w14:textId="1EDB64A9" w:rsidR="009404DB" w:rsidRPr="00511973" w:rsidRDefault="009404DB" w:rsidP="000A767D">
      <w:pPr>
        <w:pStyle w:val="Heading1"/>
        <w:rPr>
          <w:rFonts w:ascii="Calibri" w:hAnsi="Calibri" w:cs="Calibri"/>
          <w:color w:val="4472C4"/>
          <w:sz w:val="24"/>
          <w:szCs w:val="24"/>
          <w:lang w:val="ro-MD"/>
        </w:rPr>
      </w:pPr>
      <w:r w:rsidRPr="00511973">
        <w:rPr>
          <w:rFonts w:ascii="Calibri" w:hAnsi="Calibri" w:cs="Calibri"/>
          <w:color w:val="4472C4"/>
          <w:sz w:val="24"/>
          <w:szCs w:val="24"/>
          <w:lang w:val="ro-MD"/>
        </w:rPr>
        <w:t>Ședințe și Reguli de Or</w:t>
      </w:r>
      <w:r w:rsidR="00847C6D" w:rsidRPr="00511973">
        <w:rPr>
          <w:rFonts w:ascii="Calibri" w:hAnsi="Calibri" w:cs="Calibri"/>
          <w:color w:val="4472C4"/>
          <w:sz w:val="24"/>
          <w:szCs w:val="24"/>
          <w:lang w:val="ro-MD"/>
        </w:rPr>
        <w:t>ganizare</w:t>
      </w:r>
    </w:p>
    <w:p w14:paraId="4BD974DB" w14:textId="77777777" w:rsidR="009404DB" w:rsidRPr="00511973" w:rsidRDefault="009404DB" w:rsidP="00E114B9">
      <w:pPr>
        <w:pStyle w:val="PlainText"/>
        <w:jc w:val="both"/>
        <w:rPr>
          <w:rFonts w:ascii="Calibri" w:hAnsi="Calibri" w:cs="Calibri"/>
          <w:sz w:val="24"/>
          <w:lang w:val="ro-MD"/>
        </w:rPr>
      </w:pPr>
    </w:p>
    <w:p w14:paraId="7064D3F7" w14:textId="3976E2AC" w:rsidR="00F111A9" w:rsidRPr="00511973" w:rsidRDefault="00EF577E" w:rsidP="0064133D">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CNC</w:t>
      </w:r>
      <w:r w:rsidR="00883FBE" w:rsidRPr="00511973">
        <w:rPr>
          <w:rFonts w:ascii="Calibri" w:hAnsi="Calibri" w:cs="Calibri"/>
          <w:b/>
          <w:bCs/>
          <w:sz w:val="22"/>
          <w:lang w:val="ro-MD"/>
        </w:rPr>
        <w:t xml:space="preserve"> adoptă decizii pe baza principiului consensului </w:t>
      </w:r>
      <w:r w:rsidR="00883FBE" w:rsidRPr="00511973">
        <w:rPr>
          <w:rFonts w:ascii="Calibri" w:hAnsi="Calibri" w:cs="Calibri"/>
          <w:sz w:val="22"/>
          <w:lang w:val="ro-MD"/>
        </w:rPr>
        <w:t>și recurge rareori la vot pentru a determina dacă un proiect este aprobat sau dacă trebuie urmată o anumită direcție de acțiune.</w:t>
      </w:r>
      <w:r w:rsidR="00883FBE" w:rsidRPr="00511973">
        <w:rPr>
          <w:rFonts w:ascii="Calibri" w:hAnsi="Calibri" w:cs="Calibri"/>
          <w:b/>
          <w:bCs/>
          <w:sz w:val="22"/>
          <w:lang w:val="ro-MD"/>
        </w:rPr>
        <w:t xml:space="preserve"> </w:t>
      </w:r>
      <w:r w:rsidR="00F111A9" w:rsidRPr="00511973">
        <w:rPr>
          <w:rFonts w:ascii="Calibri" w:hAnsi="Calibri" w:cs="Calibri"/>
          <w:sz w:val="22"/>
          <w:lang w:val="ro-MD"/>
        </w:rPr>
        <w:t xml:space="preserve">Membrii </w:t>
      </w:r>
      <w:r w:rsidR="00740618" w:rsidRPr="00511973">
        <w:rPr>
          <w:rFonts w:ascii="Calibri" w:hAnsi="Calibri" w:cs="Calibri"/>
          <w:sz w:val="22"/>
          <w:lang w:val="ro-MD"/>
        </w:rPr>
        <w:t>CNC</w:t>
      </w:r>
      <w:r w:rsidR="00F111A9" w:rsidRPr="00511973">
        <w:rPr>
          <w:rFonts w:ascii="Calibri" w:hAnsi="Calibri" w:cs="Calibri"/>
          <w:sz w:val="22"/>
          <w:lang w:val="ro-MD"/>
        </w:rPr>
        <w:t>, în general, trebuie să fie capabili și d</w:t>
      </w:r>
      <w:r w:rsidR="000D010C" w:rsidRPr="00511973">
        <w:rPr>
          <w:rFonts w:ascii="Calibri" w:hAnsi="Calibri" w:cs="Calibri"/>
          <w:sz w:val="22"/>
          <w:lang w:val="ro-MD"/>
        </w:rPr>
        <w:t>ispuși</w:t>
      </w:r>
      <w:r w:rsidR="00F111A9" w:rsidRPr="00511973">
        <w:rPr>
          <w:rFonts w:ascii="Calibri" w:hAnsi="Calibri" w:cs="Calibri"/>
          <w:sz w:val="22"/>
          <w:lang w:val="ro-MD"/>
        </w:rPr>
        <w:t xml:space="preserve"> să discute constructiv și să </w:t>
      </w:r>
      <w:r w:rsidR="00D533B4" w:rsidRPr="00511973">
        <w:rPr>
          <w:rFonts w:ascii="Calibri" w:hAnsi="Calibri" w:cs="Calibri"/>
          <w:sz w:val="22"/>
          <w:lang w:val="ro-MD"/>
        </w:rPr>
        <w:t>ia</w:t>
      </w:r>
      <w:r w:rsidR="00F111A9" w:rsidRPr="00511973">
        <w:rPr>
          <w:rFonts w:ascii="Calibri" w:hAnsi="Calibri" w:cs="Calibri"/>
          <w:sz w:val="22"/>
          <w:lang w:val="ro-MD"/>
        </w:rPr>
        <w:t xml:space="preserve"> decizii </w:t>
      </w:r>
      <w:r w:rsidR="00D533B4" w:rsidRPr="00511973">
        <w:rPr>
          <w:rFonts w:ascii="Calibri" w:hAnsi="Calibri" w:cs="Calibri"/>
          <w:sz w:val="22"/>
          <w:lang w:val="ro-MD"/>
        </w:rPr>
        <w:t>prin consens.</w:t>
      </w:r>
      <w:r w:rsidR="00F111A9" w:rsidRPr="00511973">
        <w:rPr>
          <w:rFonts w:ascii="Calibri" w:hAnsi="Calibri" w:cs="Calibri"/>
          <w:sz w:val="22"/>
          <w:lang w:val="ro-MD"/>
        </w:rPr>
        <w:t xml:space="preserve"> Pentru a</w:t>
      </w:r>
      <w:r w:rsidR="0028507C" w:rsidRPr="00511973">
        <w:rPr>
          <w:rFonts w:ascii="Calibri" w:hAnsi="Calibri" w:cs="Calibri"/>
          <w:sz w:val="22"/>
          <w:lang w:val="ro-MD"/>
        </w:rPr>
        <w:t xml:space="preserve"> asigura </w:t>
      </w:r>
      <w:r w:rsidR="00F111A9" w:rsidRPr="00511973">
        <w:rPr>
          <w:rFonts w:ascii="Calibri" w:hAnsi="Calibri" w:cs="Calibri"/>
          <w:sz w:val="22"/>
          <w:lang w:val="ro-MD"/>
        </w:rPr>
        <w:t>decizii</w:t>
      </w:r>
      <w:r w:rsidR="0028507C" w:rsidRPr="00511973">
        <w:rPr>
          <w:rFonts w:ascii="Calibri" w:hAnsi="Calibri" w:cs="Calibri"/>
          <w:sz w:val="22"/>
          <w:lang w:val="ro-MD"/>
        </w:rPr>
        <w:t>le</w:t>
      </w:r>
      <w:r w:rsidR="00F111A9" w:rsidRPr="00511973">
        <w:rPr>
          <w:rFonts w:ascii="Calibri" w:hAnsi="Calibri" w:cs="Calibri"/>
          <w:sz w:val="22"/>
          <w:lang w:val="ro-MD"/>
        </w:rPr>
        <w:t xml:space="preserve"> </w:t>
      </w:r>
      <w:r w:rsidR="0028507C" w:rsidRPr="00511973">
        <w:rPr>
          <w:rFonts w:ascii="Calibri" w:hAnsi="Calibri" w:cs="Calibri"/>
          <w:sz w:val="22"/>
          <w:lang w:val="ro-MD"/>
        </w:rPr>
        <w:t xml:space="preserve">prin </w:t>
      </w:r>
      <w:r w:rsidR="00F111A9" w:rsidRPr="00511973">
        <w:rPr>
          <w:rFonts w:ascii="Calibri" w:hAnsi="Calibri" w:cs="Calibri"/>
          <w:sz w:val="22"/>
          <w:lang w:val="ro-MD"/>
        </w:rPr>
        <w:t xml:space="preserve">consens, se recomandă participarea majorității membrilor </w:t>
      </w:r>
      <w:r w:rsidR="00E80632" w:rsidRPr="00511973">
        <w:rPr>
          <w:rFonts w:ascii="Calibri" w:hAnsi="Calibri" w:cs="Calibri"/>
          <w:sz w:val="22"/>
          <w:lang w:val="ro-MD"/>
        </w:rPr>
        <w:t>C</w:t>
      </w:r>
      <w:r w:rsidR="00230291" w:rsidRPr="00511973">
        <w:rPr>
          <w:rFonts w:ascii="Calibri" w:hAnsi="Calibri" w:cs="Calibri"/>
          <w:sz w:val="22"/>
          <w:lang w:val="ro-MD"/>
        </w:rPr>
        <w:t>NC</w:t>
      </w:r>
      <w:r w:rsidR="00F111A9" w:rsidRPr="00511973">
        <w:rPr>
          <w:rFonts w:ascii="Calibri" w:hAnsi="Calibri" w:cs="Calibri"/>
          <w:sz w:val="22"/>
          <w:lang w:val="ro-MD"/>
        </w:rPr>
        <w:t>, inclusiv o reprezentare echilibrată a membrilor n</w:t>
      </w:r>
      <w:r w:rsidR="009F6DE0" w:rsidRPr="00511973">
        <w:rPr>
          <w:rFonts w:ascii="Calibri" w:hAnsi="Calibri" w:cs="Calibri"/>
          <w:sz w:val="22"/>
          <w:lang w:val="ro-MD"/>
        </w:rPr>
        <w:t>e</w:t>
      </w:r>
      <w:r w:rsidR="00F111A9" w:rsidRPr="00511973">
        <w:rPr>
          <w:rFonts w:ascii="Calibri" w:hAnsi="Calibri" w:cs="Calibri"/>
          <w:sz w:val="22"/>
          <w:lang w:val="ro-MD"/>
        </w:rPr>
        <w:t xml:space="preserve">guvernamentali și guvernamentali. </w:t>
      </w:r>
    </w:p>
    <w:p w14:paraId="6724A5D6" w14:textId="77777777" w:rsidR="00F111A9" w:rsidRPr="00511973" w:rsidRDefault="00F111A9" w:rsidP="00F550DB">
      <w:pPr>
        <w:pStyle w:val="PlainText"/>
        <w:ind w:left="720"/>
        <w:jc w:val="both"/>
        <w:rPr>
          <w:rFonts w:ascii="Calibri" w:hAnsi="Calibri" w:cs="Calibri"/>
          <w:sz w:val="22"/>
          <w:lang w:val="ro-MD"/>
        </w:rPr>
      </w:pPr>
    </w:p>
    <w:p w14:paraId="4C70F4D5" w14:textId="48A65760" w:rsidR="00F8665D" w:rsidRPr="00511973" w:rsidRDefault="00F111A9" w:rsidP="00737661">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Pentru a facilita ședințele, </w:t>
      </w:r>
      <w:r w:rsidR="00740618" w:rsidRPr="00511973">
        <w:rPr>
          <w:rFonts w:ascii="Calibri" w:hAnsi="Calibri" w:cs="Calibri"/>
          <w:sz w:val="22"/>
          <w:lang w:val="ro-MD"/>
        </w:rPr>
        <w:t>CNC</w:t>
      </w:r>
      <w:r w:rsidRPr="00511973">
        <w:rPr>
          <w:rFonts w:ascii="Calibri" w:hAnsi="Calibri" w:cs="Calibri"/>
          <w:sz w:val="22"/>
          <w:lang w:val="ro-MD"/>
        </w:rPr>
        <w:t xml:space="preserve"> poate decide să-și aleagă </w:t>
      </w:r>
      <w:r w:rsidR="006B3EEA" w:rsidRPr="00511973">
        <w:rPr>
          <w:rFonts w:ascii="Calibri" w:hAnsi="Calibri" w:cs="Calibri"/>
          <w:sz w:val="22"/>
          <w:lang w:val="ro-MD"/>
        </w:rPr>
        <w:t>Președintele(i) prin</w:t>
      </w:r>
      <w:r w:rsidRPr="00511973">
        <w:rPr>
          <w:rFonts w:ascii="Calibri" w:hAnsi="Calibri" w:cs="Calibri"/>
          <w:sz w:val="22"/>
          <w:lang w:val="ro-MD"/>
        </w:rPr>
        <w:t xml:space="preserve">: </w:t>
      </w:r>
      <w:r w:rsidR="006C2FBB" w:rsidRPr="00511973">
        <w:rPr>
          <w:rFonts w:ascii="Calibri" w:hAnsi="Calibri" w:cs="Calibri"/>
          <w:sz w:val="22"/>
          <w:lang w:val="ro-MD"/>
        </w:rPr>
        <w:t>(i) desemnarea unuia dintre cei mai implicați membri pentru a prezida pe o perioadă determinată, recomandată să nu depășească un mandat sau 3 ani consecutivi; sau (ii) rotația președinției între membri pentru a spori participarea fiecăruia. În cazul în care Președintele este selectat din partea guvernului, se recomandă cu tărie abordarea de co-președinție între guvern și societatea civilă pentru a promova leadershipul societății civile și colaborarea OSC-</w:t>
      </w:r>
      <w:r w:rsidR="00B91EA4">
        <w:rPr>
          <w:rFonts w:ascii="Calibri" w:hAnsi="Calibri" w:cs="Calibri"/>
          <w:sz w:val="22"/>
          <w:lang w:val="ro-MD"/>
        </w:rPr>
        <w:t>G</w:t>
      </w:r>
      <w:r w:rsidR="006C2FBB" w:rsidRPr="00511973">
        <w:rPr>
          <w:rFonts w:ascii="Calibri" w:hAnsi="Calibri" w:cs="Calibri"/>
          <w:sz w:val="22"/>
          <w:lang w:val="ro-MD"/>
        </w:rPr>
        <w:t>uvern, care sunt obiective instituționale ale programului.</w:t>
      </w:r>
    </w:p>
    <w:p w14:paraId="484C1F74" w14:textId="77777777" w:rsidR="006C2FBB" w:rsidRPr="00511973" w:rsidRDefault="006C2FBB" w:rsidP="006C2FBB">
      <w:pPr>
        <w:pStyle w:val="ListParagraph"/>
        <w:rPr>
          <w:rFonts w:ascii="Calibri" w:hAnsi="Calibri" w:cs="Calibri"/>
          <w:sz w:val="22"/>
          <w:lang w:val="ro-MD"/>
        </w:rPr>
      </w:pPr>
    </w:p>
    <w:p w14:paraId="246D665F" w14:textId="4927C727" w:rsidR="009404DB" w:rsidRPr="00511973" w:rsidRDefault="00740618" w:rsidP="0064133D">
      <w:pPr>
        <w:pStyle w:val="PlainText"/>
        <w:numPr>
          <w:ilvl w:val="0"/>
          <w:numId w:val="11"/>
        </w:numPr>
        <w:jc w:val="both"/>
        <w:rPr>
          <w:rFonts w:ascii="Calibri" w:hAnsi="Calibri" w:cs="Calibri"/>
          <w:b/>
          <w:bCs/>
          <w:sz w:val="22"/>
          <w:lang w:val="ro-MD"/>
        </w:rPr>
      </w:pPr>
      <w:r w:rsidRPr="00511973">
        <w:rPr>
          <w:rFonts w:ascii="Calibri" w:hAnsi="Calibri" w:cs="Calibri"/>
          <w:b/>
          <w:bCs/>
          <w:sz w:val="22"/>
          <w:lang w:val="ro-MD"/>
        </w:rPr>
        <w:t>CNC</w:t>
      </w:r>
      <w:r w:rsidR="00940D34" w:rsidRPr="00511973">
        <w:rPr>
          <w:rFonts w:ascii="Calibri" w:hAnsi="Calibri" w:cs="Calibri"/>
          <w:b/>
          <w:bCs/>
          <w:sz w:val="22"/>
          <w:lang w:val="ro-MD"/>
        </w:rPr>
        <w:t xml:space="preserve"> </w:t>
      </w:r>
      <w:r w:rsidR="00CB2A15" w:rsidRPr="00511973">
        <w:rPr>
          <w:rFonts w:ascii="Calibri" w:hAnsi="Calibri" w:cs="Calibri"/>
          <w:b/>
          <w:bCs/>
          <w:sz w:val="22"/>
          <w:lang w:val="ro-MD"/>
        </w:rPr>
        <w:t xml:space="preserve">se întrunește cel puțin de două ori pe an (sau conform deciziei </w:t>
      </w:r>
      <w:r w:rsidR="00EF577E" w:rsidRPr="00511973">
        <w:rPr>
          <w:rFonts w:ascii="Calibri" w:hAnsi="Calibri" w:cs="Calibri"/>
          <w:b/>
          <w:bCs/>
          <w:sz w:val="22"/>
          <w:lang w:val="ro-MD"/>
        </w:rPr>
        <w:t>CNC</w:t>
      </w:r>
      <w:r w:rsidR="00CB2A15" w:rsidRPr="00511973">
        <w:rPr>
          <w:rFonts w:ascii="Calibri" w:hAnsi="Calibri" w:cs="Calibri"/>
          <w:b/>
          <w:bCs/>
          <w:sz w:val="22"/>
          <w:lang w:val="ro-MD"/>
        </w:rPr>
        <w:t>) pentru a oferi orientare strategică SGP, a examina și aproba propuneri de granturi și a desfășura alte activități conform mandatului său</w:t>
      </w:r>
      <w:r w:rsidR="00940D34" w:rsidRPr="00511973">
        <w:rPr>
          <w:rFonts w:ascii="Calibri" w:hAnsi="Calibri" w:cs="Calibri"/>
          <w:b/>
          <w:bCs/>
          <w:sz w:val="22"/>
          <w:lang w:val="ro-MD"/>
        </w:rPr>
        <w:t>.</w:t>
      </w:r>
    </w:p>
    <w:p w14:paraId="13FD1FEF" w14:textId="77777777" w:rsidR="009404DB" w:rsidRPr="00511973" w:rsidRDefault="009404DB" w:rsidP="00E114B9">
      <w:pPr>
        <w:pStyle w:val="PlainText"/>
        <w:jc w:val="both"/>
        <w:rPr>
          <w:rFonts w:ascii="Calibri" w:hAnsi="Calibri" w:cs="Calibri"/>
          <w:sz w:val="22"/>
          <w:lang w:val="ro-MD"/>
        </w:rPr>
      </w:pPr>
    </w:p>
    <w:p w14:paraId="70BEC9FF" w14:textId="51FF1382" w:rsidR="009404DB" w:rsidRPr="00511973" w:rsidRDefault="009404DB"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Ședințele o</w:t>
      </w:r>
      <w:r w:rsidR="00CB2A15" w:rsidRPr="00511973">
        <w:rPr>
          <w:rFonts w:ascii="Calibri" w:hAnsi="Calibri" w:cs="Calibri"/>
          <w:sz w:val="22"/>
          <w:lang w:val="ro-MD"/>
        </w:rPr>
        <w:t>rdinare</w:t>
      </w:r>
      <w:r w:rsidRPr="00511973">
        <w:rPr>
          <w:rFonts w:ascii="Calibri" w:hAnsi="Calibri" w:cs="Calibri"/>
          <w:sz w:val="22"/>
          <w:lang w:val="ro-MD"/>
        </w:rPr>
        <w:t xml:space="preserve"> ale </w:t>
      </w:r>
      <w:r w:rsidR="00740618" w:rsidRPr="00511973">
        <w:rPr>
          <w:rFonts w:ascii="Calibri" w:hAnsi="Calibri" w:cs="Calibri"/>
          <w:sz w:val="22"/>
          <w:lang w:val="ro-MD"/>
        </w:rPr>
        <w:t>CNC</w:t>
      </w:r>
      <w:r w:rsidRPr="00511973">
        <w:rPr>
          <w:rFonts w:ascii="Calibri" w:hAnsi="Calibri" w:cs="Calibri"/>
          <w:sz w:val="22"/>
          <w:lang w:val="ro-MD"/>
        </w:rPr>
        <w:t xml:space="preserve"> pot include</w:t>
      </w:r>
      <w:r w:rsidR="008469E3" w:rsidRPr="00511973">
        <w:rPr>
          <w:rFonts w:ascii="Calibri" w:hAnsi="Calibri" w:cs="Calibri"/>
          <w:sz w:val="22"/>
          <w:lang w:val="ro-MD"/>
        </w:rPr>
        <w:t>, de regulă,</w:t>
      </w:r>
      <w:r w:rsidRPr="00511973">
        <w:rPr>
          <w:rFonts w:ascii="Calibri" w:hAnsi="Calibri" w:cs="Calibri"/>
          <w:sz w:val="22"/>
          <w:lang w:val="ro-MD"/>
        </w:rPr>
        <w:t xml:space="preserve"> următoarele puncte pe ordinea de zi:</w:t>
      </w:r>
    </w:p>
    <w:p w14:paraId="625821FD" w14:textId="77777777" w:rsidR="009404DB" w:rsidRPr="00511973" w:rsidRDefault="009404DB" w:rsidP="00E114B9">
      <w:pPr>
        <w:pStyle w:val="PlainText"/>
        <w:jc w:val="both"/>
        <w:rPr>
          <w:rFonts w:ascii="Calibri" w:hAnsi="Calibri" w:cs="Calibri"/>
          <w:sz w:val="22"/>
          <w:lang w:val="ro-MD"/>
        </w:rPr>
      </w:pPr>
    </w:p>
    <w:p w14:paraId="6A1CC58B" w14:textId="72D07B3B" w:rsidR="009404DB" w:rsidRPr="00511973" w:rsidRDefault="009404DB" w:rsidP="00E304AB">
      <w:pPr>
        <w:pStyle w:val="PlainText"/>
        <w:numPr>
          <w:ilvl w:val="0"/>
          <w:numId w:val="17"/>
        </w:numPr>
        <w:jc w:val="both"/>
        <w:rPr>
          <w:rFonts w:ascii="Calibri" w:hAnsi="Calibri" w:cs="Calibri"/>
          <w:sz w:val="22"/>
          <w:lang w:val="ro-MD"/>
        </w:rPr>
      </w:pPr>
      <w:r w:rsidRPr="00511973">
        <w:rPr>
          <w:rFonts w:ascii="Calibri" w:hAnsi="Calibri" w:cs="Calibri"/>
          <w:sz w:val="22"/>
          <w:lang w:val="ro-MD"/>
        </w:rPr>
        <w:t>Raport privind stadiul și progresul SGP</w:t>
      </w:r>
      <w:r w:rsidR="00AD00DD" w:rsidRPr="00511973">
        <w:rPr>
          <w:rFonts w:ascii="Calibri" w:hAnsi="Calibri" w:cs="Calibri"/>
          <w:sz w:val="22"/>
          <w:lang w:val="ro-MD"/>
        </w:rPr>
        <w:t xml:space="preserve"> la nivel național și global</w:t>
      </w:r>
      <w:r w:rsidRPr="00511973">
        <w:rPr>
          <w:rFonts w:ascii="Calibri" w:hAnsi="Calibri" w:cs="Calibri"/>
          <w:sz w:val="22"/>
          <w:lang w:val="ro-MD"/>
        </w:rPr>
        <w:t>.</w:t>
      </w:r>
    </w:p>
    <w:p w14:paraId="6CD34F24" w14:textId="1152B487" w:rsidR="009404DB" w:rsidRPr="00511973" w:rsidRDefault="009404DB" w:rsidP="00E304AB">
      <w:pPr>
        <w:pStyle w:val="PlainText"/>
        <w:numPr>
          <w:ilvl w:val="0"/>
          <w:numId w:val="17"/>
        </w:numPr>
        <w:jc w:val="both"/>
        <w:rPr>
          <w:rFonts w:ascii="Calibri" w:hAnsi="Calibri" w:cs="Calibri"/>
          <w:sz w:val="22"/>
          <w:lang w:val="ro-MD"/>
        </w:rPr>
      </w:pPr>
      <w:r w:rsidRPr="00511973">
        <w:rPr>
          <w:rFonts w:ascii="Calibri" w:hAnsi="Calibri" w:cs="Calibri"/>
          <w:sz w:val="22"/>
          <w:lang w:val="ro-MD"/>
        </w:rPr>
        <w:t>Rapoarte de stare și actualizări privind proiectele și activitățile</w:t>
      </w:r>
      <w:r w:rsidR="004C4C4C" w:rsidRPr="00511973">
        <w:rPr>
          <w:rFonts w:ascii="Calibri" w:hAnsi="Calibri" w:cs="Calibri"/>
          <w:sz w:val="22"/>
          <w:lang w:val="ro-MD"/>
        </w:rPr>
        <w:t xml:space="preserve"> </w:t>
      </w:r>
      <w:r w:rsidRPr="00511973">
        <w:rPr>
          <w:rFonts w:ascii="Calibri" w:hAnsi="Calibri" w:cs="Calibri"/>
          <w:sz w:val="22"/>
          <w:lang w:val="ro-MD"/>
        </w:rPr>
        <w:t>în implementare.</w:t>
      </w:r>
    </w:p>
    <w:p w14:paraId="01901CA1" w14:textId="6EBA592F" w:rsidR="009404DB" w:rsidRPr="00511973" w:rsidRDefault="009404DB" w:rsidP="00E304AB">
      <w:pPr>
        <w:pStyle w:val="PlainText"/>
        <w:numPr>
          <w:ilvl w:val="0"/>
          <w:numId w:val="17"/>
        </w:numPr>
        <w:jc w:val="both"/>
        <w:rPr>
          <w:rFonts w:ascii="Calibri" w:hAnsi="Calibri" w:cs="Calibri"/>
          <w:sz w:val="22"/>
          <w:lang w:val="ro-MD"/>
        </w:rPr>
      </w:pPr>
      <w:r w:rsidRPr="00511973">
        <w:rPr>
          <w:rFonts w:ascii="Calibri" w:hAnsi="Calibri" w:cs="Calibri"/>
          <w:sz w:val="22"/>
          <w:lang w:val="ro-MD"/>
        </w:rPr>
        <w:t>Raport financiar privind exec</w:t>
      </w:r>
      <w:r w:rsidR="004C4C4C" w:rsidRPr="00511973">
        <w:rPr>
          <w:rFonts w:ascii="Calibri" w:hAnsi="Calibri" w:cs="Calibri"/>
          <w:sz w:val="22"/>
          <w:lang w:val="ro-MD"/>
        </w:rPr>
        <w:t>uția</w:t>
      </w:r>
      <w:r w:rsidRPr="00511973">
        <w:rPr>
          <w:rFonts w:ascii="Calibri" w:hAnsi="Calibri" w:cs="Calibri"/>
          <w:sz w:val="22"/>
          <w:lang w:val="ro-MD"/>
        </w:rPr>
        <w:t xml:space="preserve"> alocării granturilor.</w:t>
      </w:r>
    </w:p>
    <w:p w14:paraId="10A70C68" w14:textId="77777777" w:rsidR="009404DB" w:rsidRPr="00511973" w:rsidRDefault="009404DB" w:rsidP="00E304AB">
      <w:pPr>
        <w:pStyle w:val="PlainText"/>
        <w:numPr>
          <w:ilvl w:val="0"/>
          <w:numId w:val="17"/>
        </w:numPr>
        <w:jc w:val="both"/>
        <w:rPr>
          <w:rFonts w:ascii="Calibri" w:hAnsi="Calibri" w:cs="Calibri"/>
          <w:sz w:val="22"/>
          <w:lang w:val="ro-MD"/>
        </w:rPr>
      </w:pPr>
      <w:r w:rsidRPr="00511973">
        <w:rPr>
          <w:rFonts w:ascii="Calibri" w:hAnsi="Calibri" w:cs="Calibri"/>
          <w:sz w:val="22"/>
          <w:lang w:val="ro-MD"/>
        </w:rPr>
        <w:t>Prezentarea propunerilor de proiect spre analiză.</w:t>
      </w:r>
    </w:p>
    <w:p w14:paraId="7393A2EF" w14:textId="7C3BDDD1" w:rsidR="00694155" w:rsidRPr="00511973" w:rsidRDefault="00694155" w:rsidP="00E304AB">
      <w:pPr>
        <w:pStyle w:val="PlainText"/>
        <w:numPr>
          <w:ilvl w:val="0"/>
          <w:numId w:val="17"/>
        </w:numPr>
        <w:jc w:val="both"/>
        <w:rPr>
          <w:rFonts w:ascii="Calibri" w:hAnsi="Calibri" w:cs="Calibri"/>
          <w:sz w:val="22"/>
          <w:lang w:val="ro-MD"/>
        </w:rPr>
      </w:pPr>
      <w:r w:rsidRPr="00511973">
        <w:rPr>
          <w:rFonts w:ascii="Calibri" w:hAnsi="Calibri" w:cs="Calibri"/>
          <w:sz w:val="22"/>
          <w:lang w:val="ro-MD"/>
        </w:rPr>
        <w:t>Mobilizarea resurselor și parteneriate</w:t>
      </w:r>
      <w:r w:rsidR="0048386A" w:rsidRPr="00511973">
        <w:rPr>
          <w:rFonts w:ascii="Calibri" w:hAnsi="Calibri" w:cs="Calibri"/>
          <w:sz w:val="22"/>
          <w:lang w:val="ro-MD"/>
        </w:rPr>
        <w:t>.</w:t>
      </w:r>
    </w:p>
    <w:p w14:paraId="01DE962A" w14:textId="77777777" w:rsidR="009404DB" w:rsidRPr="00511973" w:rsidRDefault="009404DB" w:rsidP="00E114B9">
      <w:pPr>
        <w:pStyle w:val="PlainText"/>
        <w:ind w:left="720"/>
        <w:jc w:val="both"/>
        <w:rPr>
          <w:rFonts w:ascii="Calibri" w:hAnsi="Calibri" w:cs="Calibri"/>
          <w:sz w:val="22"/>
          <w:lang w:val="ro-MD"/>
        </w:rPr>
      </w:pPr>
    </w:p>
    <w:p w14:paraId="53337158" w14:textId="651E0326" w:rsidR="009404DB" w:rsidRPr="00511973" w:rsidRDefault="009404DB"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 xml:space="preserve">Procesele-verbale ale </w:t>
      </w:r>
      <w:r w:rsidR="00740618" w:rsidRPr="00511973">
        <w:rPr>
          <w:rFonts w:ascii="Calibri" w:hAnsi="Calibri" w:cs="Calibri"/>
          <w:sz w:val="22"/>
          <w:lang w:val="ro-MD"/>
        </w:rPr>
        <w:t>CNC</w:t>
      </w:r>
      <w:r w:rsidRPr="00511973">
        <w:rPr>
          <w:rFonts w:ascii="Calibri" w:hAnsi="Calibri" w:cs="Calibri"/>
          <w:sz w:val="22"/>
          <w:lang w:val="ro-MD"/>
        </w:rPr>
        <w:t xml:space="preserve"> </w:t>
      </w:r>
      <w:r w:rsidR="00C754B7" w:rsidRPr="00511973">
        <w:rPr>
          <w:rFonts w:ascii="Calibri" w:hAnsi="Calibri" w:cs="Calibri"/>
          <w:sz w:val="22"/>
          <w:lang w:val="ro-MD"/>
        </w:rPr>
        <w:t>ședințele în care se aprobă proiecte trebuie să fie cât mai detaliate și specifice, conform modelului</w:t>
      </w:r>
      <w:r w:rsidRPr="00511973">
        <w:rPr>
          <w:rFonts w:ascii="Calibri" w:hAnsi="Calibri" w:cs="Calibri"/>
          <w:sz w:val="22"/>
          <w:lang w:val="ro-MD"/>
        </w:rPr>
        <w:t xml:space="preserve"> standard </w:t>
      </w:r>
      <w:r w:rsidR="004C305C" w:rsidRPr="00511973">
        <w:rPr>
          <w:rFonts w:ascii="Calibri" w:hAnsi="Calibri" w:cs="Calibri"/>
          <w:sz w:val="22"/>
          <w:lang w:val="ro-MD"/>
        </w:rPr>
        <w:t xml:space="preserve"> al </w:t>
      </w:r>
      <w:r w:rsidRPr="00511973">
        <w:rPr>
          <w:rFonts w:ascii="Calibri" w:hAnsi="Calibri" w:cs="Calibri"/>
          <w:sz w:val="22"/>
          <w:lang w:val="ro-MD"/>
        </w:rPr>
        <w:t>SGP</w:t>
      </w:r>
      <w:r w:rsidR="004C305C" w:rsidRPr="00511973">
        <w:rPr>
          <w:rFonts w:ascii="Calibri" w:hAnsi="Calibri" w:cs="Calibri"/>
          <w:sz w:val="22"/>
          <w:lang w:val="ro-MD"/>
        </w:rPr>
        <w:t xml:space="preserve"> pentru procese verbale a</w:t>
      </w:r>
      <w:r w:rsidRPr="00511973">
        <w:rPr>
          <w:rFonts w:ascii="Calibri" w:hAnsi="Calibri" w:cs="Calibri"/>
          <w:sz w:val="22"/>
          <w:lang w:val="ro-MD"/>
        </w:rPr>
        <w:t xml:space="preserve"> </w:t>
      </w:r>
      <w:r w:rsidR="00740618" w:rsidRPr="00511973">
        <w:rPr>
          <w:rFonts w:ascii="Calibri" w:hAnsi="Calibri" w:cs="Calibri"/>
          <w:sz w:val="22"/>
          <w:lang w:val="ro-MD"/>
        </w:rPr>
        <w:t>CNC</w:t>
      </w:r>
      <w:r w:rsidRPr="00511973">
        <w:rPr>
          <w:rFonts w:ascii="Calibri" w:hAnsi="Calibri" w:cs="Calibri"/>
          <w:sz w:val="22"/>
          <w:lang w:val="ro-MD"/>
        </w:rPr>
        <w:t xml:space="preserve">, </w:t>
      </w:r>
      <w:r w:rsidR="0000609B" w:rsidRPr="00511973">
        <w:rPr>
          <w:rFonts w:ascii="Calibri" w:hAnsi="Calibri" w:cs="Calibri"/>
          <w:sz w:val="22"/>
          <w:lang w:val="ro-MD"/>
        </w:rPr>
        <w:t>listând fiecare proiect analizat și incluzând toate recomandările sau observațiile CNC pentru fiecare proiect. Decizia CNC privind fiecare proiect trebuie notată clar, inclusiv orice reformulare necesară înainte de aprobarea finală. Lista proiectelor aprobate trebuie să includă suma bugetului aprobat. Procesele verbale trebuie semnate de toți membrii CNC prezenți.</w:t>
      </w:r>
    </w:p>
    <w:p w14:paraId="77901DA0" w14:textId="77777777" w:rsidR="009404DB" w:rsidRPr="00511973" w:rsidRDefault="009404DB" w:rsidP="00E114B9">
      <w:pPr>
        <w:pStyle w:val="PlainText"/>
        <w:jc w:val="both"/>
        <w:rPr>
          <w:rFonts w:ascii="Calibri" w:hAnsi="Calibri" w:cs="Calibri"/>
          <w:sz w:val="22"/>
          <w:lang w:val="ro-MD"/>
        </w:rPr>
      </w:pPr>
    </w:p>
    <w:p w14:paraId="5CB864BF" w14:textId="5ECF37D5" w:rsidR="00F550DB" w:rsidRPr="00511973" w:rsidRDefault="00740618" w:rsidP="00F550DB">
      <w:pPr>
        <w:pStyle w:val="PlainText"/>
        <w:numPr>
          <w:ilvl w:val="0"/>
          <w:numId w:val="11"/>
        </w:numPr>
        <w:jc w:val="both"/>
        <w:rPr>
          <w:rFonts w:ascii="Calibri" w:hAnsi="Calibri" w:cs="Calibri"/>
          <w:sz w:val="22"/>
          <w:lang w:val="ro-MD"/>
        </w:rPr>
      </w:pPr>
      <w:r w:rsidRPr="00511973">
        <w:rPr>
          <w:rFonts w:ascii="Calibri" w:hAnsi="Calibri" w:cs="Calibri"/>
          <w:sz w:val="22"/>
          <w:lang w:val="ro-MD"/>
        </w:rPr>
        <w:t>CNC</w:t>
      </w:r>
      <w:r w:rsidR="009404DB" w:rsidRPr="00511973">
        <w:rPr>
          <w:rFonts w:ascii="Calibri" w:hAnsi="Calibri" w:cs="Calibri"/>
          <w:sz w:val="22"/>
          <w:lang w:val="ro-MD"/>
        </w:rPr>
        <w:t xml:space="preserve"> trebui</w:t>
      </w:r>
      <w:r w:rsidR="00E020BA" w:rsidRPr="00511973">
        <w:rPr>
          <w:rFonts w:ascii="Calibri" w:hAnsi="Calibri" w:cs="Calibri"/>
          <w:sz w:val="22"/>
          <w:lang w:val="ro-MD"/>
        </w:rPr>
        <w:t>e</w:t>
      </w:r>
      <w:r w:rsidR="009404DB" w:rsidRPr="00511973">
        <w:rPr>
          <w:rFonts w:ascii="Calibri" w:hAnsi="Calibri" w:cs="Calibri"/>
          <w:sz w:val="22"/>
          <w:lang w:val="ro-MD"/>
        </w:rPr>
        <w:t xml:space="preserve"> să revizuiască și să aprobe propunerile de proiect </w:t>
      </w:r>
      <w:r w:rsidR="009949BC" w:rsidRPr="00511973">
        <w:rPr>
          <w:rFonts w:ascii="Calibri" w:hAnsi="Calibri" w:cs="Calibri"/>
          <w:sz w:val="22"/>
          <w:lang w:val="ro-MD"/>
        </w:rPr>
        <w:t xml:space="preserve">reformulate sau ajustate după aprobarea provizorie de către CNC, înainte de a le transmite </w:t>
      </w:r>
      <w:r w:rsidR="00433050" w:rsidRPr="00511973">
        <w:rPr>
          <w:rFonts w:ascii="Calibri" w:hAnsi="Calibri" w:cs="Calibri"/>
          <w:sz w:val="22"/>
          <w:lang w:val="ro-MD"/>
        </w:rPr>
        <w:t>RR PNUD</w:t>
      </w:r>
      <w:r w:rsidR="009949BC" w:rsidRPr="00511973">
        <w:rPr>
          <w:rFonts w:ascii="Calibri" w:hAnsi="Calibri" w:cs="Calibri"/>
          <w:sz w:val="22"/>
          <w:lang w:val="ro-MD"/>
        </w:rPr>
        <w:t xml:space="preserve"> pentru semnarea </w:t>
      </w:r>
      <w:r w:rsidR="00433050" w:rsidRPr="00511973">
        <w:rPr>
          <w:rFonts w:ascii="Calibri" w:hAnsi="Calibri" w:cs="Calibri"/>
          <w:sz w:val="22"/>
          <w:lang w:val="ro-MD"/>
        </w:rPr>
        <w:t>Acordurilor de Grant</w:t>
      </w:r>
      <w:r w:rsidR="009949BC" w:rsidRPr="00511973">
        <w:rPr>
          <w:rFonts w:ascii="Calibri" w:hAnsi="Calibri" w:cs="Calibri"/>
          <w:sz w:val="22"/>
          <w:lang w:val="ro-MD"/>
        </w:rPr>
        <w:t>. Nu este necesară o ședință formală, iar revizuirea poate fi realizată pe baza principiului „fără obiecții”.</w:t>
      </w:r>
    </w:p>
    <w:p w14:paraId="39FD9BAE" w14:textId="77777777" w:rsidR="009949BC" w:rsidRPr="00511973" w:rsidRDefault="009949BC" w:rsidP="009949BC">
      <w:pPr>
        <w:pStyle w:val="ListParagraph"/>
        <w:rPr>
          <w:rFonts w:ascii="Calibri" w:hAnsi="Calibri" w:cs="Calibri"/>
          <w:sz w:val="22"/>
          <w:lang w:val="ro-MD"/>
        </w:rPr>
      </w:pPr>
    </w:p>
    <w:p w14:paraId="2F37D365" w14:textId="00005682" w:rsidR="00F550DB" w:rsidRPr="00511973" w:rsidRDefault="00F8665D" w:rsidP="00F550DB">
      <w:pPr>
        <w:pStyle w:val="PlainText"/>
        <w:numPr>
          <w:ilvl w:val="0"/>
          <w:numId w:val="11"/>
        </w:numPr>
        <w:jc w:val="both"/>
        <w:rPr>
          <w:rFonts w:ascii="Calibri" w:hAnsi="Calibri" w:cs="Calibri"/>
          <w:sz w:val="22"/>
          <w:lang w:val="ro-MD"/>
        </w:rPr>
      </w:pPr>
      <w:r w:rsidRPr="00511973">
        <w:rPr>
          <w:rFonts w:ascii="Calibri" w:hAnsi="Calibri" w:cs="Calibri"/>
          <w:b/>
          <w:bCs/>
          <w:sz w:val="22"/>
          <w:szCs w:val="22"/>
          <w:lang w:val="ro-MD"/>
        </w:rPr>
        <w:t xml:space="preserve">Niciun proiect SGP nu poate fi </w:t>
      </w:r>
      <w:r w:rsidR="00433050" w:rsidRPr="00511973">
        <w:rPr>
          <w:rFonts w:ascii="Calibri" w:hAnsi="Calibri" w:cs="Calibri"/>
          <w:b/>
          <w:bCs/>
          <w:sz w:val="22"/>
          <w:szCs w:val="22"/>
          <w:lang w:val="ro-MD"/>
        </w:rPr>
        <w:t>implementat</w:t>
      </w:r>
      <w:r w:rsidRPr="00511973">
        <w:rPr>
          <w:rFonts w:ascii="Calibri" w:hAnsi="Calibri" w:cs="Calibri"/>
          <w:b/>
          <w:bCs/>
          <w:sz w:val="22"/>
          <w:szCs w:val="22"/>
          <w:lang w:val="ro-MD"/>
        </w:rPr>
        <w:t xml:space="preserve"> la nivel național fără aprobarea </w:t>
      </w:r>
      <w:r w:rsidR="00740618" w:rsidRPr="00511973">
        <w:rPr>
          <w:rFonts w:ascii="Calibri" w:hAnsi="Calibri" w:cs="Calibri"/>
          <w:b/>
          <w:bCs/>
          <w:sz w:val="22"/>
          <w:szCs w:val="22"/>
          <w:lang w:val="ro-MD"/>
        </w:rPr>
        <w:t>CNC</w:t>
      </w:r>
      <w:r w:rsidR="002A001B" w:rsidRPr="00511973">
        <w:rPr>
          <w:rFonts w:ascii="Calibri" w:hAnsi="Calibri" w:cs="Calibri"/>
          <w:sz w:val="22"/>
          <w:szCs w:val="22"/>
          <w:lang w:val="ro-MD"/>
        </w:rPr>
        <w:t xml:space="preserve">, cu excepția Grantului de Planificare, </w:t>
      </w:r>
      <w:r w:rsidR="000F6FED" w:rsidRPr="00511973">
        <w:rPr>
          <w:rFonts w:ascii="Calibri" w:hAnsi="Calibri" w:cs="Calibri"/>
          <w:sz w:val="22"/>
          <w:szCs w:val="22"/>
          <w:lang w:val="ro-MD"/>
        </w:rPr>
        <w:t xml:space="preserve">a cărui aprobare poate fi delegată </w:t>
      </w:r>
      <w:r w:rsidR="002A001B" w:rsidRPr="00511973">
        <w:rPr>
          <w:rFonts w:ascii="Calibri" w:hAnsi="Calibri" w:cs="Calibri"/>
          <w:sz w:val="22"/>
          <w:szCs w:val="22"/>
          <w:lang w:val="ro-MD"/>
        </w:rPr>
        <w:t>C</w:t>
      </w:r>
      <w:r w:rsidR="000F6FED" w:rsidRPr="00511973">
        <w:rPr>
          <w:rFonts w:ascii="Calibri" w:hAnsi="Calibri" w:cs="Calibri"/>
          <w:sz w:val="22"/>
          <w:szCs w:val="22"/>
          <w:lang w:val="ro-MD"/>
        </w:rPr>
        <w:t>N-ului</w:t>
      </w:r>
      <w:r w:rsidR="00512B02" w:rsidRPr="00511973">
        <w:rPr>
          <w:rFonts w:ascii="Calibri" w:hAnsi="Calibri" w:cs="Calibri"/>
          <w:sz w:val="22"/>
          <w:szCs w:val="22"/>
          <w:lang w:val="ro-MD"/>
        </w:rPr>
        <w:t>,</w:t>
      </w:r>
      <w:r w:rsidR="002A001B" w:rsidRPr="00511973">
        <w:rPr>
          <w:rFonts w:ascii="Calibri" w:hAnsi="Calibri" w:cs="Calibri"/>
          <w:sz w:val="22"/>
          <w:szCs w:val="22"/>
          <w:lang w:val="ro-MD"/>
        </w:rPr>
        <w:t xml:space="preserve"> după caz (consultați Ghidul Operațional OP8 SGP pentru detalii). Din punct de vedere operațional, deciziile </w:t>
      </w:r>
      <w:r w:rsidR="00740618" w:rsidRPr="00511973">
        <w:rPr>
          <w:rFonts w:ascii="Calibri" w:hAnsi="Calibri" w:cs="Calibri"/>
          <w:sz w:val="22"/>
          <w:szCs w:val="22"/>
          <w:lang w:val="ro-MD"/>
        </w:rPr>
        <w:t>CNC</w:t>
      </w:r>
      <w:r w:rsidR="002A001B" w:rsidRPr="00511973">
        <w:rPr>
          <w:rFonts w:ascii="Calibri" w:hAnsi="Calibri" w:cs="Calibri"/>
          <w:sz w:val="22"/>
          <w:szCs w:val="22"/>
          <w:lang w:val="ro-MD"/>
        </w:rPr>
        <w:t xml:space="preserve"> sunt considerate finale</w:t>
      </w:r>
      <w:r w:rsidR="00512B02" w:rsidRPr="00511973">
        <w:rPr>
          <w:rFonts w:ascii="Calibri" w:hAnsi="Calibri" w:cs="Calibri"/>
          <w:sz w:val="22"/>
          <w:szCs w:val="22"/>
          <w:lang w:val="ro-MD"/>
        </w:rPr>
        <w:t>,</w:t>
      </w:r>
      <w:r w:rsidR="002A001B" w:rsidRPr="00511973">
        <w:rPr>
          <w:rFonts w:ascii="Calibri" w:hAnsi="Calibri" w:cs="Calibri"/>
          <w:sz w:val="22"/>
          <w:szCs w:val="22"/>
          <w:lang w:val="ro-MD"/>
        </w:rPr>
        <w:t xml:space="preserve"> cu condiția să fie conforme cu Ghidu</w:t>
      </w:r>
      <w:r w:rsidR="00A30397" w:rsidRPr="00511973">
        <w:rPr>
          <w:rFonts w:ascii="Calibri" w:hAnsi="Calibri" w:cs="Calibri"/>
          <w:sz w:val="22"/>
          <w:szCs w:val="22"/>
          <w:lang w:val="ro-MD"/>
        </w:rPr>
        <w:t xml:space="preserve">l </w:t>
      </w:r>
      <w:r w:rsidR="002A001B" w:rsidRPr="00511973">
        <w:rPr>
          <w:rFonts w:ascii="Calibri" w:hAnsi="Calibri" w:cs="Calibri"/>
          <w:sz w:val="22"/>
          <w:szCs w:val="22"/>
          <w:lang w:val="ro-MD"/>
        </w:rPr>
        <w:t>Operațional SGP, Documentul de Proiect SGP pentru Faza Operațională GEF</w:t>
      </w:r>
      <w:r w:rsidR="00A30397" w:rsidRPr="00511973">
        <w:rPr>
          <w:rFonts w:ascii="Calibri" w:hAnsi="Calibri" w:cs="Calibri"/>
          <w:sz w:val="22"/>
          <w:szCs w:val="22"/>
          <w:lang w:val="ro-MD"/>
        </w:rPr>
        <w:t xml:space="preserve"> curentă</w:t>
      </w:r>
      <w:r w:rsidR="002A001B" w:rsidRPr="00511973">
        <w:rPr>
          <w:rFonts w:ascii="Calibri" w:hAnsi="Calibri" w:cs="Calibri"/>
          <w:sz w:val="22"/>
          <w:szCs w:val="22"/>
          <w:lang w:val="ro-MD"/>
        </w:rPr>
        <w:t xml:space="preserve"> și Strategia Programului de Țară, </w:t>
      </w:r>
      <w:r w:rsidR="002B1537" w:rsidRPr="00511973">
        <w:rPr>
          <w:rFonts w:ascii="Calibri" w:hAnsi="Calibri" w:cs="Calibri"/>
          <w:sz w:val="22"/>
          <w:szCs w:val="22"/>
          <w:lang w:val="ro-MD"/>
        </w:rPr>
        <w:t>inclusiv parteneriatele de cofinanțare cu donatori bilaterali.</w:t>
      </w:r>
    </w:p>
    <w:p w14:paraId="6D88A740" w14:textId="77777777" w:rsidR="002B1537" w:rsidRPr="00511973" w:rsidRDefault="002B1537" w:rsidP="002B1537">
      <w:pPr>
        <w:pStyle w:val="PlainText"/>
        <w:ind w:left="720"/>
        <w:jc w:val="both"/>
        <w:rPr>
          <w:rFonts w:ascii="Calibri" w:hAnsi="Calibri" w:cs="Calibri"/>
          <w:sz w:val="22"/>
          <w:lang w:val="ro-MD"/>
        </w:rPr>
      </w:pPr>
    </w:p>
    <w:p w14:paraId="0BB58F4E" w14:textId="0FB458CF" w:rsidR="00F550DB" w:rsidRPr="00511973" w:rsidRDefault="00740618"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CNC</w:t>
      </w:r>
      <w:r w:rsidR="00F8665D" w:rsidRPr="00511973">
        <w:rPr>
          <w:rFonts w:ascii="Calibri" w:hAnsi="Calibri" w:cs="Calibri"/>
          <w:sz w:val="22"/>
          <w:lang w:val="ro-MD"/>
        </w:rPr>
        <w:t xml:space="preserve"> </w:t>
      </w:r>
      <w:r w:rsidR="009575DF" w:rsidRPr="00511973">
        <w:rPr>
          <w:rFonts w:ascii="Calibri" w:hAnsi="Calibri" w:cs="Calibri"/>
          <w:sz w:val="22"/>
          <w:lang w:val="ro-MD"/>
        </w:rPr>
        <w:t>trebuie să depună toate eforturile pentru a asigura calitatea tehnică și substanțială a granturilor SGP, precum și capacitatea administrativă și financiară, actuală sau potențială, a OSC</w:t>
      </w:r>
      <w:r w:rsidR="00CC0B31" w:rsidRPr="00511973">
        <w:rPr>
          <w:rFonts w:ascii="Calibri" w:hAnsi="Calibri" w:cs="Calibri"/>
          <w:sz w:val="22"/>
          <w:lang w:val="ro-MD"/>
        </w:rPr>
        <w:t xml:space="preserve"> - </w:t>
      </w:r>
      <w:r w:rsidR="009575DF" w:rsidRPr="00511973">
        <w:rPr>
          <w:rFonts w:ascii="Calibri" w:hAnsi="Calibri" w:cs="Calibri"/>
          <w:sz w:val="22"/>
          <w:lang w:val="ro-MD"/>
        </w:rPr>
        <w:t xml:space="preserve"> </w:t>
      </w:r>
      <w:r w:rsidR="00CC0B31" w:rsidRPr="00511973">
        <w:rPr>
          <w:rFonts w:ascii="Calibri" w:hAnsi="Calibri" w:cs="Calibri"/>
          <w:sz w:val="22"/>
          <w:lang w:val="ro-MD"/>
        </w:rPr>
        <w:t xml:space="preserve">beneficiari a </w:t>
      </w:r>
      <w:r w:rsidR="00F8665D" w:rsidRPr="00511973">
        <w:rPr>
          <w:rFonts w:ascii="Calibri" w:hAnsi="Calibri" w:cs="Calibri"/>
          <w:sz w:val="22"/>
          <w:lang w:val="ro-MD"/>
        </w:rPr>
        <w:t xml:space="preserve">granturilor. RR-ul PNUD sau delegatul său, precum și alți membri ai </w:t>
      </w:r>
      <w:r w:rsidRPr="00511973">
        <w:rPr>
          <w:rFonts w:ascii="Calibri" w:hAnsi="Calibri" w:cs="Calibri"/>
          <w:sz w:val="22"/>
          <w:lang w:val="ro-MD"/>
        </w:rPr>
        <w:t>CNC</w:t>
      </w:r>
      <w:r w:rsidR="00F8665D" w:rsidRPr="00511973">
        <w:rPr>
          <w:rFonts w:ascii="Calibri" w:hAnsi="Calibri" w:cs="Calibri"/>
          <w:sz w:val="22"/>
          <w:lang w:val="ro-MD"/>
        </w:rPr>
        <w:t xml:space="preserve">, </w:t>
      </w:r>
      <w:r w:rsidR="003473C9" w:rsidRPr="00511973">
        <w:rPr>
          <w:rFonts w:ascii="Calibri" w:hAnsi="Calibri" w:cs="Calibri"/>
          <w:sz w:val="22"/>
          <w:lang w:val="ro-MD"/>
        </w:rPr>
        <w:t xml:space="preserve">sunt încurajați să furnizeze orice informații relevante privind aceste aspecte, în special integritatea financiară și organizațională a OSC-urilor. Totuși, nici </w:t>
      </w:r>
      <w:r w:rsidR="0039630D" w:rsidRPr="00511973">
        <w:rPr>
          <w:rFonts w:ascii="Calibri" w:hAnsi="Calibri" w:cs="Calibri"/>
          <w:sz w:val="22"/>
          <w:lang w:val="ro-MD"/>
        </w:rPr>
        <w:t>CNC</w:t>
      </w:r>
      <w:r w:rsidR="003473C9" w:rsidRPr="00511973">
        <w:rPr>
          <w:rFonts w:ascii="Calibri" w:hAnsi="Calibri" w:cs="Calibri"/>
          <w:sz w:val="22"/>
          <w:lang w:val="ro-MD"/>
        </w:rPr>
        <w:t>, nici membrii săi individuali, în calitate de voluntari ai programului, nu au responsabilitate legală sau fiduciara pentru SGP sau activitățile acestuia.</w:t>
      </w:r>
    </w:p>
    <w:p w14:paraId="4F474CFF" w14:textId="77777777" w:rsidR="00F550DB" w:rsidRPr="00511973" w:rsidRDefault="00F550DB" w:rsidP="00F550DB">
      <w:pPr>
        <w:pStyle w:val="ListParagraph"/>
        <w:rPr>
          <w:rFonts w:ascii="Calibri" w:hAnsi="Calibri" w:cs="Calibri"/>
          <w:sz w:val="22"/>
          <w:lang w:val="ro-MD"/>
        </w:rPr>
      </w:pPr>
    </w:p>
    <w:p w14:paraId="27171683" w14:textId="6AA88B73" w:rsidR="00694155" w:rsidRPr="00511973" w:rsidRDefault="00F8665D" w:rsidP="00A11111">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 xml:space="preserve">Obiectivitatea, transparența și credibilitatea CSN sunt de o importanță </w:t>
      </w:r>
      <w:r w:rsidR="00704FE9">
        <w:rPr>
          <w:rFonts w:ascii="Calibri" w:hAnsi="Calibri" w:cs="Calibri"/>
          <w:b/>
          <w:bCs/>
          <w:sz w:val="22"/>
          <w:lang w:val="ro-MD"/>
        </w:rPr>
        <w:t>critică</w:t>
      </w:r>
      <w:r w:rsidRPr="00511973">
        <w:rPr>
          <w:rFonts w:ascii="Calibri" w:hAnsi="Calibri" w:cs="Calibri"/>
          <w:b/>
          <w:bCs/>
          <w:sz w:val="22"/>
          <w:lang w:val="ro-MD"/>
        </w:rPr>
        <w:t xml:space="preserve"> pentru succesul Programului de Țară SGP și pentru menținerea unor relații bune între părțile interesate. </w:t>
      </w:r>
      <w:r w:rsidRPr="00511973">
        <w:rPr>
          <w:rFonts w:ascii="Calibri" w:hAnsi="Calibri" w:cs="Calibri"/>
          <w:sz w:val="22"/>
          <w:lang w:val="ro-MD"/>
        </w:rPr>
        <w:t xml:space="preserve">Ca regulă generală, </w:t>
      </w:r>
      <w:r w:rsidR="00420292" w:rsidRPr="00511973">
        <w:rPr>
          <w:rFonts w:ascii="Calibri" w:hAnsi="Calibri" w:cs="Calibri"/>
          <w:sz w:val="22"/>
          <w:lang w:val="ro-MD"/>
        </w:rPr>
        <w:t>nu pot</w:t>
      </w:r>
      <w:r w:rsidR="006D068F" w:rsidRPr="00511973">
        <w:rPr>
          <w:rFonts w:ascii="Calibri" w:hAnsi="Calibri" w:cs="Calibri"/>
          <w:sz w:val="22"/>
          <w:lang w:val="ro-MD"/>
        </w:rPr>
        <w:t xml:space="preserve"> fi</w:t>
      </w:r>
      <w:r w:rsidR="00420292" w:rsidRPr="00511973">
        <w:rPr>
          <w:rFonts w:ascii="Calibri" w:hAnsi="Calibri" w:cs="Calibri"/>
          <w:sz w:val="22"/>
          <w:lang w:val="ro-MD"/>
        </w:rPr>
        <w:t xml:space="preserve"> analiza</w:t>
      </w:r>
      <w:r w:rsidR="006D068F" w:rsidRPr="00511973">
        <w:rPr>
          <w:rFonts w:ascii="Calibri" w:hAnsi="Calibri" w:cs="Calibri"/>
          <w:sz w:val="22"/>
          <w:lang w:val="ro-MD"/>
        </w:rPr>
        <w:t>te</w:t>
      </w:r>
      <w:r w:rsidR="00420292" w:rsidRPr="00511973">
        <w:rPr>
          <w:rFonts w:ascii="Calibri" w:hAnsi="Calibri" w:cs="Calibri"/>
          <w:sz w:val="22"/>
          <w:lang w:val="ro-MD"/>
        </w:rPr>
        <w:t xml:space="preserve"> propuneri asociate organizațiilor membrilor activi ai CNC</w:t>
      </w:r>
      <w:r w:rsidRPr="00511973">
        <w:rPr>
          <w:rFonts w:ascii="Calibri" w:hAnsi="Calibri" w:cs="Calibri"/>
          <w:sz w:val="22"/>
          <w:lang w:val="ro-MD"/>
        </w:rPr>
        <w:t xml:space="preserve">. </w:t>
      </w:r>
      <w:r w:rsidR="006D068F" w:rsidRPr="00511973">
        <w:rPr>
          <w:rFonts w:ascii="Calibri" w:hAnsi="Calibri" w:cs="Calibri"/>
          <w:sz w:val="22"/>
          <w:lang w:val="ro-MD"/>
        </w:rPr>
        <w:t>Totuși, o</w:t>
      </w:r>
      <w:r w:rsidRPr="00511973">
        <w:rPr>
          <w:rFonts w:ascii="Calibri" w:hAnsi="Calibri" w:cs="Calibri"/>
          <w:sz w:val="22"/>
          <w:lang w:val="ro-MD"/>
        </w:rPr>
        <w:t xml:space="preserve"> </w:t>
      </w:r>
      <w:r w:rsidR="009140F8" w:rsidRPr="00511973">
        <w:rPr>
          <w:rFonts w:ascii="Calibri" w:hAnsi="Calibri" w:cs="Calibri"/>
          <w:sz w:val="22"/>
          <w:lang w:val="ro-MD"/>
        </w:rPr>
        <w:t>OSC</w:t>
      </w:r>
      <w:r w:rsidRPr="00511973">
        <w:rPr>
          <w:rFonts w:ascii="Calibri" w:hAnsi="Calibri" w:cs="Calibri"/>
          <w:sz w:val="22"/>
          <w:lang w:val="ro-MD"/>
        </w:rPr>
        <w:t xml:space="preserve"> poate </w:t>
      </w:r>
      <w:r w:rsidR="0031494D" w:rsidRPr="00511973">
        <w:rPr>
          <w:rFonts w:ascii="Calibri" w:hAnsi="Calibri" w:cs="Calibri"/>
          <w:sz w:val="22"/>
          <w:lang w:val="ro-MD"/>
        </w:rPr>
        <w:t xml:space="preserve">depune </w:t>
      </w:r>
      <w:r w:rsidRPr="00511973">
        <w:rPr>
          <w:rFonts w:ascii="Calibri" w:hAnsi="Calibri" w:cs="Calibri"/>
          <w:sz w:val="22"/>
          <w:lang w:val="ro-MD"/>
        </w:rPr>
        <w:t xml:space="preserve">propuneri </w:t>
      </w:r>
      <w:r w:rsidR="00C169EB" w:rsidRPr="00511973">
        <w:rPr>
          <w:rFonts w:ascii="Calibri" w:hAnsi="Calibri" w:cs="Calibri"/>
          <w:sz w:val="22"/>
          <w:lang w:val="ro-MD"/>
        </w:rPr>
        <w:t>după ce membrul asociat și-a încheiat mandatul și nu mai face parte din CNC. În mod excepțional, pe baza aprobării Managerului Global SGP, OSC-urile cu membri în CNC pot depune propuneri.</w:t>
      </w:r>
    </w:p>
    <w:p w14:paraId="5994D3F3" w14:textId="77777777" w:rsidR="00C169EB" w:rsidRPr="00511973" w:rsidRDefault="00C169EB" w:rsidP="00C169EB">
      <w:pPr>
        <w:pStyle w:val="PlainText"/>
        <w:ind w:left="720"/>
        <w:jc w:val="both"/>
        <w:rPr>
          <w:rFonts w:ascii="Calibri" w:hAnsi="Calibri" w:cs="Calibri"/>
          <w:sz w:val="22"/>
          <w:lang w:val="ro-MD"/>
        </w:rPr>
      </w:pPr>
    </w:p>
    <w:p w14:paraId="3BC76340" w14:textId="345BED7A" w:rsidR="00694155" w:rsidRPr="00511973" w:rsidRDefault="00740618" w:rsidP="00694155">
      <w:pPr>
        <w:pStyle w:val="PlainText"/>
        <w:numPr>
          <w:ilvl w:val="0"/>
          <w:numId w:val="11"/>
        </w:numPr>
        <w:jc w:val="both"/>
        <w:rPr>
          <w:rFonts w:ascii="Calibri" w:hAnsi="Calibri" w:cs="Calibri"/>
          <w:sz w:val="22"/>
          <w:lang w:val="ro-MD"/>
        </w:rPr>
      </w:pPr>
      <w:r w:rsidRPr="00511973">
        <w:rPr>
          <w:rFonts w:ascii="Calibri" w:hAnsi="Calibri" w:cs="Calibri"/>
          <w:b/>
          <w:bCs/>
          <w:sz w:val="22"/>
          <w:lang w:val="ro-MD"/>
        </w:rPr>
        <w:t>CNC</w:t>
      </w:r>
      <w:r w:rsidR="00694155" w:rsidRPr="00511973">
        <w:rPr>
          <w:rFonts w:ascii="Calibri" w:hAnsi="Calibri" w:cs="Calibri"/>
          <w:b/>
          <w:bCs/>
          <w:sz w:val="22"/>
          <w:lang w:val="ro-MD"/>
        </w:rPr>
        <w:t xml:space="preserve"> poate constitui, de asemenea, un Grup Consultativ Tehnic</w:t>
      </w:r>
      <w:r w:rsidR="00694155" w:rsidRPr="00511973">
        <w:rPr>
          <w:rFonts w:ascii="Calibri" w:hAnsi="Calibri" w:cs="Calibri"/>
          <w:sz w:val="22"/>
          <w:lang w:val="ro-MD"/>
        </w:rPr>
        <w:t xml:space="preserve"> (</w:t>
      </w:r>
      <w:r w:rsidR="00137AD5">
        <w:rPr>
          <w:rFonts w:ascii="Calibri" w:hAnsi="Calibri" w:cs="Calibri"/>
          <w:sz w:val="22"/>
          <w:lang w:val="ro-MD"/>
        </w:rPr>
        <w:t>GCT</w:t>
      </w:r>
      <w:r w:rsidR="00694155" w:rsidRPr="00511973">
        <w:rPr>
          <w:rFonts w:ascii="Calibri" w:hAnsi="Calibri" w:cs="Calibri"/>
          <w:sz w:val="22"/>
          <w:lang w:val="ro-MD"/>
        </w:rPr>
        <w:t>) cu un grup de experți voluntari disponibili pentru a servi ca subcomitet tehnic pentru a analiza propunerile</w:t>
      </w:r>
      <w:r w:rsidR="00387AE5" w:rsidRPr="00511973">
        <w:rPr>
          <w:rFonts w:ascii="Calibri" w:hAnsi="Calibri" w:cs="Calibri"/>
          <w:sz w:val="22"/>
          <w:lang w:val="ro-MD"/>
        </w:rPr>
        <w:t xml:space="preserve">, a </w:t>
      </w:r>
      <w:r w:rsidR="00F84926" w:rsidRPr="00511973">
        <w:rPr>
          <w:rFonts w:ascii="Calibri" w:hAnsi="Calibri" w:cs="Calibri"/>
          <w:sz w:val="22"/>
          <w:lang w:val="ro-MD"/>
        </w:rPr>
        <w:t>oferi</w:t>
      </w:r>
      <w:r w:rsidR="00387AE5" w:rsidRPr="00511973">
        <w:rPr>
          <w:rFonts w:ascii="Calibri" w:hAnsi="Calibri" w:cs="Calibri"/>
          <w:sz w:val="22"/>
          <w:lang w:val="ro-MD"/>
        </w:rPr>
        <w:t xml:space="preserve"> </w:t>
      </w:r>
      <w:r w:rsidR="00694155" w:rsidRPr="00511973">
        <w:rPr>
          <w:rFonts w:ascii="Calibri" w:hAnsi="Calibri" w:cs="Calibri"/>
          <w:sz w:val="22"/>
          <w:lang w:val="ro-MD"/>
        </w:rPr>
        <w:t>legătur</w:t>
      </w:r>
      <w:r w:rsidR="00F84926" w:rsidRPr="00511973">
        <w:rPr>
          <w:rFonts w:ascii="Calibri" w:hAnsi="Calibri" w:cs="Calibri"/>
          <w:sz w:val="22"/>
          <w:lang w:val="ro-MD"/>
        </w:rPr>
        <w:t>a</w:t>
      </w:r>
      <w:r w:rsidR="00694155" w:rsidRPr="00511973">
        <w:rPr>
          <w:rFonts w:ascii="Calibri" w:hAnsi="Calibri" w:cs="Calibri"/>
          <w:sz w:val="22"/>
          <w:lang w:val="ro-MD"/>
        </w:rPr>
        <w:t xml:space="preserve"> cu domenii </w:t>
      </w:r>
      <w:r w:rsidR="00E910FD" w:rsidRPr="00511973">
        <w:rPr>
          <w:rFonts w:ascii="Calibri" w:hAnsi="Calibri" w:cs="Calibri"/>
          <w:sz w:val="22"/>
          <w:lang w:val="ro-MD"/>
        </w:rPr>
        <w:t xml:space="preserve">programatice </w:t>
      </w:r>
      <w:r w:rsidR="00694155" w:rsidRPr="00511973">
        <w:rPr>
          <w:rFonts w:ascii="Calibri" w:hAnsi="Calibri" w:cs="Calibri"/>
          <w:sz w:val="22"/>
          <w:lang w:val="ro-MD"/>
        </w:rPr>
        <w:t xml:space="preserve">specifice și </w:t>
      </w:r>
      <w:r w:rsidR="00F84926" w:rsidRPr="00511973">
        <w:rPr>
          <w:rFonts w:ascii="Calibri" w:hAnsi="Calibri" w:cs="Calibri"/>
          <w:sz w:val="22"/>
          <w:lang w:val="ro-MD"/>
        </w:rPr>
        <w:t xml:space="preserve"> a </w:t>
      </w:r>
      <w:r w:rsidR="00694155" w:rsidRPr="00511973">
        <w:rPr>
          <w:rFonts w:ascii="Calibri" w:hAnsi="Calibri" w:cs="Calibri"/>
          <w:sz w:val="22"/>
          <w:lang w:val="ro-MD"/>
        </w:rPr>
        <w:t>dezvolta</w:t>
      </w:r>
      <w:r w:rsidR="00F84926" w:rsidRPr="00511973">
        <w:rPr>
          <w:rFonts w:ascii="Calibri" w:hAnsi="Calibri" w:cs="Calibri"/>
          <w:sz w:val="22"/>
          <w:lang w:val="ro-MD"/>
        </w:rPr>
        <w:t xml:space="preserve"> p</w:t>
      </w:r>
      <w:r w:rsidR="00694155" w:rsidRPr="00511973">
        <w:rPr>
          <w:rFonts w:ascii="Calibri" w:hAnsi="Calibri" w:cs="Calibri"/>
          <w:sz w:val="22"/>
          <w:lang w:val="ro-MD"/>
        </w:rPr>
        <w:t>arteneriat</w:t>
      </w:r>
      <w:r w:rsidR="00387AE5" w:rsidRPr="00511973">
        <w:rPr>
          <w:rFonts w:ascii="Calibri" w:hAnsi="Calibri" w:cs="Calibri"/>
          <w:sz w:val="22"/>
          <w:lang w:val="ro-MD"/>
        </w:rPr>
        <w:t>e</w:t>
      </w:r>
      <w:r w:rsidR="00694155" w:rsidRPr="00511973">
        <w:rPr>
          <w:rFonts w:ascii="Calibri" w:hAnsi="Calibri" w:cs="Calibri"/>
          <w:sz w:val="22"/>
          <w:lang w:val="ro-MD"/>
        </w:rPr>
        <w:t xml:space="preserve">. </w:t>
      </w:r>
      <w:r w:rsidR="00137AD5">
        <w:rPr>
          <w:rFonts w:ascii="Calibri" w:hAnsi="Calibri" w:cs="Calibri"/>
          <w:sz w:val="22"/>
          <w:lang w:val="ro-MD"/>
        </w:rPr>
        <w:t>GCT</w:t>
      </w:r>
      <w:r w:rsidR="00694155" w:rsidRPr="00511973">
        <w:rPr>
          <w:rFonts w:ascii="Calibri" w:hAnsi="Calibri" w:cs="Calibri"/>
          <w:sz w:val="22"/>
          <w:lang w:val="ro-MD"/>
        </w:rPr>
        <w:t xml:space="preserve"> poate fi, de asemenea, însărcinat de </w:t>
      </w:r>
      <w:r w:rsidRPr="00511973">
        <w:rPr>
          <w:rFonts w:ascii="Calibri" w:hAnsi="Calibri" w:cs="Calibri"/>
          <w:sz w:val="22"/>
          <w:lang w:val="ro-MD"/>
        </w:rPr>
        <w:t>CNC</w:t>
      </w:r>
      <w:r w:rsidR="00694155" w:rsidRPr="00511973">
        <w:rPr>
          <w:rFonts w:ascii="Calibri" w:hAnsi="Calibri" w:cs="Calibri"/>
          <w:sz w:val="22"/>
          <w:lang w:val="ro-MD"/>
        </w:rPr>
        <w:t xml:space="preserve"> să ofere îndrumare tehnică specifică în domenii specializate de activitate. În plus, </w:t>
      </w:r>
      <w:r w:rsidR="00137AD5">
        <w:rPr>
          <w:rFonts w:ascii="Calibri" w:hAnsi="Calibri" w:cs="Calibri"/>
          <w:sz w:val="22"/>
          <w:lang w:val="ro-MD"/>
        </w:rPr>
        <w:t>GCT</w:t>
      </w:r>
      <w:r w:rsidR="00694155" w:rsidRPr="00511973">
        <w:rPr>
          <w:rFonts w:ascii="Calibri" w:hAnsi="Calibri" w:cs="Calibri"/>
          <w:sz w:val="22"/>
          <w:lang w:val="ro-MD"/>
        </w:rPr>
        <w:t xml:space="preserve"> poate fi format și ca răspuns la cerințele donatori</w:t>
      </w:r>
      <w:r w:rsidR="00A7174C" w:rsidRPr="00511973">
        <w:rPr>
          <w:rFonts w:ascii="Calibri" w:hAnsi="Calibri" w:cs="Calibri"/>
          <w:sz w:val="22"/>
          <w:lang w:val="ro-MD"/>
        </w:rPr>
        <w:t>lor</w:t>
      </w:r>
      <w:r w:rsidR="00694155" w:rsidRPr="00511973">
        <w:rPr>
          <w:rFonts w:ascii="Calibri" w:hAnsi="Calibri" w:cs="Calibri"/>
          <w:sz w:val="22"/>
          <w:lang w:val="ro-MD"/>
        </w:rPr>
        <w:t xml:space="preserve"> și cofinanț</w:t>
      </w:r>
      <w:r w:rsidR="00A7174C" w:rsidRPr="00511973">
        <w:rPr>
          <w:rFonts w:ascii="Calibri" w:hAnsi="Calibri" w:cs="Calibri"/>
          <w:sz w:val="22"/>
          <w:lang w:val="ro-MD"/>
        </w:rPr>
        <w:t>ării</w:t>
      </w:r>
      <w:r w:rsidR="00694155" w:rsidRPr="00511973">
        <w:rPr>
          <w:rFonts w:ascii="Calibri" w:hAnsi="Calibri" w:cs="Calibri"/>
          <w:sz w:val="22"/>
          <w:lang w:val="ro-MD"/>
        </w:rPr>
        <w:t xml:space="preserve"> mobilizate pentru </w:t>
      </w:r>
      <w:r w:rsidR="00DB5B4B" w:rsidRPr="00511973">
        <w:rPr>
          <w:rFonts w:ascii="Calibri" w:hAnsi="Calibri" w:cs="Calibri"/>
          <w:sz w:val="22"/>
          <w:lang w:val="ro-MD"/>
        </w:rPr>
        <w:t>P</w:t>
      </w:r>
      <w:r w:rsidR="00694155" w:rsidRPr="00511973">
        <w:rPr>
          <w:rFonts w:ascii="Calibri" w:hAnsi="Calibri" w:cs="Calibri"/>
          <w:sz w:val="22"/>
          <w:lang w:val="ro-MD"/>
        </w:rPr>
        <w:t xml:space="preserve">rogramul </w:t>
      </w:r>
      <w:r w:rsidR="00DB5B4B" w:rsidRPr="00511973">
        <w:rPr>
          <w:rFonts w:ascii="Calibri" w:hAnsi="Calibri" w:cs="Calibri"/>
          <w:sz w:val="22"/>
          <w:lang w:val="ro-MD"/>
        </w:rPr>
        <w:t>de Țară</w:t>
      </w:r>
      <w:r w:rsidR="00694155" w:rsidRPr="00511973">
        <w:rPr>
          <w:rFonts w:ascii="Calibri" w:hAnsi="Calibri" w:cs="Calibri"/>
          <w:sz w:val="22"/>
          <w:lang w:val="ro-MD"/>
        </w:rPr>
        <w:t xml:space="preserve"> SGP. Componența </w:t>
      </w:r>
      <w:r w:rsidR="004E6123">
        <w:rPr>
          <w:rFonts w:ascii="Calibri" w:hAnsi="Calibri" w:cs="Calibri"/>
          <w:sz w:val="22"/>
          <w:lang w:val="ro-MD"/>
        </w:rPr>
        <w:t>GCT</w:t>
      </w:r>
      <w:r w:rsidR="00694155" w:rsidRPr="00511973">
        <w:rPr>
          <w:rFonts w:ascii="Calibri" w:hAnsi="Calibri" w:cs="Calibri"/>
          <w:sz w:val="22"/>
          <w:lang w:val="ro-MD"/>
        </w:rPr>
        <w:t xml:space="preserve"> ar trebui să reflecte</w:t>
      </w:r>
      <w:r w:rsidR="000A4FCC" w:rsidRPr="00511973">
        <w:rPr>
          <w:rFonts w:ascii="Calibri" w:hAnsi="Calibri" w:cs="Calibri"/>
          <w:sz w:val="22"/>
          <w:lang w:val="ro-MD"/>
        </w:rPr>
        <w:t xml:space="preserve"> </w:t>
      </w:r>
      <w:r w:rsidR="00694155" w:rsidRPr="00511973">
        <w:rPr>
          <w:rFonts w:ascii="Calibri" w:hAnsi="Calibri" w:cs="Calibri"/>
          <w:sz w:val="22"/>
          <w:lang w:val="ro-MD"/>
        </w:rPr>
        <w:t xml:space="preserve">abordarea multisectorială a SGP, incluzând un </w:t>
      </w:r>
      <w:r w:rsidR="000A4FCC" w:rsidRPr="00511973">
        <w:rPr>
          <w:rFonts w:ascii="Calibri" w:hAnsi="Calibri" w:cs="Calibri"/>
          <w:sz w:val="22"/>
          <w:lang w:val="ro-MD"/>
        </w:rPr>
        <w:t>mix</w:t>
      </w:r>
      <w:r w:rsidR="00694155" w:rsidRPr="00511973">
        <w:rPr>
          <w:rFonts w:ascii="Calibri" w:hAnsi="Calibri" w:cs="Calibri"/>
          <w:sz w:val="22"/>
          <w:lang w:val="ro-MD"/>
        </w:rPr>
        <w:t xml:space="preserve"> de experți din societatea civilă și guvern.</w:t>
      </w:r>
    </w:p>
    <w:p w14:paraId="6B3768E9" w14:textId="77777777" w:rsidR="00F8665D" w:rsidRPr="00511973" w:rsidRDefault="00F8665D" w:rsidP="00737661">
      <w:pPr>
        <w:pStyle w:val="PlainText"/>
        <w:jc w:val="both"/>
        <w:rPr>
          <w:rFonts w:ascii="Calibri" w:hAnsi="Calibri" w:cs="Calibri"/>
          <w:sz w:val="24"/>
          <w:lang w:val="ro-MD"/>
        </w:rPr>
      </w:pPr>
    </w:p>
    <w:p w14:paraId="47C0AA9B" w14:textId="77777777" w:rsidR="009404DB" w:rsidRPr="00511973" w:rsidRDefault="009404DB" w:rsidP="000A767D">
      <w:pPr>
        <w:pStyle w:val="Heading1"/>
        <w:rPr>
          <w:rFonts w:ascii="Calibri" w:hAnsi="Calibri" w:cs="Calibri"/>
          <w:color w:val="4472C4"/>
          <w:sz w:val="24"/>
          <w:szCs w:val="24"/>
          <w:lang w:val="ro-MD"/>
        </w:rPr>
      </w:pPr>
      <w:r w:rsidRPr="00511973">
        <w:rPr>
          <w:rFonts w:ascii="Calibri" w:hAnsi="Calibri" w:cs="Calibri"/>
          <w:color w:val="4472C4"/>
          <w:sz w:val="24"/>
          <w:szCs w:val="24"/>
          <w:lang w:val="ro-MD"/>
        </w:rPr>
        <w:t>Responsabilitățile Coordonatorului Național</w:t>
      </w:r>
    </w:p>
    <w:p w14:paraId="455DCECE" w14:textId="77777777" w:rsidR="009404DB" w:rsidRPr="00511973" w:rsidRDefault="009404DB" w:rsidP="00E114B9">
      <w:pPr>
        <w:pStyle w:val="PlainText"/>
        <w:jc w:val="both"/>
        <w:rPr>
          <w:rFonts w:ascii="Calibri" w:hAnsi="Calibri" w:cs="Calibri"/>
          <w:sz w:val="24"/>
          <w:lang w:val="ro-MD"/>
        </w:rPr>
      </w:pPr>
    </w:p>
    <w:p w14:paraId="3AD38E27" w14:textId="3ABF9C45" w:rsidR="00EC2370" w:rsidRPr="00511973" w:rsidRDefault="00FA1106"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CN</w:t>
      </w:r>
      <w:r w:rsidR="00EC2370" w:rsidRPr="00511973">
        <w:rPr>
          <w:rFonts w:ascii="Calibri" w:hAnsi="Calibri" w:cs="Calibri"/>
          <w:sz w:val="22"/>
          <w:lang w:val="ro-MD"/>
        </w:rPr>
        <w:t xml:space="preserve"> activează în calitate de ex</w:t>
      </w:r>
      <w:r w:rsidRPr="00511973">
        <w:rPr>
          <w:rFonts w:ascii="Calibri" w:hAnsi="Calibri" w:cs="Calibri"/>
          <w:sz w:val="22"/>
          <w:lang w:val="ro-MD"/>
        </w:rPr>
        <w:t>-</w:t>
      </w:r>
      <w:r w:rsidR="00EC2370" w:rsidRPr="00511973">
        <w:rPr>
          <w:rFonts w:ascii="Calibri" w:hAnsi="Calibri" w:cs="Calibri"/>
          <w:sz w:val="22"/>
          <w:lang w:val="ro-MD"/>
        </w:rPr>
        <w:t xml:space="preserve">officio în cadrul </w:t>
      </w:r>
      <w:r w:rsidR="00740618" w:rsidRPr="00511973">
        <w:rPr>
          <w:rFonts w:ascii="Calibri" w:hAnsi="Calibri" w:cs="Calibri"/>
          <w:sz w:val="22"/>
          <w:lang w:val="ro-MD"/>
        </w:rPr>
        <w:t>CNC</w:t>
      </w:r>
      <w:r w:rsidR="00EC2370" w:rsidRPr="00511973">
        <w:rPr>
          <w:rFonts w:ascii="Calibri" w:hAnsi="Calibri" w:cs="Calibri"/>
          <w:sz w:val="22"/>
          <w:lang w:val="ro-MD"/>
        </w:rPr>
        <w:t xml:space="preserve">, </w:t>
      </w:r>
      <w:r w:rsidR="00EA77CF" w:rsidRPr="00511973">
        <w:rPr>
          <w:rFonts w:ascii="Calibri" w:hAnsi="Calibri" w:cs="Calibri"/>
          <w:sz w:val="22"/>
          <w:lang w:val="ro-MD"/>
        </w:rPr>
        <w:t>luând parte la deliberări, dar fără drept de decizie în ceea ce privește selecția proiectelor.</w:t>
      </w:r>
    </w:p>
    <w:p w14:paraId="6101356C" w14:textId="77777777" w:rsidR="00EC2370" w:rsidRPr="00511973" w:rsidRDefault="00EC2370" w:rsidP="00EC2370">
      <w:pPr>
        <w:pStyle w:val="ListParagraph"/>
        <w:rPr>
          <w:rFonts w:ascii="Calibri" w:hAnsi="Calibri" w:cs="Calibri"/>
          <w:sz w:val="22"/>
          <w:lang w:val="ro-MD"/>
        </w:rPr>
      </w:pPr>
    </w:p>
    <w:p w14:paraId="066B667A" w14:textId="377DDE6C" w:rsidR="00EC2370" w:rsidRPr="00511973" w:rsidRDefault="00FA1106" w:rsidP="0064133D">
      <w:pPr>
        <w:pStyle w:val="PlainText"/>
        <w:numPr>
          <w:ilvl w:val="0"/>
          <w:numId w:val="11"/>
        </w:numPr>
        <w:jc w:val="both"/>
        <w:rPr>
          <w:rFonts w:ascii="Calibri" w:hAnsi="Calibri" w:cs="Calibri"/>
          <w:sz w:val="22"/>
          <w:lang w:val="ro-MD"/>
        </w:rPr>
      </w:pPr>
      <w:r w:rsidRPr="00511973">
        <w:rPr>
          <w:rFonts w:ascii="Calibri" w:hAnsi="Calibri" w:cs="Calibri"/>
          <w:sz w:val="22"/>
          <w:lang w:val="ro-MD"/>
        </w:rPr>
        <w:t>CN</w:t>
      </w:r>
      <w:r w:rsidR="00EC2370" w:rsidRPr="00511973">
        <w:rPr>
          <w:rFonts w:ascii="Calibri" w:hAnsi="Calibri" w:cs="Calibri"/>
          <w:sz w:val="22"/>
          <w:lang w:val="ro-MD"/>
        </w:rPr>
        <w:t xml:space="preserve"> convocă</w:t>
      </w:r>
      <w:r w:rsidR="00EA77CF" w:rsidRPr="00511973">
        <w:rPr>
          <w:rFonts w:ascii="Calibri" w:hAnsi="Calibri" w:cs="Calibri"/>
          <w:sz w:val="22"/>
          <w:lang w:val="ro-MD"/>
        </w:rPr>
        <w:t xml:space="preserve">, de regulă, </w:t>
      </w:r>
      <w:r w:rsidR="00740618" w:rsidRPr="00511973">
        <w:rPr>
          <w:rFonts w:ascii="Calibri" w:hAnsi="Calibri" w:cs="Calibri"/>
          <w:sz w:val="22"/>
          <w:lang w:val="ro-MD"/>
        </w:rPr>
        <w:t>CNC</w:t>
      </w:r>
      <w:r w:rsidR="00EC2370" w:rsidRPr="00511973">
        <w:rPr>
          <w:rFonts w:ascii="Calibri" w:hAnsi="Calibri" w:cs="Calibri"/>
          <w:sz w:val="22"/>
          <w:lang w:val="ro-MD"/>
        </w:rPr>
        <w:t xml:space="preserve"> și funcționează ca Secretariatul acestuia, inclu</w:t>
      </w:r>
      <w:r w:rsidR="000623BE" w:rsidRPr="00511973">
        <w:rPr>
          <w:rFonts w:ascii="Calibri" w:hAnsi="Calibri" w:cs="Calibri"/>
          <w:sz w:val="22"/>
          <w:lang w:val="ro-MD"/>
        </w:rPr>
        <w:t>siv</w:t>
      </w:r>
      <w:r w:rsidR="00EC2370" w:rsidRPr="00511973">
        <w:rPr>
          <w:rFonts w:ascii="Calibri" w:hAnsi="Calibri" w:cs="Calibri"/>
          <w:sz w:val="22"/>
          <w:lang w:val="ro-MD"/>
        </w:rPr>
        <w:t>, printre altele, în:</w:t>
      </w:r>
    </w:p>
    <w:p w14:paraId="6146FB8F" w14:textId="77777777" w:rsidR="00E304AB" w:rsidRPr="00511973" w:rsidRDefault="00E304AB" w:rsidP="00E304AB">
      <w:pPr>
        <w:pStyle w:val="PlainText"/>
        <w:jc w:val="both"/>
        <w:rPr>
          <w:rFonts w:ascii="Calibri" w:hAnsi="Calibri" w:cs="Calibri"/>
          <w:sz w:val="22"/>
          <w:lang w:val="ro-MD"/>
        </w:rPr>
      </w:pPr>
    </w:p>
    <w:p w14:paraId="6541E0B5" w14:textId="17E029E3" w:rsidR="00321A6D" w:rsidRPr="00511973" w:rsidRDefault="0064133D" w:rsidP="00E304AB">
      <w:pPr>
        <w:pStyle w:val="PlainText"/>
        <w:numPr>
          <w:ilvl w:val="0"/>
          <w:numId w:val="18"/>
        </w:numPr>
        <w:jc w:val="both"/>
        <w:rPr>
          <w:rFonts w:ascii="Calibri" w:hAnsi="Calibri" w:cs="Calibri"/>
          <w:sz w:val="22"/>
          <w:lang w:val="ro-MD"/>
        </w:rPr>
      </w:pPr>
      <w:r w:rsidRPr="00511973">
        <w:rPr>
          <w:rFonts w:ascii="Calibri" w:hAnsi="Calibri" w:cs="Calibri"/>
          <w:sz w:val="22"/>
          <w:lang w:val="ro-MD"/>
        </w:rPr>
        <w:t xml:space="preserve">Gestionarea </w:t>
      </w:r>
      <w:r w:rsidR="00321A6D" w:rsidRPr="00511973">
        <w:rPr>
          <w:rFonts w:ascii="Calibri" w:hAnsi="Calibri" w:cs="Calibri"/>
          <w:sz w:val="22"/>
          <w:lang w:val="ro-MD"/>
        </w:rPr>
        <w:t xml:space="preserve">comunicării între membrii </w:t>
      </w:r>
      <w:r w:rsidR="0049318D" w:rsidRPr="00511973">
        <w:rPr>
          <w:rFonts w:ascii="Calibri" w:hAnsi="Calibri" w:cs="Calibri"/>
          <w:sz w:val="22"/>
          <w:lang w:val="ro-MD"/>
        </w:rPr>
        <w:t>CNC</w:t>
      </w:r>
      <w:r w:rsidR="00321A6D" w:rsidRPr="00511973">
        <w:rPr>
          <w:rFonts w:ascii="Calibri" w:hAnsi="Calibri" w:cs="Calibri"/>
          <w:sz w:val="22"/>
          <w:lang w:val="ro-MD"/>
        </w:rPr>
        <w:t xml:space="preserve">, inclusiv transmiterea notificărilor privind ședințele; </w:t>
      </w:r>
    </w:p>
    <w:p w14:paraId="1BC842D2" w14:textId="25C081D7" w:rsidR="00E304AB" w:rsidRPr="00511973" w:rsidRDefault="0064133D" w:rsidP="00E304AB">
      <w:pPr>
        <w:pStyle w:val="PlainText"/>
        <w:numPr>
          <w:ilvl w:val="0"/>
          <w:numId w:val="18"/>
        </w:numPr>
        <w:jc w:val="both"/>
        <w:rPr>
          <w:rFonts w:ascii="Calibri" w:hAnsi="Calibri" w:cs="Calibri"/>
          <w:sz w:val="22"/>
          <w:lang w:val="ro-MD"/>
        </w:rPr>
      </w:pPr>
      <w:r w:rsidRPr="00511973">
        <w:rPr>
          <w:rFonts w:ascii="Calibri" w:hAnsi="Calibri" w:cs="Calibri"/>
          <w:sz w:val="22"/>
          <w:lang w:val="ro-MD"/>
        </w:rPr>
        <w:t xml:space="preserve">Răspuns la întrebări tehnice din partea membrilor </w:t>
      </w:r>
      <w:r w:rsidR="00740618" w:rsidRPr="00511973">
        <w:rPr>
          <w:rFonts w:ascii="Calibri" w:hAnsi="Calibri" w:cs="Calibri"/>
          <w:sz w:val="22"/>
          <w:lang w:val="ro-MD"/>
        </w:rPr>
        <w:t>CNC</w:t>
      </w:r>
      <w:r w:rsidRPr="00511973">
        <w:rPr>
          <w:rFonts w:ascii="Calibri" w:hAnsi="Calibri" w:cs="Calibri"/>
          <w:sz w:val="22"/>
          <w:lang w:val="ro-MD"/>
        </w:rPr>
        <w:t xml:space="preserve"> pe o gamă largă de subiecte legate de funcționarea SGP ca program global. </w:t>
      </w:r>
    </w:p>
    <w:p w14:paraId="6CB84622" w14:textId="57CE3AC1" w:rsidR="00E304AB" w:rsidRPr="00511973" w:rsidRDefault="0064133D" w:rsidP="00E304AB">
      <w:pPr>
        <w:pStyle w:val="PlainText"/>
        <w:numPr>
          <w:ilvl w:val="0"/>
          <w:numId w:val="18"/>
        </w:numPr>
        <w:jc w:val="both"/>
        <w:rPr>
          <w:rFonts w:ascii="Calibri" w:hAnsi="Calibri" w:cs="Calibri"/>
          <w:sz w:val="22"/>
          <w:lang w:val="ro-MD"/>
        </w:rPr>
      </w:pPr>
      <w:r w:rsidRPr="00511973">
        <w:rPr>
          <w:rFonts w:ascii="Calibri" w:hAnsi="Calibri" w:cs="Calibri"/>
          <w:sz w:val="22"/>
          <w:lang w:val="ro-MD"/>
        </w:rPr>
        <w:t xml:space="preserve">Oferirea de clarificări privind fluxul de concepte și propuneri de proiecte primite, inclusiv granturile de planificare </w:t>
      </w:r>
      <w:r w:rsidR="00AE53CB" w:rsidRPr="00511973">
        <w:rPr>
          <w:rFonts w:ascii="Calibri" w:hAnsi="Calibri" w:cs="Calibri"/>
          <w:sz w:val="22"/>
          <w:lang w:val="ro-MD"/>
        </w:rPr>
        <w:t>acordate</w:t>
      </w:r>
      <w:r w:rsidRPr="00511973">
        <w:rPr>
          <w:rFonts w:ascii="Calibri" w:hAnsi="Calibri" w:cs="Calibri"/>
          <w:sz w:val="22"/>
          <w:lang w:val="ro-MD"/>
        </w:rPr>
        <w:t xml:space="preserve">. </w:t>
      </w:r>
    </w:p>
    <w:p w14:paraId="74676A01" w14:textId="2B4B5EC0" w:rsidR="00E304AB" w:rsidRPr="00511973" w:rsidRDefault="0064133D" w:rsidP="00E304AB">
      <w:pPr>
        <w:pStyle w:val="PlainText"/>
        <w:numPr>
          <w:ilvl w:val="0"/>
          <w:numId w:val="18"/>
        </w:numPr>
        <w:jc w:val="both"/>
        <w:rPr>
          <w:rFonts w:ascii="Calibri" w:hAnsi="Calibri" w:cs="Calibri"/>
          <w:sz w:val="22"/>
          <w:lang w:val="ro-MD"/>
        </w:rPr>
      </w:pPr>
      <w:r w:rsidRPr="00511973">
        <w:rPr>
          <w:rFonts w:ascii="Calibri" w:hAnsi="Calibri" w:cs="Calibri"/>
          <w:sz w:val="22"/>
          <w:lang w:val="ro-MD"/>
        </w:rPr>
        <w:t>Furnizarea de informații despre proiecte</w:t>
      </w:r>
      <w:r w:rsidR="00D53986" w:rsidRPr="00511973">
        <w:rPr>
          <w:rFonts w:ascii="Calibri" w:hAnsi="Calibri" w:cs="Calibri"/>
          <w:sz w:val="22"/>
          <w:lang w:val="ro-MD"/>
        </w:rPr>
        <w:t xml:space="preserve">le </w:t>
      </w:r>
      <w:r w:rsidRPr="00511973">
        <w:rPr>
          <w:rFonts w:ascii="Calibri" w:hAnsi="Calibri" w:cs="Calibri"/>
          <w:sz w:val="22"/>
          <w:lang w:val="ro-MD"/>
        </w:rPr>
        <w:t>SGP aprobate</w:t>
      </w:r>
      <w:r w:rsidR="00A454D8" w:rsidRPr="00511973">
        <w:rPr>
          <w:rFonts w:ascii="Calibri" w:hAnsi="Calibri" w:cs="Calibri"/>
          <w:sz w:val="22"/>
          <w:lang w:val="ro-MD"/>
        </w:rPr>
        <w:t xml:space="preserve"> și</w:t>
      </w:r>
      <w:r w:rsidRPr="00511973">
        <w:rPr>
          <w:rFonts w:ascii="Calibri" w:hAnsi="Calibri" w:cs="Calibri"/>
          <w:sz w:val="22"/>
          <w:lang w:val="ro-MD"/>
        </w:rPr>
        <w:t xml:space="preserve"> în</w:t>
      </w:r>
      <w:r w:rsidR="00A454D8" w:rsidRPr="00511973">
        <w:rPr>
          <w:rFonts w:ascii="Calibri" w:hAnsi="Calibri" w:cs="Calibri"/>
          <w:sz w:val="22"/>
          <w:lang w:val="ro-MD"/>
        </w:rPr>
        <w:t xml:space="preserve"> proces de </w:t>
      </w:r>
      <w:r w:rsidRPr="00511973">
        <w:rPr>
          <w:rFonts w:ascii="Calibri" w:hAnsi="Calibri" w:cs="Calibri"/>
          <w:sz w:val="22"/>
          <w:lang w:val="ro-MD"/>
        </w:rPr>
        <w:t xml:space="preserve"> implementare.  </w:t>
      </w:r>
    </w:p>
    <w:p w14:paraId="419C844A" w14:textId="2C8BE267" w:rsidR="001463F7" w:rsidRPr="00511973" w:rsidRDefault="0064133D" w:rsidP="00E114B9">
      <w:pPr>
        <w:pStyle w:val="PlainText"/>
        <w:numPr>
          <w:ilvl w:val="0"/>
          <w:numId w:val="18"/>
        </w:numPr>
        <w:jc w:val="both"/>
        <w:rPr>
          <w:rFonts w:ascii="Calibri" w:hAnsi="Calibri" w:cs="Calibri"/>
          <w:sz w:val="24"/>
          <w:lang w:val="ro-MD"/>
        </w:rPr>
      </w:pPr>
      <w:r w:rsidRPr="00511973">
        <w:rPr>
          <w:rFonts w:ascii="Calibri" w:hAnsi="Calibri" w:cs="Calibri"/>
          <w:sz w:val="22"/>
          <w:lang w:val="ro-MD"/>
        </w:rPr>
        <w:t>Prezenta</w:t>
      </w:r>
      <w:r w:rsidR="00BE6857" w:rsidRPr="00511973">
        <w:rPr>
          <w:rFonts w:ascii="Calibri" w:hAnsi="Calibri" w:cs="Calibri"/>
          <w:sz w:val="22"/>
          <w:lang w:val="ro-MD"/>
        </w:rPr>
        <w:t>tea</w:t>
      </w:r>
      <w:r w:rsidRPr="00511973">
        <w:rPr>
          <w:rFonts w:ascii="Calibri" w:hAnsi="Calibri" w:cs="Calibri"/>
          <w:sz w:val="22"/>
          <w:lang w:val="ro-MD"/>
        </w:rPr>
        <w:t xml:space="preserve"> rapoarte</w:t>
      </w:r>
      <w:r w:rsidR="00BE6857" w:rsidRPr="00511973">
        <w:rPr>
          <w:rFonts w:ascii="Calibri" w:hAnsi="Calibri" w:cs="Calibri"/>
          <w:sz w:val="22"/>
          <w:lang w:val="ro-MD"/>
        </w:rPr>
        <w:t>lor</w:t>
      </w:r>
      <w:r w:rsidRPr="00511973">
        <w:rPr>
          <w:rFonts w:ascii="Calibri" w:hAnsi="Calibri" w:cs="Calibri"/>
          <w:sz w:val="22"/>
          <w:lang w:val="ro-MD"/>
        </w:rPr>
        <w:t xml:space="preserve"> privind stadiul și progresul SGP și </w:t>
      </w:r>
      <w:r w:rsidR="003C512D" w:rsidRPr="00511973">
        <w:rPr>
          <w:rFonts w:ascii="Calibri" w:hAnsi="Calibri" w:cs="Calibri"/>
          <w:sz w:val="22"/>
          <w:lang w:val="ro-MD"/>
        </w:rPr>
        <w:t xml:space="preserve">al </w:t>
      </w:r>
      <w:r w:rsidRPr="00511973">
        <w:rPr>
          <w:rFonts w:ascii="Calibri" w:hAnsi="Calibri" w:cs="Calibri"/>
          <w:sz w:val="22"/>
          <w:lang w:val="ro-MD"/>
        </w:rPr>
        <w:t>activități</w:t>
      </w:r>
      <w:r w:rsidR="003C512D" w:rsidRPr="00511973">
        <w:rPr>
          <w:rFonts w:ascii="Calibri" w:hAnsi="Calibri" w:cs="Calibri"/>
          <w:sz w:val="22"/>
          <w:lang w:val="ro-MD"/>
        </w:rPr>
        <w:t>lor acestuia</w:t>
      </w:r>
      <w:r w:rsidR="001463F7" w:rsidRPr="00511973">
        <w:rPr>
          <w:rFonts w:ascii="Calibri" w:hAnsi="Calibri" w:cs="Calibri"/>
          <w:sz w:val="22"/>
          <w:lang w:val="ro-MD"/>
        </w:rPr>
        <w:t>.</w:t>
      </w:r>
    </w:p>
    <w:p w14:paraId="34A02FD7" w14:textId="6DBEC0A6" w:rsidR="00EC2370" w:rsidRPr="00511973" w:rsidRDefault="00063FB6" w:rsidP="6209A503">
      <w:pPr>
        <w:pStyle w:val="PlainText"/>
        <w:numPr>
          <w:ilvl w:val="0"/>
          <w:numId w:val="18"/>
        </w:numPr>
        <w:jc w:val="both"/>
        <w:rPr>
          <w:rFonts w:ascii="Calibri" w:hAnsi="Calibri" w:cs="Calibri"/>
          <w:sz w:val="24"/>
          <w:szCs w:val="24"/>
        </w:rPr>
      </w:pPr>
      <w:r w:rsidRPr="003229D1">
        <w:rPr>
          <w:rFonts w:ascii="Calibri" w:hAnsi="Calibri" w:cs="Calibri"/>
          <w:sz w:val="22"/>
          <w:szCs w:val="22"/>
          <w:lang w:val="ro-MD"/>
        </w:rPr>
        <w:t xml:space="preserve">Cu ajutorul </w:t>
      </w:r>
      <w:r w:rsidR="001463F7" w:rsidRPr="003229D1">
        <w:rPr>
          <w:rFonts w:ascii="Calibri" w:hAnsi="Calibri" w:cs="Calibri"/>
          <w:sz w:val="22"/>
          <w:szCs w:val="22"/>
          <w:lang w:val="ro-MD"/>
        </w:rPr>
        <w:t>Asociatului de Proiect (AP)</w:t>
      </w:r>
      <w:r w:rsidRPr="003229D1">
        <w:rPr>
          <w:rFonts w:ascii="Calibri" w:hAnsi="Calibri" w:cs="Calibri"/>
          <w:sz w:val="22"/>
          <w:szCs w:val="22"/>
          <w:lang w:val="ro-MD"/>
        </w:rPr>
        <w:t xml:space="preserve">, dacă este cazul, </w:t>
      </w:r>
      <w:r w:rsidR="001463F7" w:rsidRPr="003229D1">
        <w:rPr>
          <w:rFonts w:ascii="Calibri" w:hAnsi="Calibri" w:cs="Calibri"/>
          <w:sz w:val="22"/>
          <w:szCs w:val="22"/>
          <w:lang w:val="ro-MD"/>
        </w:rPr>
        <w:t>CN</w:t>
      </w:r>
      <w:r w:rsidRPr="003229D1">
        <w:rPr>
          <w:rFonts w:ascii="Calibri" w:hAnsi="Calibri" w:cs="Calibri"/>
          <w:sz w:val="22"/>
          <w:szCs w:val="22"/>
          <w:lang w:val="ro-MD"/>
        </w:rPr>
        <w:t xml:space="preserve"> pregătește </w:t>
      </w:r>
      <w:r w:rsidR="00D37BEF" w:rsidRPr="003229D1">
        <w:rPr>
          <w:rFonts w:ascii="Calibri" w:hAnsi="Calibri" w:cs="Calibri"/>
          <w:sz w:val="22"/>
          <w:szCs w:val="22"/>
          <w:lang w:val="ro-MD"/>
        </w:rPr>
        <w:t>proces</w:t>
      </w:r>
      <w:r w:rsidR="00DB183B" w:rsidRPr="003229D1">
        <w:rPr>
          <w:rFonts w:ascii="Calibri" w:hAnsi="Calibri" w:cs="Calibri"/>
          <w:sz w:val="22"/>
          <w:szCs w:val="22"/>
          <w:lang w:val="ro-MD"/>
        </w:rPr>
        <w:t>ele</w:t>
      </w:r>
      <w:r w:rsidR="00D37BEF" w:rsidRPr="003229D1">
        <w:rPr>
          <w:rFonts w:ascii="Calibri" w:hAnsi="Calibri" w:cs="Calibri"/>
          <w:sz w:val="22"/>
          <w:szCs w:val="22"/>
          <w:lang w:val="ro-MD"/>
        </w:rPr>
        <w:t xml:space="preserve"> verbal</w:t>
      </w:r>
      <w:r w:rsidR="00370074" w:rsidRPr="003229D1">
        <w:rPr>
          <w:rFonts w:ascii="Calibri" w:hAnsi="Calibri" w:cs="Calibri"/>
          <w:sz w:val="22"/>
          <w:szCs w:val="22"/>
          <w:lang w:val="ro-MD"/>
        </w:rPr>
        <w:t>e</w:t>
      </w:r>
      <w:r w:rsidR="00D37BEF" w:rsidRPr="003229D1">
        <w:rPr>
          <w:rFonts w:ascii="Calibri" w:hAnsi="Calibri" w:cs="Calibri"/>
          <w:sz w:val="22"/>
          <w:szCs w:val="22"/>
          <w:lang w:val="ro-MD"/>
        </w:rPr>
        <w:t xml:space="preserve"> al</w:t>
      </w:r>
      <w:r w:rsidR="00370074" w:rsidRPr="003229D1">
        <w:rPr>
          <w:rFonts w:ascii="Calibri" w:hAnsi="Calibri" w:cs="Calibri"/>
          <w:sz w:val="22"/>
          <w:szCs w:val="22"/>
          <w:lang w:val="ro-MD"/>
        </w:rPr>
        <w:t>e</w:t>
      </w:r>
      <w:r w:rsidR="00D37BEF" w:rsidRPr="003229D1">
        <w:rPr>
          <w:rFonts w:ascii="Calibri" w:hAnsi="Calibri" w:cs="Calibri"/>
          <w:sz w:val="22"/>
          <w:szCs w:val="22"/>
          <w:lang w:val="ro-MD"/>
        </w:rPr>
        <w:t xml:space="preserve"> ședințe</w:t>
      </w:r>
      <w:r w:rsidR="00DB183B" w:rsidRPr="003229D1">
        <w:rPr>
          <w:rFonts w:ascii="Calibri" w:hAnsi="Calibri" w:cs="Calibri"/>
          <w:sz w:val="22"/>
          <w:szCs w:val="22"/>
          <w:lang w:val="ro-MD"/>
        </w:rPr>
        <w:t>lor</w:t>
      </w:r>
      <w:r w:rsidRPr="003229D1">
        <w:rPr>
          <w:rFonts w:ascii="Calibri" w:hAnsi="Calibri" w:cs="Calibri"/>
          <w:sz w:val="22"/>
          <w:szCs w:val="22"/>
          <w:lang w:val="ro-MD"/>
        </w:rPr>
        <w:t xml:space="preserve"> </w:t>
      </w:r>
      <w:r w:rsidR="00740618" w:rsidRPr="003229D1">
        <w:rPr>
          <w:rFonts w:ascii="Calibri" w:hAnsi="Calibri" w:cs="Calibri"/>
          <w:sz w:val="22"/>
          <w:szCs w:val="22"/>
          <w:lang w:val="ro-MD"/>
        </w:rPr>
        <w:t>CNC</w:t>
      </w:r>
      <w:r w:rsidRPr="003229D1">
        <w:rPr>
          <w:rFonts w:ascii="Calibri" w:hAnsi="Calibri" w:cs="Calibri"/>
          <w:sz w:val="22"/>
          <w:szCs w:val="22"/>
          <w:lang w:val="ro-MD"/>
        </w:rPr>
        <w:t xml:space="preserve">, care urmează să fie </w:t>
      </w:r>
      <w:r w:rsidR="00D67B66" w:rsidRPr="003229D1">
        <w:rPr>
          <w:rFonts w:ascii="Calibri" w:hAnsi="Calibri" w:cs="Calibri"/>
          <w:sz w:val="22"/>
          <w:szCs w:val="22"/>
          <w:lang w:val="ro-MD"/>
        </w:rPr>
        <w:t>transmis</w:t>
      </w:r>
      <w:r w:rsidR="00370074" w:rsidRPr="003229D1">
        <w:rPr>
          <w:rFonts w:ascii="Calibri" w:hAnsi="Calibri" w:cs="Calibri"/>
          <w:sz w:val="22"/>
          <w:szCs w:val="22"/>
          <w:lang w:val="ro-MD"/>
        </w:rPr>
        <w:t>e</w:t>
      </w:r>
      <w:r w:rsidRPr="003229D1">
        <w:rPr>
          <w:rFonts w:ascii="Calibri" w:hAnsi="Calibri" w:cs="Calibri"/>
          <w:sz w:val="22"/>
          <w:szCs w:val="22"/>
          <w:lang w:val="ro-MD"/>
        </w:rPr>
        <w:t xml:space="preserve"> PNUD și încărcat</w:t>
      </w:r>
      <w:r w:rsidR="00370074" w:rsidRPr="003229D1">
        <w:rPr>
          <w:rFonts w:ascii="Calibri" w:hAnsi="Calibri" w:cs="Calibri"/>
          <w:sz w:val="22"/>
          <w:szCs w:val="22"/>
          <w:lang w:val="ro-MD"/>
        </w:rPr>
        <w:t>e</w:t>
      </w:r>
      <w:r w:rsidRPr="003229D1">
        <w:rPr>
          <w:rFonts w:ascii="Calibri" w:hAnsi="Calibri" w:cs="Calibri"/>
          <w:sz w:val="22"/>
          <w:szCs w:val="22"/>
          <w:lang w:val="ro-MD"/>
        </w:rPr>
        <w:t xml:space="preserve"> în baza de date SGP. </w:t>
      </w:r>
      <w:r w:rsidRPr="6209A503">
        <w:rPr>
          <w:rFonts w:ascii="Calibri" w:hAnsi="Calibri" w:cs="Calibri"/>
          <w:sz w:val="22"/>
          <w:szCs w:val="22"/>
        </w:rPr>
        <w:t xml:space="preserve">O copie a </w:t>
      </w:r>
      <w:r w:rsidR="00E73AB4" w:rsidRPr="6209A503">
        <w:rPr>
          <w:rFonts w:ascii="Calibri" w:hAnsi="Calibri" w:cs="Calibri"/>
          <w:sz w:val="22"/>
          <w:szCs w:val="22"/>
        </w:rPr>
        <w:t xml:space="preserve">proceselor verbale a ședințelor </w:t>
      </w:r>
      <w:r w:rsidR="00740618" w:rsidRPr="6209A503">
        <w:rPr>
          <w:rFonts w:ascii="Calibri" w:hAnsi="Calibri" w:cs="Calibri"/>
          <w:sz w:val="22"/>
          <w:szCs w:val="22"/>
        </w:rPr>
        <w:t>CNC</w:t>
      </w:r>
      <w:r w:rsidRPr="6209A503">
        <w:rPr>
          <w:rFonts w:ascii="Calibri" w:hAnsi="Calibri" w:cs="Calibri"/>
          <w:sz w:val="22"/>
          <w:szCs w:val="22"/>
        </w:rPr>
        <w:t xml:space="preserve">, prezentată </w:t>
      </w:r>
      <w:r w:rsidR="00DD7E98" w:rsidRPr="6209A503">
        <w:rPr>
          <w:rFonts w:ascii="Calibri" w:hAnsi="Calibri" w:cs="Calibri"/>
          <w:sz w:val="22"/>
          <w:szCs w:val="22"/>
        </w:rPr>
        <w:t>conform</w:t>
      </w:r>
      <w:r w:rsidRPr="6209A503">
        <w:rPr>
          <w:rFonts w:ascii="Calibri" w:hAnsi="Calibri" w:cs="Calibri"/>
          <w:sz w:val="22"/>
          <w:szCs w:val="22"/>
        </w:rPr>
        <w:t xml:space="preserve"> </w:t>
      </w:r>
      <w:r w:rsidR="00DD7E98" w:rsidRPr="6209A503">
        <w:rPr>
          <w:rFonts w:ascii="Calibri" w:hAnsi="Calibri" w:cs="Calibri"/>
          <w:sz w:val="22"/>
          <w:szCs w:val="22"/>
        </w:rPr>
        <w:t>modelului</w:t>
      </w:r>
      <w:r w:rsidRPr="6209A503">
        <w:rPr>
          <w:rFonts w:ascii="Calibri" w:hAnsi="Calibri" w:cs="Calibri"/>
          <w:sz w:val="22"/>
          <w:szCs w:val="22"/>
        </w:rPr>
        <w:t xml:space="preserve"> standard SGP, inclusiv lista conceptelor</w:t>
      </w:r>
      <w:r w:rsidR="008534FB" w:rsidRPr="6209A503">
        <w:rPr>
          <w:rFonts w:ascii="Calibri" w:hAnsi="Calibri" w:cs="Calibri"/>
          <w:sz w:val="22"/>
          <w:szCs w:val="22"/>
        </w:rPr>
        <w:t xml:space="preserve"> de proiect evaluate</w:t>
      </w:r>
      <w:r w:rsidRPr="6209A503">
        <w:rPr>
          <w:rFonts w:ascii="Calibri" w:hAnsi="Calibri" w:cs="Calibri"/>
          <w:sz w:val="22"/>
          <w:szCs w:val="22"/>
        </w:rPr>
        <w:t xml:space="preserve"> și decizii</w:t>
      </w:r>
      <w:r w:rsidR="008534FB" w:rsidRPr="6209A503">
        <w:rPr>
          <w:rFonts w:ascii="Calibri" w:hAnsi="Calibri" w:cs="Calibri"/>
          <w:sz w:val="22"/>
          <w:szCs w:val="22"/>
        </w:rPr>
        <w:t>le aferente</w:t>
      </w:r>
      <w:r w:rsidRPr="6209A503">
        <w:rPr>
          <w:rFonts w:ascii="Calibri" w:hAnsi="Calibri" w:cs="Calibri"/>
          <w:sz w:val="22"/>
          <w:szCs w:val="22"/>
        </w:rPr>
        <w:t xml:space="preserve">, trebuie revizuită și semnată de toți membrii </w:t>
      </w:r>
      <w:r w:rsidR="00F628B1" w:rsidRPr="6209A503">
        <w:rPr>
          <w:rFonts w:ascii="Calibri" w:hAnsi="Calibri" w:cs="Calibri"/>
          <w:sz w:val="22"/>
          <w:szCs w:val="22"/>
        </w:rPr>
        <w:t xml:space="preserve">CNC </w:t>
      </w:r>
      <w:r w:rsidRPr="6209A503">
        <w:rPr>
          <w:rFonts w:ascii="Calibri" w:hAnsi="Calibri" w:cs="Calibri"/>
          <w:sz w:val="22"/>
          <w:szCs w:val="22"/>
        </w:rPr>
        <w:t>prezenți</w:t>
      </w:r>
      <w:r w:rsidR="00F628B1" w:rsidRPr="6209A503">
        <w:rPr>
          <w:rFonts w:ascii="Calibri" w:hAnsi="Calibri" w:cs="Calibri"/>
          <w:sz w:val="22"/>
          <w:szCs w:val="22"/>
        </w:rPr>
        <w:t xml:space="preserve"> la ședință</w:t>
      </w:r>
      <w:r w:rsidRPr="6209A503">
        <w:rPr>
          <w:rFonts w:ascii="Calibri" w:hAnsi="Calibri" w:cs="Calibri"/>
          <w:sz w:val="22"/>
          <w:szCs w:val="22"/>
        </w:rPr>
        <w:t xml:space="preserve">.  </w:t>
      </w:r>
    </w:p>
    <w:sectPr w:rsidR="00EC2370" w:rsidRPr="00511973">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B20C" w14:textId="77777777" w:rsidR="009C1332" w:rsidRPr="00FE7110" w:rsidRDefault="009C1332" w:rsidP="0098775B">
      <w:r w:rsidRPr="00FE7110">
        <w:separator/>
      </w:r>
    </w:p>
  </w:endnote>
  <w:endnote w:type="continuationSeparator" w:id="0">
    <w:p w14:paraId="4DC74B0E" w14:textId="77777777" w:rsidR="009C1332" w:rsidRPr="00FE7110" w:rsidRDefault="009C1332" w:rsidP="0098775B">
      <w:r w:rsidRPr="00FE7110">
        <w:continuationSeparator/>
      </w:r>
    </w:p>
  </w:endnote>
  <w:endnote w:type="continuationNotice" w:id="1">
    <w:p w14:paraId="53DB5ACF" w14:textId="77777777" w:rsidR="009C1332" w:rsidRDefault="009C1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Myanmar Text">
    <w:panose1 w:val="020B0502040204020203"/>
    <w:charset w:val="00"/>
    <w:family w:val="swiss"/>
    <w:pitch w:val="variable"/>
    <w:sig w:usb0="80000003" w:usb1="00000000" w:usb2="00000400" w:usb3="00000000" w:csb0="00000001"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32C7" w14:textId="4A1FDE9D" w:rsidR="000F4F88" w:rsidRPr="000F4F88" w:rsidRDefault="000F4F88">
    <w:pPr>
      <w:pStyle w:val="Footer"/>
      <w:rPr>
        <w:lang w:val="en-US"/>
      </w:rPr>
    </w:pPr>
    <w:r>
      <w:t>Versiunea din noiembrie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C1C1" w14:textId="77777777" w:rsidR="009C1332" w:rsidRPr="00FE7110" w:rsidRDefault="009C1332" w:rsidP="0098775B">
      <w:r w:rsidRPr="00FE7110">
        <w:separator/>
      </w:r>
    </w:p>
  </w:footnote>
  <w:footnote w:type="continuationSeparator" w:id="0">
    <w:p w14:paraId="09BF17AD" w14:textId="77777777" w:rsidR="009C1332" w:rsidRPr="00FE7110" w:rsidRDefault="009C1332" w:rsidP="0098775B">
      <w:r w:rsidRPr="00FE7110">
        <w:continuationSeparator/>
      </w:r>
    </w:p>
  </w:footnote>
  <w:footnote w:type="continuationNotice" w:id="1">
    <w:p w14:paraId="199A5D2B" w14:textId="77777777" w:rsidR="009C1332" w:rsidRDefault="009C1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9F25A2"/>
    <w:multiLevelType w:val="multilevel"/>
    <w:tmpl w:val="DF8E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77989"/>
    <w:multiLevelType w:val="hybridMultilevel"/>
    <w:tmpl w:val="4B8E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D7460"/>
    <w:multiLevelType w:val="hybridMultilevel"/>
    <w:tmpl w:val="349A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85A2C"/>
    <w:multiLevelType w:val="hybridMultilevel"/>
    <w:tmpl w:val="A2C8775E"/>
    <w:lvl w:ilvl="0" w:tplc="0200126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746BB"/>
    <w:multiLevelType w:val="hybridMultilevel"/>
    <w:tmpl w:val="80DE51C8"/>
    <w:lvl w:ilvl="0" w:tplc="374CEBD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A3478"/>
    <w:multiLevelType w:val="hybridMultilevel"/>
    <w:tmpl w:val="47F88B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7C8E"/>
    <w:multiLevelType w:val="hybridMultilevel"/>
    <w:tmpl w:val="69D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47775"/>
    <w:multiLevelType w:val="hybridMultilevel"/>
    <w:tmpl w:val="16AAD9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D6909"/>
    <w:multiLevelType w:val="hybridMultilevel"/>
    <w:tmpl w:val="C624DD92"/>
    <w:lvl w:ilvl="0" w:tplc="374CEB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F635CB"/>
    <w:multiLevelType w:val="hybridMultilevel"/>
    <w:tmpl w:val="B980E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9657C8"/>
    <w:multiLevelType w:val="hybridMultilevel"/>
    <w:tmpl w:val="D4A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E1D88"/>
    <w:multiLevelType w:val="hybridMultilevel"/>
    <w:tmpl w:val="1F14A9A0"/>
    <w:lvl w:ilvl="0" w:tplc="ED46439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C56CF"/>
    <w:multiLevelType w:val="hybridMultilevel"/>
    <w:tmpl w:val="C90E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E0CD6"/>
    <w:multiLevelType w:val="hybridMultilevel"/>
    <w:tmpl w:val="18666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E0A12"/>
    <w:multiLevelType w:val="hybridMultilevel"/>
    <w:tmpl w:val="13864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447CE"/>
    <w:multiLevelType w:val="hybridMultilevel"/>
    <w:tmpl w:val="E52A2036"/>
    <w:lvl w:ilvl="0" w:tplc="374CEBD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E0694"/>
    <w:multiLevelType w:val="hybridMultilevel"/>
    <w:tmpl w:val="5A6C68AA"/>
    <w:lvl w:ilvl="0" w:tplc="374CEBD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34284">
    <w:abstractNumId w:val="0"/>
  </w:num>
  <w:num w:numId="2" w16cid:durableId="1766533399">
    <w:abstractNumId w:val="1"/>
  </w:num>
  <w:num w:numId="3" w16cid:durableId="2128307264">
    <w:abstractNumId w:val="2"/>
  </w:num>
  <w:num w:numId="4" w16cid:durableId="834417768">
    <w:abstractNumId w:val="3"/>
  </w:num>
  <w:num w:numId="5" w16cid:durableId="882711484">
    <w:abstractNumId w:val="6"/>
  </w:num>
  <w:num w:numId="6" w16cid:durableId="819544801">
    <w:abstractNumId w:val="13"/>
  </w:num>
  <w:num w:numId="7" w16cid:durableId="1717007515">
    <w:abstractNumId w:val="14"/>
  </w:num>
  <w:num w:numId="8" w16cid:durableId="635331615">
    <w:abstractNumId w:val="9"/>
  </w:num>
  <w:num w:numId="9" w16cid:durableId="1466047779">
    <w:abstractNumId w:val="11"/>
  </w:num>
  <w:num w:numId="10" w16cid:durableId="90007077">
    <w:abstractNumId w:val="4"/>
  </w:num>
  <w:num w:numId="11" w16cid:durableId="1449201614">
    <w:abstractNumId w:val="15"/>
  </w:num>
  <w:num w:numId="12" w16cid:durableId="1943032034">
    <w:abstractNumId w:val="17"/>
  </w:num>
  <w:num w:numId="13" w16cid:durableId="650133187">
    <w:abstractNumId w:val="12"/>
  </w:num>
  <w:num w:numId="14" w16cid:durableId="22361782">
    <w:abstractNumId w:val="8"/>
  </w:num>
  <w:num w:numId="15" w16cid:durableId="570383555">
    <w:abstractNumId w:val="10"/>
  </w:num>
  <w:num w:numId="16" w16cid:durableId="2069450116">
    <w:abstractNumId w:val="19"/>
  </w:num>
  <w:num w:numId="17" w16cid:durableId="2079284997">
    <w:abstractNumId w:val="18"/>
  </w:num>
  <w:num w:numId="18" w16cid:durableId="399836066">
    <w:abstractNumId w:val="7"/>
  </w:num>
  <w:num w:numId="19" w16cid:durableId="2047366293">
    <w:abstractNumId w:val="16"/>
  </w:num>
  <w:num w:numId="20" w16cid:durableId="545945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17"/>
    <w:rsid w:val="00004281"/>
    <w:rsid w:val="00005E34"/>
    <w:rsid w:val="0000609B"/>
    <w:rsid w:val="000062D0"/>
    <w:rsid w:val="00006E80"/>
    <w:rsid w:val="0000741A"/>
    <w:rsid w:val="000152A9"/>
    <w:rsid w:val="00015E09"/>
    <w:rsid w:val="000216B7"/>
    <w:rsid w:val="000348E3"/>
    <w:rsid w:val="000474E8"/>
    <w:rsid w:val="000538CE"/>
    <w:rsid w:val="000623BE"/>
    <w:rsid w:val="00063FB6"/>
    <w:rsid w:val="00070A4C"/>
    <w:rsid w:val="000728C9"/>
    <w:rsid w:val="00077E42"/>
    <w:rsid w:val="0008699D"/>
    <w:rsid w:val="000A4FCC"/>
    <w:rsid w:val="000A562F"/>
    <w:rsid w:val="000A767D"/>
    <w:rsid w:val="000B5B12"/>
    <w:rsid w:val="000C1766"/>
    <w:rsid w:val="000D010C"/>
    <w:rsid w:val="000E13D4"/>
    <w:rsid w:val="000E3940"/>
    <w:rsid w:val="000E51AC"/>
    <w:rsid w:val="000F0121"/>
    <w:rsid w:val="000F2C31"/>
    <w:rsid w:val="000F4F88"/>
    <w:rsid w:val="000F6FED"/>
    <w:rsid w:val="00112448"/>
    <w:rsid w:val="0011628F"/>
    <w:rsid w:val="00117CDC"/>
    <w:rsid w:val="00121C06"/>
    <w:rsid w:val="001249BE"/>
    <w:rsid w:val="00137AD5"/>
    <w:rsid w:val="00140CD8"/>
    <w:rsid w:val="001463F7"/>
    <w:rsid w:val="00151547"/>
    <w:rsid w:val="001547EE"/>
    <w:rsid w:val="00155A6B"/>
    <w:rsid w:val="001600A4"/>
    <w:rsid w:val="001756D2"/>
    <w:rsid w:val="001855EC"/>
    <w:rsid w:val="00186DFC"/>
    <w:rsid w:val="001D0305"/>
    <w:rsid w:val="001E3F7B"/>
    <w:rsid w:val="00210F6D"/>
    <w:rsid w:val="002120B5"/>
    <w:rsid w:val="0021426C"/>
    <w:rsid w:val="00223720"/>
    <w:rsid w:val="00230291"/>
    <w:rsid w:val="00260568"/>
    <w:rsid w:val="002766A6"/>
    <w:rsid w:val="0028507C"/>
    <w:rsid w:val="00296358"/>
    <w:rsid w:val="002A001B"/>
    <w:rsid w:val="002A0492"/>
    <w:rsid w:val="002A7F46"/>
    <w:rsid w:val="002B14F7"/>
    <w:rsid w:val="002B1537"/>
    <w:rsid w:val="002B6F8C"/>
    <w:rsid w:val="002C073E"/>
    <w:rsid w:val="002C212C"/>
    <w:rsid w:val="00304EFA"/>
    <w:rsid w:val="00305149"/>
    <w:rsid w:val="00305844"/>
    <w:rsid w:val="003126D2"/>
    <w:rsid w:val="0031494D"/>
    <w:rsid w:val="00321A6D"/>
    <w:rsid w:val="003229D1"/>
    <w:rsid w:val="0033660A"/>
    <w:rsid w:val="00340E69"/>
    <w:rsid w:val="003473C9"/>
    <w:rsid w:val="00350351"/>
    <w:rsid w:val="00370074"/>
    <w:rsid w:val="0037796B"/>
    <w:rsid w:val="0038612F"/>
    <w:rsid w:val="00387AE5"/>
    <w:rsid w:val="0039630D"/>
    <w:rsid w:val="003B18C1"/>
    <w:rsid w:val="003C3272"/>
    <w:rsid w:val="003C512D"/>
    <w:rsid w:val="003E273D"/>
    <w:rsid w:val="004104D4"/>
    <w:rsid w:val="0041132E"/>
    <w:rsid w:val="00420292"/>
    <w:rsid w:val="00433050"/>
    <w:rsid w:val="00447856"/>
    <w:rsid w:val="00450B11"/>
    <w:rsid w:val="004578F8"/>
    <w:rsid w:val="00460BF4"/>
    <w:rsid w:val="0048386A"/>
    <w:rsid w:val="004841FB"/>
    <w:rsid w:val="004920C0"/>
    <w:rsid w:val="0049318D"/>
    <w:rsid w:val="004B2229"/>
    <w:rsid w:val="004C305C"/>
    <w:rsid w:val="004C4C4C"/>
    <w:rsid w:val="004E6123"/>
    <w:rsid w:val="004E76C9"/>
    <w:rsid w:val="004F6593"/>
    <w:rsid w:val="005000AA"/>
    <w:rsid w:val="00511973"/>
    <w:rsid w:val="00512B02"/>
    <w:rsid w:val="00532343"/>
    <w:rsid w:val="00543DDC"/>
    <w:rsid w:val="00544EA2"/>
    <w:rsid w:val="00547B81"/>
    <w:rsid w:val="00553F42"/>
    <w:rsid w:val="00571989"/>
    <w:rsid w:val="0057766E"/>
    <w:rsid w:val="00577726"/>
    <w:rsid w:val="005821DB"/>
    <w:rsid w:val="00584EFD"/>
    <w:rsid w:val="005931C1"/>
    <w:rsid w:val="00593ADC"/>
    <w:rsid w:val="005B37B4"/>
    <w:rsid w:val="005D47FF"/>
    <w:rsid w:val="005E67A0"/>
    <w:rsid w:val="005F66E1"/>
    <w:rsid w:val="00600190"/>
    <w:rsid w:val="00606C7A"/>
    <w:rsid w:val="00607876"/>
    <w:rsid w:val="00634D18"/>
    <w:rsid w:val="0063647F"/>
    <w:rsid w:val="0064133D"/>
    <w:rsid w:val="00652CCE"/>
    <w:rsid w:val="00656EE5"/>
    <w:rsid w:val="00662F4E"/>
    <w:rsid w:val="00667C05"/>
    <w:rsid w:val="00677B3A"/>
    <w:rsid w:val="006823EB"/>
    <w:rsid w:val="00690DB0"/>
    <w:rsid w:val="00694155"/>
    <w:rsid w:val="006A6089"/>
    <w:rsid w:val="006A6681"/>
    <w:rsid w:val="006B3EEA"/>
    <w:rsid w:val="006B79B8"/>
    <w:rsid w:val="006C2FBB"/>
    <w:rsid w:val="006C2FD9"/>
    <w:rsid w:val="006D068F"/>
    <w:rsid w:val="006E0D62"/>
    <w:rsid w:val="006E57F6"/>
    <w:rsid w:val="006F67DD"/>
    <w:rsid w:val="006F6C33"/>
    <w:rsid w:val="006F75B0"/>
    <w:rsid w:val="006F7F3D"/>
    <w:rsid w:val="00704FE9"/>
    <w:rsid w:val="007068FA"/>
    <w:rsid w:val="00720D59"/>
    <w:rsid w:val="00723859"/>
    <w:rsid w:val="00726A54"/>
    <w:rsid w:val="007354D6"/>
    <w:rsid w:val="00737661"/>
    <w:rsid w:val="00740618"/>
    <w:rsid w:val="0075329D"/>
    <w:rsid w:val="007603B5"/>
    <w:rsid w:val="00763180"/>
    <w:rsid w:val="00770DBC"/>
    <w:rsid w:val="00773EEE"/>
    <w:rsid w:val="00774337"/>
    <w:rsid w:val="0079569E"/>
    <w:rsid w:val="007970A3"/>
    <w:rsid w:val="007A6EDB"/>
    <w:rsid w:val="007B09BE"/>
    <w:rsid w:val="007B2B25"/>
    <w:rsid w:val="007B78AB"/>
    <w:rsid w:val="007C245B"/>
    <w:rsid w:val="007D6CE7"/>
    <w:rsid w:val="007E02F6"/>
    <w:rsid w:val="007F1E2F"/>
    <w:rsid w:val="007F5E4D"/>
    <w:rsid w:val="00801575"/>
    <w:rsid w:val="008044E0"/>
    <w:rsid w:val="008049C7"/>
    <w:rsid w:val="008157B3"/>
    <w:rsid w:val="008173A2"/>
    <w:rsid w:val="00827B3C"/>
    <w:rsid w:val="0083260F"/>
    <w:rsid w:val="00836566"/>
    <w:rsid w:val="00843A1B"/>
    <w:rsid w:val="008469E3"/>
    <w:rsid w:val="008472B8"/>
    <w:rsid w:val="00847C6D"/>
    <w:rsid w:val="008534FB"/>
    <w:rsid w:val="00857ABE"/>
    <w:rsid w:val="0086007E"/>
    <w:rsid w:val="0087419B"/>
    <w:rsid w:val="00883FBE"/>
    <w:rsid w:val="008A5B49"/>
    <w:rsid w:val="008B0597"/>
    <w:rsid w:val="008B0E19"/>
    <w:rsid w:val="008C0561"/>
    <w:rsid w:val="008C752C"/>
    <w:rsid w:val="008D608D"/>
    <w:rsid w:val="008F0AB3"/>
    <w:rsid w:val="00912425"/>
    <w:rsid w:val="00912890"/>
    <w:rsid w:val="009140F8"/>
    <w:rsid w:val="009156D4"/>
    <w:rsid w:val="00917047"/>
    <w:rsid w:val="00924382"/>
    <w:rsid w:val="009300DB"/>
    <w:rsid w:val="00932F88"/>
    <w:rsid w:val="00935AC7"/>
    <w:rsid w:val="009404DB"/>
    <w:rsid w:val="00940D34"/>
    <w:rsid w:val="00940F31"/>
    <w:rsid w:val="00944231"/>
    <w:rsid w:val="00947B7E"/>
    <w:rsid w:val="009551CB"/>
    <w:rsid w:val="009575DF"/>
    <w:rsid w:val="00960921"/>
    <w:rsid w:val="009737FD"/>
    <w:rsid w:val="00976E8D"/>
    <w:rsid w:val="0098775B"/>
    <w:rsid w:val="0099029A"/>
    <w:rsid w:val="0099051D"/>
    <w:rsid w:val="009949BC"/>
    <w:rsid w:val="009B0E78"/>
    <w:rsid w:val="009B27FB"/>
    <w:rsid w:val="009C1332"/>
    <w:rsid w:val="009C3232"/>
    <w:rsid w:val="009E1FA1"/>
    <w:rsid w:val="009E27F3"/>
    <w:rsid w:val="009E28DD"/>
    <w:rsid w:val="009F2784"/>
    <w:rsid w:val="009F6DE0"/>
    <w:rsid w:val="00A11111"/>
    <w:rsid w:val="00A1235B"/>
    <w:rsid w:val="00A20A76"/>
    <w:rsid w:val="00A30397"/>
    <w:rsid w:val="00A33CD9"/>
    <w:rsid w:val="00A33FD4"/>
    <w:rsid w:val="00A454D8"/>
    <w:rsid w:val="00A53851"/>
    <w:rsid w:val="00A715EC"/>
    <w:rsid w:val="00A7174C"/>
    <w:rsid w:val="00A87623"/>
    <w:rsid w:val="00A93222"/>
    <w:rsid w:val="00A93519"/>
    <w:rsid w:val="00AA1011"/>
    <w:rsid w:val="00AD00DD"/>
    <w:rsid w:val="00AD64E9"/>
    <w:rsid w:val="00AE53CB"/>
    <w:rsid w:val="00AF0D17"/>
    <w:rsid w:val="00AF1293"/>
    <w:rsid w:val="00AF473B"/>
    <w:rsid w:val="00B03F82"/>
    <w:rsid w:val="00B07087"/>
    <w:rsid w:val="00B134AB"/>
    <w:rsid w:val="00B1390B"/>
    <w:rsid w:val="00B14C2E"/>
    <w:rsid w:val="00B24F76"/>
    <w:rsid w:val="00B2523E"/>
    <w:rsid w:val="00B252BB"/>
    <w:rsid w:val="00B34237"/>
    <w:rsid w:val="00B41761"/>
    <w:rsid w:val="00B47F79"/>
    <w:rsid w:val="00B51776"/>
    <w:rsid w:val="00B56831"/>
    <w:rsid w:val="00B746E9"/>
    <w:rsid w:val="00B91EA4"/>
    <w:rsid w:val="00BB5BAE"/>
    <w:rsid w:val="00BC02D0"/>
    <w:rsid w:val="00BD1AEE"/>
    <w:rsid w:val="00BE3C6D"/>
    <w:rsid w:val="00BE6857"/>
    <w:rsid w:val="00BE6D54"/>
    <w:rsid w:val="00BF545A"/>
    <w:rsid w:val="00BF711E"/>
    <w:rsid w:val="00C011B8"/>
    <w:rsid w:val="00C0243B"/>
    <w:rsid w:val="00C106A0"/>
    <w:rsid w:val="00C169EB"/>
    <w:rsid w:val="00C30BEB"/>
    <w:rsid w:val="00C365F8"/>
    <w:rsid w:val="00C368BA"/>
    <w:rsid w:val="00C61E47"/>
    <w:rsid w:val="00C64869"/>
    <w:rsid w:val="00C721F5"/>
    <w:rsid w:val="00C7452E"/>
    <w:rsid w:val="00C74CE4"/>
    <w:rsid w:val="00C754B7"/>
    <w:rsid w:val="00C76AEF"/>
    <w:rsid w:val="00C84811"/>
    <w:rsid w:val="00C96606"/>
    <w:rsid w:val="00CA1E31"/>
    <w:rsid w:val="00CA7568"/>
    <w:rsid w:val="00CB2A15"/>
    <w:rsid w:val="00CB6E81"/>
    <w:rsid w:val="00CB7E2D"/>
    <w:rsid w:val="00CC0B31"/>
    <w:rsid w:val="00CD3A86"/>
    <w:rsid w:val="00CD6150"/>
    <w:rsid w:val="00CF65C8"/>
    <w:rsid w:val="00D008DA"/>
    <w:rsid w:val="00D04531"/>
    <w:rsid w:val="00D07BAB"/>
    <w:rsid w:val="00D24A06"/>
    <w:rsid w:val="00D34154"/>
    <w:rsid w:val="00D34264"/>
    <w:rsid w:val="00D34413"/>
    <w:rsid w:val="00D37BEF"/>
    <w:rsid w:val="00D533B4"/>
    <w:rsid w:val="00D53986"/>
    <w:rsid w:val="00D55593"/>
    <w:rsid w:val="00D6713D"/>
    <w:rsid w:val="00D67B66"/>
    <w:rsid w:val="00D715BD"/>
    <w:rsid w:val="00D7536E"/>
    <w:rsid w:val="00D86C86"/>
    <w:rsid w:val="00D87101"/>
    <w:rsid w:val="00DA25E0"/>
    <w:rsid w:val="00DB183B"/>
    <w:rsid w:val="00DB5B4B"/>
    <w:rsid w:val="00DD730C"/>
    <w:rsid w:val="00DD7E98"/>
    <w:rsid w:val="00DE608C"/>
    <w:rsid w:val="00DF5B0A"/>
    <w:rsid w:val="00E01C0A"/>
    <w:rsid w:val="00E020BA"/>
    <w:rsid w:val="00E02C36"/>
    <w:rsid w:val="00E114B9"/>
    <w:rsid w:val="00E163B2"/>
    <w:rsid w:val="00E165C5"/>
    <w:rsid w:val="00E166CE"/>
    <w:rsid w:val="00E304AB"/>
    <w:rsid w:val="00E429EB"/>
    <w:rsid w:val="00E46160"/>
    <w:rsid w:val="00E50A18"/>
    <w:rsid w:val="00E55F68"/>
    <w:rsid w:val="00E66E01"/>
    <w:rsid w:val="00E70B9F"/>
    <w:rsid w:val="00E73AB4"/>
    <w:rsid w:val="00E776D0"/>
    <w:rsid w:val="00E80632"/>
    <w:rsid w:val="00E910FD"/>
    <w:rsid w:val="00EA77CF"/>
    <w:rsid w:val="00EB0D4A"/>
    <w:rsid w:val="00EB633E"/>
    <w:rsid w:val="00EC2370"/>
    <w:rsid w:val="00EC3A22"/>
    <w:rsid w:val="00EC5EAE"/>
    <w:rsid w:val="00ED3600"/>
    <w:rsid w:val="00ED3D2E"/>
    <w:rsid w:val="00EE0477"/>
    <w:rsid w:val="00EF26E0"/>
    <w:rsid w:val="00EF577E"/>
    <w:rsid w:val="00F01639"/>
    <w:rsid w:val="00F111A9"/>
    <w:rsid w:val="00F20B04"/>
    <w:rsid w:val="00F27FA5"/>
    <w:rsid w:val="00F37BC7"/>
    <w:rsid w:val="00F42D68"/>
    <w:rsid w:val="00F443C8"/>
    <w:rsid w:val="00F550DB"/>
    <w:rsid w:val="00F628B1"/>
    <w:rsid w:val="00F71C23"/>
    <w:rsid w:val="00F76371"/>
    <w:rsid w:val="00F817DE"/>
    <w:rsid w:val="00F84926"/>
    <w:rsid w:val="00F865A7"/>
    <w:rsid w:val="00F8665D"/>
    <w:rsid w:val="00F872CF"/>
    <w:rsid w:val="00F918B9"/>
    <w:rsid w:val="00F96B8B"/>
    <w:rsid w:val="00FA1106"/>
    <w:rsid w:val="00FA2E67"/>
    <w:rsid w:val="00FA3C8C"/>
    <w:rsid w:val="00FC21F2"/>
    <w:rsid w:val="00FD28EB"/>
    <w:rsid w:val="00FD29B9"/>
    <w:rsid w:val="00FD3717"/>
    <w:rsid w:val="00FE7110"/>
    <w:rsid w:val="00FF3628"/>
    <w:rsid w:val="00FF6367"/>
    <w:rsid w:val="0D385BC1"/>
    <w:rsid w:val="0F0401A5"/>
    <w:rsid w:val="167F309B"/>
    <w:rsid w:val="30D88025"/>
    <w:rsid w:val="335BA598"/>
    <w:rsid w:val="57C86996"/>
    <w:rsid w:val="5D87135C"/>
    <w:rsid w:val="5FF1AE3A"/>
    <w:rsid w:val="6209A503"/>
    <w:rsid w:val="761A0A0E"/>
    <w:rsid w:val="7A2EECE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B92A8"/>
  <w15:chartTrackingRefBased/>
  <w15:docId w15:val="{E2EC7C9D-A8CA-4100-AFFB-83C5D84B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customStyle="1" w:styleId="level1">
    <w:name w:val="level 1"/>
    <w:basedOn w:val="Normal"/>
    <w:pPr>
      <w:outlineLvl w:val="0"/>
    </w:pPr>
    <w:rPr>
      <w:b/>
      <w:sz w:val="24"/>
    </w:rPr>
  </w:style>
  <w:style w:type="character" w:styleId="CommentReference">
    <w:name w:val="annotation reference"/>
    <w:uiPriority w:val="99"/>
    <w:semiHidden/>
    <w:unhideWhenUsed/>
    <w:rsid w:val="0041132E"/>
    <w:rPr>
      <w:sz w:val="16"/>
      <w:szCs w:val="16"/>
    </w:rPr>
  </w:style>
  <w:style w:type="paragraph" w:styleId="CommentText">
    <w:name w:val="annotation text"/>
    <w:basedOn w:val="Normal"/>
    <w:link w:val="CommentTextChar"/>
    <w:uiPriority w:val="99"/>
    <w:unhideWhenUsed/>
    <w:rsid w:val="0041132E"/>
  </w:style>
  <w:style w:type="character" w:customStyle="1" w:styleId="CommentTextChar">
    <w:name w:val="Comment Text Char"/>
    <w:basedOn w:val="DefaultParagraphFont"/>
    <w:link w:val="CommentText"/>
    <w:uiPriority w:val="99"/>
    <w:rsid w:val="0041132E"/>
  </w:style>
  <w:style w:type="paragraph" w:styleId="CommentSubject">
    <w:name w:val="annotation subject"/>
    <w:basedOn w:val="CommentText"/>
    <w:next w:val="CommentText"/>
    <w:link w:val="CommentSubjectChar"/>
    <w:uiPriority w:val="99"/>
    <w:semiHidden/>
    <w:unhideWhenUsed/>
    <w:rsid w:val="0041132E"/>
    <w:rPr>
      <w:b/>
      <w:bCs/>
    </w:rPr>
  </w:style>
  <w:style w:type="character" w:customStyle="1" w:styleId="CommentSubjectChar">
    <w:name w:val="Comment Subject Char"/>
    <w:link w:val="CommentSubject"/>
    <w:uiPriority w:val="99"/>
    <w:semiHidden/>
    <w:rsid w:val="0041132E"/>
    <w:rPr>
      <w:b/>
      <w:bCs/>
    </w:rPr>
  </w:style>
  <w:style w:type="paragraph" w:styleId="BalloonText">
    <w:name w:val="Balloon Text"/>
    <w:basedOn w:val="Normal"/>
    <w:link w:val="BalloonTextChar"/>
    <w:uiPriority w:val="99"/>
    <w:semiHidden/>
    <w:unhideWhenUsed/>
    <w:rsid w:val="0041132E"/>
    <w:rPr>
      <w:rFonts w:ascii="Segoe UI" w:hAnsi="Segoe UI" w:cs="Segoe UI"/>
      <w:sz w:val="18"/>
      <w:szCs w:val="18"/>
    </w:rPr>
  </w:style>
  <w:style w:type="character" w:customStyle="1" w:styleId="BalloonTextChar">
    <w:name w:val="Balloon Text Char"/>
    <w:link w:val="BalloonText"/>
    <w:uiPriority w:val="99"/>
    <w:semiHidden/>
    <w:rsid w:val="0041132E"/>
    <w:rPr>
      <w:rFonts w:ascii="Segoe UI" w:hAnsi="Segoe UI" w:cs="Segoe UI"/>
      <w:sz w:val="18"/>
      <w:szCs w:val="18"/>
    </w:rPr>
  </w:style>
  <w:style w:type="character" w:styleId="Hyperlink">
    <w:name w:val="Hyperlink"/>
    <w:uiPriority w:val="99"/>
    <w:unhideWhenUsed/>
    <w:rsid w:val="00006E80"/>
    <w:rPr>
      <w:color w:val="0563C1"/>
      <w:u w:val="single"/>
    </w:rPr>
  </w:style>
  <w:style w:type="character" w:styleId="UnresolvedMention">
    <w:name w:val="Unresolved Mention"/>
    <w:uiPriority w:val="99"/>
    <w:semiHidden/>
    <w:unhideWhenUsed/>
    <w:rsid w:val="00006E80"/>
    <w:rPr>
      <w:color w:val="605E5C"/>
      <w:shd w:val="clear" w:color="auto" w:fill="E1DFDD"/>
    </w:r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rsid w:val="00D008DA"/>
    <w:pPr>
      <w:ind w:left="720"/>
    </w:p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E66E01"/>
  </w:style>
  <w:style w:type="character" w:customStyle="1" w:styleId="PlainTextChar">
    <w:name w:val="Plain Text Char"/>
    <w:link w:val="PlainText"/>
    <w:semiHidden/>
    <w:rsid w:val="00F37BC7"/>
    <w:rPr>
      <w:rFonts w:ascii="Courier New" w:hAnsi="Courier New"/>
      <w:lang w:eastAsia="en-US"/>
    </w:rPr>
  </w:style>
  <w:style w:type="paragraph" w:styleId="FootnoteText">
    <w:name w:val="footnote text"/>
    <w:basedOn w:val="Normal"/>
    <w:link w:val="FootnoteTextChar"/>
    <w:uiPriority w:val="99"/>
    <w:semiHidden/>
    <w:unhideWhenUsed/>
    <w:rsid w:val="0098775B"/>
  </w:style>
  <w:style w:type="character" w:customStyle="1" w:styleId="FootnoteTextChar">
    <w:name w:val="Footnote Text Char"/>
    <w:link w:val="FootnoteText"/>
    <w:uiPriority w:val="99"/>
    <w:semiHidden/>
    <w:rsid w:val="0098775B"/>
    <w:rPr>
      <w:lang w:eastAsia="en-US"/>
    </w:rPr>
  </w:style>
  <w:style w:type="character" w:styleId="FootnoteReference">
    <w:name w:val="footnote reference"/>
    <w:uiPriority w:val="99"/>
    <w:semiHidden/>
    <w:unhideWhenUsed/>
    <w:rsid w:val="0098775B"/>
    <w:rPr>
      <w:vertAlign w:val="superscript"/>
    </w:rPr>
  </w:style>
  <w:style w:type="paragraph" w:styleId="Revision">
    <w:name w:val="Revision"/>
    <w:hidden/>
    <w:uiPriority w:val="99"/>
    <w:semiHidden/>
    <w:rsid w:val="000E13D4"/>
  </w:style>
  <w:style w:type="character" w:styleId="FollowedHyperlink">
    <w:name w:val="FollowedHyperlink"/>
    <w:uiPriority w:val="99"/>
    <w:semiHidden/>
    <w:unhideWhenUsed/>
    <w:rsid w:val="000E13D4"/>
    <w:rPr>
      <w:color w:val="96607D"/>
      <w:u w:val="single"/>
    </w:rPr>
  </w:style>
  <w:style w:type="paragraph" w:styleId="Header">
    <w:name w:val="header"/>
    <w:basedOn w:val="Normal"/>
    <w:link w:val="HeaderChar"/>
    <w:uiPriority w:val="99"/>
    <w:unhideWhenUsed/>
    <w:rsid w:val="000F4F88"/>
    <w:pPr>
      <w:tabs>
        <w:tab w:val="center" w:pos="4513"/>
        <w:tab w:val="right" w:pos="9026"/>
      </w:tabs>
    </w:pPr>
  </w:style>
  <w:style w:type="character" w:customStyle="1" w:styleId="HeaderChar">
    <w:name w:val="Header Char"/>
    <w:basedOn w:val="DefaultParagraphFont"/>
    <w:link w:val="Header"/>
    <w:uiPriority w:val="99"/>
    <w:rsid w:val="000F4F88"/>
    <w:rPr>
      <w:lang w:val="en-GB"/>
    </w:rPr>
  </w:style>
  <w:style w:type="paragraph" w:styleId="Footer">
    <w:name w:val="footer"/>
    <w:basedOn w:val="Normal"/>
    <w:link w:val="FooterChar"/>
    <w:uiPriority w:val="99"/>
    <w:unhideWhenUsed/>
    <w:rsid w:val="000F4F88"/>
    <w:pPr>
      <w:tabs>
        <w:tab w:val="center" w:pos="4513"/>
        <w:tab w:val="right" w:pos="9026"/>
      </w:tabs>
    </w:pPr>
  </w:style>
  <w:style w:type="character" w:customStyle="1" w:styleId="FooterChar">
    <w:name w:val="Footer Char"/>
    <w:basedOn w:val="DefaultParagraphFont"/>
    <w:link w:val="Footer"/>
    <w:uiPriority w:val="99"/>
    <w:rsid w:val="000F4F88"/>
    <w:rPr>
      <w:lang w:val="en-GB"/>
    </w:rPr>
  </w:style>
  <w:style w:type="character" w:styleId="PlaceholderText">
    <w:name w:val="Placeholder Text"/>
    <w:basedOn w:val="DefaultParagraphFont"/>
    <w:uiPriority w:val="99"/>
    <w:semiHidden/>
    <w:rsid w:val="00D555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7612">
      <w:bodyDiv w:val="1"/>
      <w:marLeft w:val="0"/>
      <w:marRight w:val="0"/>
      <w:marTop w:val="0"/>
      <w:marBottom w:val="0"/>
      <w:divBdr>
        <w:top w:val="none" w:sz="0" w:space="0" w:color="auto"/>
        <w:left w:val="none" w:sz="0" w:space="0" w:color="auto"/>
        <w:bottom w:val="none" w:sz="0" w:space="0" w:color="auto"/>
        <w:right w:val="none" w:sz="0" w:space="0" w:color="auto"/>
      </w:divBdr>
      <w:divsChild>
        <w:div w:id="1370572986">
          <w:marLeft w:val="0"/>
          <w:marRight w:val="0"/>
          <w:marTop w:val="0"/>
          <w:marBottom w:val="0"/>
          <w:divBdr>
            <w:top w:val="none" w:sz="0" w:space="0" w:color="auto"/>
            <w:left w:val="none" w:sz="0" w:space="0" w:color="auto"/>
            <w:bottom w:val="none" w:sz="0" w:space="0" w:color="auto"/>
            <w:right w:val="none" w:sz="0" w:space="0" w:color="auto"/>
          </w:divBdr>
        </w:div>
      </w:divsChild>
    </w:div>
    <w:div w:id="869956076">
      <w:bodyDiv w:val="1"/>
      <w:marLeft w:val="0"/>
      <w:marRight w:val="0"/>
      <w:marTop w:val="0"/>
      <w:marBottom w:val="0"/>
      <w:divBdr>
        <w:top w:val="none" w:sz="0" w:space="0" w:color="auto"/>
        <w:left w:val="none" w:sz="0" w:space="0" w:color="auto"/>
        <w:bottom w:val="none" w:sz="0" w:space="0" w:color="auto"/>
        <w:right w:val="none" w:sz="0" w:space="0" w:color="auto"/>
      </w:divBdr>
      <w:divsChild>
        <w:div w:id="777796667">
          <w:marLeft w:val="0"/>
          <w:marRight w:val="0"/>
          <w:marTop w:val="0"/>
          <w:marBottom w:val="0"/>
          <w:divBdr>
            <w:top w:val="none" w:sz="0" w:space="0" w:color="auto"/>
            <w:left w:val="none" w:sz="0" w:space="0" w:color="auto"/>
            <w:bottom w:val="none" w:sz="0" w:space="0" w:color="auto"/>
            <w:right w:val="none" w:sz="0" w:space="0" w:color="auto"/>
          </w:divBdr>
        </w:div>
      </w:divsChild>
    </w:div>
    <w:div w:id="1598710330">
      <w:bodyDiv w:val="1"/>
      <w:marLeft w:val="0"/>
      <w:marRight w:val="0"/>
      <w:marTop w:val="0"/>
      <w:marBottom w:val="0"/>
      <w:divBdr>
        <w:top w:val="none" w:sz="0" w:space="0" w:color="auto"/>
        <w:left w:val="none" w:sz="0" w:space="0" w:color="auto"/>
        <w:bottom w:val="none" w:sz="0" w:space="0" w:color="auto"/>
        <w:right w:val="none" w:sz="0" w:space="0" w:color="auto"/>
      </w:divBdr>
      <w:divsChild>
        <w:div w:id="496074643">
          <w:marLeft w:val="0"/>
          <w:marRight w:val="0"/>
          <w:marTop w:val="0"/>
          <w:marBottom w:val="0"/>
          <w:divBdr>
            <w:top w:val="none" w:sz="0" w:space="0" w:color="auto"/>
            <w:left w:val="none" w:sz="0" w:space="0" w:color="auto"/>
            <w:bottom w:val="none" w:sz="0" w:space="0" w:color="auto"/>
            <w:right w:val="none" w:sz="0" w:space="0" w:color="auto"/>
          </w:divBdr>
        </w:div>
      </w:divsChild>
    </w:div>
    <w:div w:id="1847553157">
      <w:bodyDiv w:val="1"/>
      <w:marLeft w:val="0"/>
      <w:marRight w:val="0"/>
      <w:marTop w:val="0"/>
      <w:marBottom w:val="0"/>
      <w:divBdr>
        <w:top w:val="none" w:sz="0" w:space="0" w:color="auto"/>
        <w:left w:val="none" w:sz="0" w:space="0" w:color="auto"/>
        <w:bottom w:val="none" w:sz="0" w:space="0" w:color="auto"/>
        <w:right w:val="none" w:sz="0" w:space="0" w:color="auto"/>
      </w:divBdr>
      <w:divsChild>
        <w:div w:id="1151677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gp.undp.org/innovation-library/item/2632-gef-small-grants-programme-undp-operational-guidelines-for-operational-phase-8.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C47BD2791F664BB1AD10041929F9DA" ma:contentTypeVersion="12" ma:contentTypeDescription="Create a new document." ma:contentTypeScope="" ma:versionID="bf795d094cebf60cc11dfb45a51462d7">
  <xsd:schema xmlns:xsd="http://www.w3.org/2001/XMLSchema" xmlns:xs="http://www.w3.org/2001/XMLSchema" xmlns:p="http://schemas.microsoft.com/office/2006/metadata/properties" xmlns:ns2="fec899c9-f07b-452c-9d9d-8ee8436b3ad5" xmlns:ns3="24d0f6cd-f1d3-4f44-83de-d4fa4a9dd2a5" targetNamespace="http://schemas.microsoft.com/office/2006/metadata/properties" ma:root="true" ma:fieldsID="22def6179e09de7fe49d139ce1fb8457" ns2:_="" ns3:_="">
    <xsd:import namespace="fec899c9-f07b-452c-9d9d-8ee8436b3ad5"/>
    <xsd:import namespace="24d0f6cd-f1d3-4f44-83de-d4fa4a9d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99c9-f07b-452c-9d9d-8ee8436b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0f6cd-f1d3-4f44-83de-d4fa4a9d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54eaba-731a-443c-a413-4e4c6bfbbcd7}" ma:internalName="TaxCatchAll" ma:showField="CatchAllData" ma:web="24d0f6cd-f1d3-4f44-83de-d4fa4a9d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d0f6cd-f1d3-4f44-83de-d4fa4a9dd2a5" xsi:nil="true"/>
    <lcf76f155ced4ddcb4097134ff3c332f xmlns="fec899c9-f07b-452c-9d9d-8ee8436b3a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BE69-596C-4102-8054-CD8FE27E6F02}">
  <ds:schemaRefs>
    <ds:schemaRef ds:uri="http://schemas.microsoft.com/sharepoint/v3/contenttype/forms"/>
  </ds:schemaRefs>
</ds:datastoreItem>
</file>

<file path=customXml/itemProps2.xml><?xml version="1.0" encoding="utf-8"?>
<ds:datastoreItem xmlns:ds="http://schemas.openxmlformats.org/officeDocument/2006/customXml" ds:itemID="{F6D34853-9B67-47BF-AA1F-1A566D63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99c9-f07b-452c-9d9d-8ee8436b3ad5"/>
    <ds:schemaRef ds:uri="24d0f6cd-f1d3-4f44-83de-d4fa4a9d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4E395-2C71-45F8-9496-41510B4CEB15}">
  <ds:schemaRefs>
    <ds:schemaRef ds:uri="http://schemas.microsoft.com/office/2006/metadata/properties"/>
    <ds:schemaRef ds:uri="http://schemas.microsoft.com/office/infopath/2007/PartnerControls"/>
    <ds:schemaRef ds:uri="24d0f6cd-f1d3-4f44-83de-d4fa4a9dd2a5"/>
    <ds:schemaRef ds:uri="fec899c9-f07b-452c-9d9d-8ee8436b3ad5"/>
  </ds:schemaRefs>
</ds:datastoreItem>
</file>

<file path=customXml/itemProps4.xml><?xml version="1.0" encoding="utf-8"?>
<ds:datastoreItem xmlns:ds="http://schemas.openxmlformats.org/officeDocument/2006/customXml" ds:itemID="{8CAA56B0-A291-4F5C-861D-FFF08900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2379</Words>
  <Characters>13565</Characters>
  <Application>Microsoft Office Word</Application>
  <DocSecurity>4</DocSecurity>
  <Lines>113</Lines>
  <Paragraphs>31</Paragraphs>
  <ScaleCrop>false</ScaleCrop>
  <Company>UNDP</Company>
  <LinksUpToDate>false</LinksUpToDate>
  <CharactersWithSpaces>15913</CharactersWithSpaces>
  <SharedDoc>false</SharedDoc>
  <HLinks>
    <vt:vector size="6" baseType="variant">
      <vt:variant>
        <vt:i4>4194380</vt:i4>
      </vt:variant>
      <vt:variant>
        <vt:i4>0</vt:i4>
      </vt:variant>
      <vt:variant>
        <vt:i4>0</vt:i4>
      </vt:variant>
      <vt:variant>
        <vt:i4>5</vt:i4>
      </vt:variant>
      <vt:variant>
        <vt:lpwstr>https://sgp.undp.org/innovation-library/item/2632-gef-small-grants-programme-undp-operational-guidelines-for-operational-phase-8.html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Termeni de referință ai Comitetului Național de Conducere</dc:title>
  <dc:subject/>
  <dc:creator>Leballo</dc:creator>
  <cp:keywords/>
  <cp:lastModifiedBy>Tatiana Durlestean</cp:lastModifiedBy>
  <cp:revision>251</cp:revision>
  <dcterms:created xsi:type="dcterms:W3CDTF">2025-11-18T02:07:00Z</dcterms:created>
  <dcterms:modified xsi:type="dcterms:W3CDTF">2025-12-09T12:51:00Z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0x010100EDC47BD2791F664BB1AD10041929F9DA</vt:lpwstr>
  </property>
  <property fmtid="{D5CDD505-2E9C-101B-9397-08002B2CF9AE}" pid="3" name="MediaServiceImageTags">
    <vt:lpwstr/>
  </property>
</Properties>
</file>