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83BF" w14:textId="77777777" w:rsidR="00FD7F4B" w:rsidRPr="00D0569A" w:rsidRDefault="00FD7F4B" w:rsidP="00CD2D44">
      <w:pPr>
        <w:spacing w:after="60" w:line="240" w:lineRule="auto"/>
        <w:ind w:left="426" w:right="686"/>
        <w:jc w:val="center"/>
        <w:rPr>
          <w:rFonts w:asciiTheme="majorHAnsi" w:hAnsiTheme="majorHAnsi" w:cstheme="majorHAnsi"/>
          <w:sz w:val="22"/>
        </w:rPr>
      </w:pPr>
    </w:p>
    <w:p w14:paraId="5F604611" w14:textId="77777777" w:rsidR="00735247" w:rsidRPr="00D0569A" w:rsidRDefault="00E10714" w:rsidP="00CD2D44">
      <w:pPr>
        <w:spacing w:after="60" w:line="240" w:lineRule="auto"/>
        <w:jc w:val="center"/>
        <w:rPr>
          <w:rFonts w:asciiTheme="majorHAnsi" w:hAnsiTheme="majorHAnsi" w:cstheme="majorHAnsi"/>
          <w:sz w:val="22"/>
        </w:rPr>
      </w:pPr>
      <w:r w:rsidRPr="00D0569A">
        <w:rPr>
          <w:rFonts w:asciiTheme="majorHAnsi" w:hAnsiTheme="majorHAnsi" w:cstheme="majorHAnsi"/>
          <w:b/>
          <w:sz w:val="22"/>
        </w:rPr>
        <w:t>ANNEX 2.1: TECHNICAL RESPONSIVENESS TABLE</w:t>
      </w:r>
    </w:p>
    <w:p w14:paraId="0B6CDCC9" w14:textId="02743171" w:rsidR="00735247" w:rsidRPr="00D0569A" w:rsidRDefault="00E10714" w:rsidP="00CD2D44">
      <w:pPr>
        <w:spacing w:after="60" w:line="240" w:lineRule="auto"/>
        <w:jc w:val="center"/>
        <w:rPr>
          <w:rFonts w:asciiTheme="majorHAnsi" w:hAnsiTheme="majorHAnsi" w:cstheme="majorHAnsi"/>
          <w:b/>
          <w:sz w:val="22"/>
        </w:rPr>
      </w:pPr>
      <w:r w:rsidRPr="00D0569A">
        <w:rPr>
          <w:rFonts w:asciiTheme="majorHAnsi" w:hAnsiTheme="majorHAnsi" w:cstheme="majorHAnsi"/>
          <w:b/>
          <w:sz w:val="22"/>
        </w:rPr>
        <w:t>LOT 1 and LOT 2</w:t>
      </w:r>
    </w:p>
    <w:p w14:paraId="52BA273B" w14:textId="77777777" w:rsidR="00FD7F4B" w:rsidRPr="00D0569A" w:rsidRDefault="00FD7F4B" w:rsidP="00CD2D44">
      <w:pPr>
        <w:spacing w:after="60" w:line="240" w:lineRule="auto"/>
        <w:jc w:val="center"/>
        <w:rPr>
          <w:rFonts w:asciiTheme="majorHAnsi" w:hAnsiTheme="majorHAnsi" w:cstheme="majorHAnsi"/>
          <w:sz w:val="22"/>
        </w:rPr>
      </w:pPr>
    </w:p>
    <w:p w14:paraId="6A5EBFFE" w14:textId="371B9001" w:rsidR="00735247" w:rsidRPr="00D0569A" w:rsidRDefault="00E10714" w:rsidP="00CD2D44">
      <w:pPr>
        <w:spacing w:after="60" w:line="240" w:lineRule="auto"/>
        <w:jc w:val="both"/>
        <w:rPr>
          <w:rFonts w:asciiTheme="majorHAnsi" w:hAnsiTheme="majorHAnsi" w:cstheme="majorHAnsi"/>
          <w:sz w:val="22"/>
        </w:rPr>
      </w:pPr>
      <w:r w:rsidRPr="00D0569A">
        <w:rPr>
          <w:rFonts w:asciiTheme="majorHAnsi" w:hAnsiTheme="majorHAnsi" w:cstheme="majorHAnsi"/>
          <w:sz w:val="22"/>
        </w:rPr>
        <w:t>Bidders are requested to complete only the table(s) for the LOT(s) applied. The two LOTs cover related AMI equipment, but the equipment is technically different; therefore LOT 1 and LOT 2 are assessed separately. Compliance shall be supported by manufacturer documentation, certificates, catalogues, datasheets, protocol documentation, test reports or other relevant evidence.</w:t>
      </w:r>
    </w:p>
    <w:p w14:paraId="4FF85D39" w14:textId="77777777" w:rsidR="00735247" w:rsidRPr="00D0569A" w:rsidRDefault="00E10714" w:rsidP="00CD2D44">
      <w:pPr>
        <w:spacing w:after="60" w:line="240" w:lineRule="auto"/>
        <w:jc w:val="both"/>
        <w:rPr>
          <w:rFonts w:asciiTheme="majorHAnsi" w:hAnsiTheme="majorHAnsi" w:cstheme="majorHAnsi"/>
          <w:b/>
          <w:sz w:val="22"/>
        </w:rPr>
      </w:pPr>
      <w:r w:rsidRPr="00D0569A">
        <w:rPr>
          <w:rFonts w:asciiTheme="majorHAnsi" w:hAnsiTheme="majorHAnsi" w:cstheme="majorHAnsi"/>
          <w:b/>
          <w:sz w:val="22"/>
        </w:rPr>
        <w:t>This table is a simplified responsiveness matrix. It does not replace the detailed requirements in Annex 1.1 and Annex 1.2. Technical characteristics shall not be less/worse than those listed in the applicable Schedule of Requirements. Cross-lot interoperability between PRIME 1.4 smart meters, PRIME 1.4 data concentrators and the HES remains a mandatory acceptance condition.</w:t>
      </w:r>
    </w:p>
    <w:p w14:paraId="1738C14D" w14:textId="77777777" w:rsidR="00FD056E" w:rsidRPr="00D0569A" w:rsidRDefault="00FD056E" w:rsidP="00CD2D44">
      <w:pPr>
        <w:spacing w:after="60" w:line="240" w:lineRule="auto"/>
        <w:jc w:val="both"/>
        <w:rPr>
          <w:rFonts w:asciiTheme="majorHAnsi" w:hAnsiTheme="majorHAnsi" w:cstheme="majorHAnsi"/>
          <w:sz w:val="22"/>
        </w:rPr>
      </w:pPr>
    </w:p>
    <w:p w14:paraId="061D2768" w14:textId="3E9962E6" w:rsidR="00735247" w:rsidRPr="00D0569A" w:rsidRDefault="00E10714" w:rsidP="00CD2D44">
      <w:pPr>
        <w:keepNext/>
        <w:spacing w:after="60" w:line="240" w:lineRule="auto"/>
        <w:rPr>
          <w:rFonts w:asciiTheme="majorHAnsi" w:hAnsiTheme="majorHAnsi" w:cstheme="majorHAnsi"/>
          <w:sz w:val="22"/>
        </w:rPr>
      </w:pPr>
      <w:r w:rsidRPr="00D0569A">
        <w:rPr>
          <w:rFonts w:asciiTheme="majorHAnsi" w:hAnsiTheme="majorHAnsi" w:cstheme="majorHAnsi"/>
          <w:b/>
          <w:sz w:val="22"/>
        </w:rPr>
        <w:t xml:space="preserve">LOT 1 - Supply of </w:t>
      </w:r>
      <w:r w:rsidR="004F7CE9" w:rsidRPr="00D0569A">
        <w:rPr>
          <w:rFonts w:asciiTheme="majorHAnsi" w:hAnsiTheme="majorHAnsi" w:cstheme="majorHAnsi"/>
          <w:b/>
          <w:sz w:val="22"/>
        </w:rPr>
        <w:t xml:space="preserve">65,000 </w:t>
      </w:r>
      <w:r w:rsidRPr="00D0569A">
        <w:rPr>
          <w:rFonts w:asciiTheme="majorHAnsi" w:hAnsiTheme="majorHAnsi" w:cstheme="majorHAnsi"/>
          <w:b/>
          <w:sz w:val="22"/>
        </w:rPr>
        <w:t>PRIME 1.4 Smart Electricity Meters</w:t>
      </w:r>
    </w:p>
    <w:tbl>
      <w:tblPr>
        <w:tblStyle w:val="TableGrid"/>
        <w:tblpPr w:leftFromText="180" w:rightFromText="180" w:vertAnchor="text" w:tblpXSpec="center" w:tblpY="1"/>
        <w:tblOverlap w:val="never"/>
        <w:tblW w:w="16020" w:type="dxa"/>
        <w:tblLayout w:type="fixed"/>
        <w:tblLook w:val="04A0" w:firstRow="1" w:lastRow="0" w:firstColumn="1" w:lastColumn="0" w:noHBand="0" w:noVBand="1"/>
      </w:tblPr>
      <w:tblGrid>
        <w:gridCol w:w="895"/>
        <w:gridCol w:w="2885"/>
        <w:gridCol w:w="1440"/>
        <w:gridCol w:w="2790"/>
        <w:gridCol w:w="2790"/>
        <w:gridCol w:w="2790"/>
        <w:gridCol w:w="2430"/>
      </w:tblGrid>
      <w:tr w:rsidR="002A0AE2" w:rsidRPr="00D0569A" w14:paraId="44388149" w14:textId="235A61EC" w:rsidTr="000471E4">
        <w:trPr>
          <w:tblHeader/>
        </w:trPr>
        <w:tc>
          <w:tcPr>
            <w:tcW w:w="895" w:type="dxa"/>
            <w:vMerge w:val="restart"/>
            <w:shd w:val="clear" w:color="auto" w:fill="D9EAF7"/>
            <w:vAlign w:val="center"/>
          </w:tcPr>
          <w:p w14:paraId="277D7023" w14:textId="77777777" w:rsidR="002A0AE2" w:rsidRPr="00D0569A" w:rsidRDefault="002A0AE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Item no.</w:t>
            </w:r>
          </w:p>
        </w:tc>
        <w:tc>
          <w:tcPr>
            <w:tcW w:w="2885" w:type="dxa"/>
            <w:vMerge w:val="restart"/>
            <w:shd w:val="clear" w:color="auto" w:fill="D9EAF7"/>
            <w:vAlign w:val="center"/>
          </w:tcPr>
          <w:p w14:paraId="1243C0C4" w14:textId="77777777" w:rsidR="002A0AE2" w:rsidRPr="00D0569A" w:rsidRDefault="002A0AE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Generic Description</w:t>
            </w:r>
          </w:p>
        </w:tc>
        <w:tc>
          <w:tcPr>
            <w:tcW w:w="1440" w:type="dxa"/>
            <w:vMerge w:val="restart"/>
            <w:shd w:val="clear" w:color="auto" w:fill="D9EAF7"/>
            <w:vAlign w:val="center"/>
          </w:tcPr>
          <w:p w14:paraId="4C46CEB5" w14:textId="77777777" w:rsidR="002A0AE2" w:rsidRPr="00D0569A" w:rsidRDefault="002A0AE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Indicate compliance</w:t>
            </w:r>
            <w:r w:rsidRPr="00D0569A">
              <w:rPr>
                <w:rFonts w:asciiTheme="majorHAnsi" w:hAnsiTheme="majorHAnsi" w:cstheme="majorHAnsi"/>
                <w:sz w:val="22"/>
              </w:rPr>
              <w:br/>
            </w:r>
            <w:r w:rsidRPr="00D0569A">
              <w:rPr>
                <w:rFonts w:asciiTheme="majorHAnsi" w:hAnsiTheme="majorHAnsi" w:cstheme="majorHAnsi"/>
                <w:b/>
                <w:sz w:val="22"/>
              </w:rPr>
              <w:t>(YES / NO)</w:t>
            </w:r>
          </w:p>
        </w:tc>
        <w:tc>
          <w:tcPr>
            <w:tcW w:w="8370" w:type="dxa"/>
            <w:gridSpan w:val="3"/>
            <w:shd w:val="clear" w:color="auto" w:fill="D9EAF7"/>
          </w:tcPr>
          <w:p w14:paraId="139AE098" w14:textId="122F8BE5" w:rsidR="002A0AE2" w:rsidRDefault="002A0AE2" w:rsidP="002A0AE2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9E00B5">
              <w:rPr>
                <w:rFonts w:asciiTheme="majorHAnsi" w:hAnsiTheme="majorHAnsi" w:cstheme="majorHAnsi"/>
                <w:b/>
                <w:sz w:val="22"/>
              </w:rPr>
              <w:t>Offered Specification / Response</w:t>
            </w:r>
          </w:p>
          <w:p w14:paraId="67824F64" w14:textId="77777777" w:rsidR="002A0AE2" w:rsidRPr="009E00B5" w:rsidRDefault="002A0AE2" w:rsidP="002A0AE2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  <w:p w14:paraId="15A9CE78" w14:textId="6B24BFB4" w:rsidR="002A0AE2" w:rsidRDefault="002A0AE2" w:rsidP="009E00B5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2A0AE2">
              <w:rPr>
                <w:rFonts w:asciiTheme="majorHAnsi" w:hAnsiTheme="majorHAnsi" w:cstheme="majorHAnsi"/>
                <w:bCs/>
                <w:sz w:val="22"/>
              </w:rPr>
              <w:t>(Include the offered brand and model, where applicable, together with the relevant technical specifications or service details demonstrating compliance with the requirement.</w:t>
            </w:r>
            <w:r>
              <w:rPr>
                <w:rFonts w:asciiTheme="majorHAnsi" w:hAnsiTheme="majorHAnsi" w:cstheme="majorHAnsi"/>
                <w:sz w:val="22"/>
              </w:rPr>
              <w:t>)</w:t>
            </w:r>
          </w:p>
          <w:p w14:paraId="5374D5BC" w14:textId="25468082" w:rsidR="002A0AE2" w:rsidRPr="00D0569A" w:rsidRDefault="002A0AE2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  <w:vMerge w:val="restart"/>
            <w:shd w:val="clear" w:color="auto" w:fill="D9EAF7"/>
            <w:vAlign w:val="center"/>
          </w:tcPr>
          <w:p w14:paraId="5D6B516E" w14:textId="28A26FBF" w:rsidR="002A0AE2" w:rsidRPr="00D0569A" w:rsidRDefault="002A0AE2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Deviations and Comments</w:t>
            </w:r>
          </w:p>
        </w:tc>
      </w:tr>
      <w:tr w:rsidR="002A0AE2" w:rsidRPr="00D0569A" w14:paraId="5D815698" w14:textId="77777777" w:rsidTr="00616C87">
        <w:trPr>
          <w:tblHeader/>
        </w:trPr>
        <w:tc>
          <w:tcPr>
            <w:tcW w:w="895" w:type="dxa"/>
            <w:vMerge/>
            <w:shd w:val="clear" w:color="auto" w:fill="D9EAF7"/>
            <w:vAlign w:val="center"/>
          </w:tcPr>
          <w:p w14:paraId="28235DDA" w14:textId="77777777" w:rsidR="002A0AE2" w:rsidRPr="00D0569A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885" w:type="dxa"/>
            <w:vMerge/>
            <w:shd w:val="clear" w:color="auto" w:fill="D9EAF7"/>
            <w:vAlign w:val="center"/>
          </w:tcPr>
          <w:p w14:paraId="6FD4360E" w14:textId="77777777" w:rsidR="002A0AE2" w:rsidRPr="00D0569A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1440" w:type="dxa"/>
            <w:vMerge/>
            <w:shd w:val="clear" w:color="auto" w:fill="D9EAF7"/>
            <w:vAlign w:val="center"/>
          </w:tcPr>
          <w:p w14:paraId="3B2AAA54" w14:textId="77777777" w:rsidR="002A0AE2" w:rsidRPr="00D0569A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790" w:type="dxa"/>
            <w:shd w:val="clear" w:color="auto" w:fill="D9EAF7"/>
          </w:tcPr>
          <w:p w14:paraId="734D4404" w14:textId="77777777" w:rsidR="002A0AE2" w:rsidRDefault="002A0AE2" w:rsidP="002A0AE2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863695">
              <w:rPr>
                <w:rFonts w:asciiTheme="majorHAnsi" w:hAnsiTheme="majorHAnsi" w:cstheme="majorHAnsi"/>
                <w:b/>
                <w:sz w:val="22"/>
              </w:rPr>
              <w:t>Single-phase smart meters, PRIME 1.4</w:t>
            </w:r>
          </w:p>
          <w:p w14:paraId="6ED51A13" w14:textId="77777777" w:rsidR="002A0AE2" w:rsidRPr="00863695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790" w:type="dxa"/>
            <w:shd w:val="clear" w:color="auto" w:fill="D9EAF7"/>
          </w:tcPr>
          <w:p w14:paraId="682D1FA6" w14:textId="77777777" w:rsidR="002A0AE2" w:rsidRDefault="002A0AE2" w:rsidP="002A0AE2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57247">
              <w:rPr>
                <w:rFonts w:asciiTheme="majorHAnsi" w:hAnsiTheme="majorHAnsi" w:cstheme="majorHAnsi"/>
                <w:b/>
                <w:sz w:val="22"/>
              </w:rPr>
              <w:t>Three-phase direct connected smart meters/DC, PRIME 1.4</w:t>
            </w:r>
          </w:p>
          <w:p w14:paraId="005648A3" w14:textId="77777777" w:rsidR="002A0AE2" w:rsidRPr="00757247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790" w:type="dxa"/>
            <w:shd w:val="clear" w:color="auto" w:fill="D9EAF7"/>
            <w:vAlign w:val="center"/>
          </w:tcPr>
          <w:p w14:paraId="42CF5448" w14:textId="77777777" w:rsidR="002A0AE2" w:rsidRDefault="002A0AE2" w:rsidP="002A0AE2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57247">
              <w:rPr>
                <w:rFonts w:asciiTheme="majorHAnsi" w:hAnsiTheme="majorHAnsi" w:cstheme="majorHAnsi"/>
                <w:b/>
                <w:sz w:val="22"/>
              </w:rPr>
              <w:t>Three-phase direct connected smart meters/</w:t>
            </w:r>
            <w:r>
              <w:rPr>
                <w:rFonts w:asciiTheme="majorHAnsi" w:hAnsiTheme="majorHAnsi" w:cstheme="majorHAnsi"/>
                <w:b/>
                <w:sz w:val="22"/>
              </w:rPr>
              <w:t>T</w:t>
            </w:r>
            <w:r w:rsidRPr="00757247">
              <w:rPr>
                <w:rFonts w:asciiTheme="majorHAnsi" w:hAnsiTheme="majorHAnsi" w:cstheme="majorHAnsi"/>
                <w:b/>
                <w:sz w:val="22"/>
              </w:rPr>
              <w:t>C, PRIME 1.4</w:t>
            </w:r>
          </w:p>
          <w:p w14:paraId="092D40E7" w14:textId="77777777" w:rsidR="002A0AE2" w:rsidRPr="00757247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430" w:type="dxa"/>
            <w:vMerge/>
            <w:shd w:val="clear" w:color="auto" w:fill="D9EAF7"/>
            <w:vAlign w:val="center"/>
          </w:tcPr>
          <w:p w14:paraId="281F8D6D" w14:textId="77777777" w:rsidR="002A0AE2" w:rsidRPr="00D0569A" w:rsidRDefault="002A0AE2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6A3C39" w:rsidRPr="00D0569A" w14:paraId="75F3F757" w14:textId="77777777" w:rsidTr="00616C87">
        <w:trPr>
          <w:tblHeader/>
        </w:trPr>
        <w:tc>
          <w:tcPr>
            <w:tcW w:w="895" w:type="dxa"/>
            <w:shd w:val="clear" w:color="auto" w:fill="D9EAF7"/>
            <w:vAlign w:val="center"/>
          </w:tcPr>
          <w:p w14:paraId="011C0670" w14:textId="632FCC64" w:rsidR="006A3C39" w:rsidRPr="00D0569A" w:rsidRDefault="00AA18AC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1.1.</w:t>
            </w:r>
          </w:p>
        </w:tc>
        <w:tc>
          <w:tcPr>
            <w:tcW w:w="2885" w:type="dxa"/>
            <w:shd w:val="clear" w:color="auto" w:fill="D9EAF7"/>
            <w:vAlign w:val="center"/>
          </w:tcPr>
          <w:p w14:paraId="2B2FB4E1" w14:textId="0DBABEBD" w:rsidR="006A3C39" w:rsidRPr="00D0569A" w:rsidRDefault="006A3C39" w:rsidP="00AA18AC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Offered Brand, Model</w:t>
            </w:r>
            <w:r w:rsidR="00AA18AC">
              <w:rPr>
                <w:rFonts w:asciiTheme="majorHAnsi" w:hAnsiTheme="majorHAnsi" w:cstheme="majorHAnsi"/>
                <w:b/>
                <w:sz w:val="22"/>
              </w:rPr>
              <w:t xml:space="preserve"> per type of </w:t>
            </w:r>
            <w:r w:rsidR="00AA18AC" w:rsidRPr="00AA18AC">
              <w:rPr>
                <w:rFonts w:asciiTheme="majorHAnsi" w:hAnsiTheme="majorHAnsi" w:cstheme="majorHAnsi"/>
                <w:b/>
                <w:sz w:val="22"/>
              </w:rPr>
              <w:t xml:space="preserve">single-phase, three-phase direct and/or three-phase indirect meters </w:t>
            </w:r>
            <w:r w:rsidR="00AA18AC">
              <w:rPr>
                <w:rFonts w:asciiTheme="majorHAnsi" w:hAnsiTheme="majorHAnsi" w:cstheme="majorHAnsi"/>
                <w:b/>
                <w:sz w:val="22"/>
              </w:rPr>
              <w:t xml:space="preserve">in line with Annex 1.1. </w:t>
            </w:r>
          </w:p>
        </w:tc>
        <w:tc>
          <w:tcPr>
            <w:tcW w:w="1440" w:type="dxa"/>
            <w:shd w:val="clear" w:color="auto" w:fill="D9EAF7"/>
            <w:vAlign w:val="center"/>
          </w:tcPr>
          <w:p w14:paraId="603AEC70" w14:textId="77777777" w:rsidR="006A3C39" w:rsidRPr="00D0569A" w:rsidRDefault="006A3C39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790" w:type="dxa"/>
            <w:shd w:val="clear" w:color="auto" w:fill="D9EAF7"/>
          </w:tcPr>
          <w:p w14:paraId="4F8D5BB7" w14:textId="77777777" w:rsidR="006A3C39" w:rsidRPr="00863695" w:rsidRDefault="006A3C39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790" w:type="dxa"/>
            <w:shd w:val="clear" w:color="auto" w:fill="D9EAF7"/>
          </w:tcPr>
          <w:p w14:paraId="7D046786" w14:textId="77777777" w:rsidR="006A3C39" w:rsidRPr="00757247" w:rsidRDefault="006A3C39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790" w:type="dxa"/>
            <w:shd w:val="clear" w:color="auto" w:fill="D9EAF7"/>
            <w:vAlign w:val="center"/>
          </w:tcPr>
          <w:p w14:paraId="2D047D09" w14:textId="77777777" w:rsidR="006A3C39" w:rsidRPr="00757247" w:rsidRDefault="006A3C39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430" w:type="dxa"/>
            <w:shd w:val="clear" w:color="auto" w:fill="D9EAF7"/>
            <w:vAlign w:val="center"/>
          </w:tcPr>
          <w:p w14:paraId="203D97C4" w14:textId="77777777" w:rsidR="006A3C39" w:rsidRPr="00D0569A" w:rsidRDefault="006A3C39" w:rsidP="00616C8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4E6D23" w:rsidRPr="00D0569A" w14:paraId="6716649C" w14:textId="7D824D87" w:rsidTr="009E00B5">
        <w:tc>
          <w:tcPr>
            <w:tcW w:w="895" w:type="dxa"/>
          </w:tcPr>
          <w:p w14:paraId="710CF8D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1.2</w:t>
            </w:r>
          </w:p>
        </w:tc>
        <w:tc>
          <w:tcPr>
            <w:tcW w:w="2885" w:type="dxa"/>
          </w:tcPr>
          <w:p w14:paraId="19B42AE0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Electrical ratings and metrology are compliant with Annex 1.1, including voltage, current range, frequency, accuracy class, power consumption, clock accuracy and IP/mechanical requirements.</w:t>
            </w:r>
          </w:p>
        </w:tc>
        <w:tc>
          <w:tcPr>
            <w:tcW w:w="1440" w:type="dxa"/>
          </w:tcPr>
          <w:p w14:paraId="2FDD9F21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24A1E5F3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17C243D9" w14:textId="1F5896E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642E80F7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0AE51DB2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7A961E1D" w14:textId="1D37FF95" w:rsidTr="009E00B5">
        <w:tc>
          <w:tcPr>
            <w:tcW w:w="895" w:type="dxa"/>
          </w:tcPr>
          <w:p w14:paraId="611EAF8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lastRenderedPageBreak/>
              <w:t>1.3</w:t>
            </w:r>
          </w:p>
        </w:tc>
        <w:tc>
          <w:tcPr>
            <w:tcW w:w="2885" w:type="dxa"/>
          </w:tcPr>
          <w:p w14:paraId="7141B03A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Valid MID / CE + M metrology certification or legally acceptable local metrology approval path is provided for the exact offered meter model and connection type.</w:t>
            </w:r>
          </w:p>
        </w:tc>
        <w:tc>
          <w:tcPr>
            <w:tcW w:w="1440" w:type="dxa"/>
          </w:tcPr>
          <w:p w14:paraId="00129284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05233D0B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4A48C90C" w14:textId="04567DC2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638B85BA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0854B579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4F4427BA" w14:textId="65181607" w:rsidTr="009E00B5">
        <w:tc>
          <w:tcPr>
            <w:tcW w:w="895" w:type="dxa"/>
          </w:tcPr>
          <w:p w14:paraId="6C0E3B70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1.4</w:t>
            </w:r>
          </w:p>
        </w:tc>
        <w:tc>
          <w:tcPr>
            <w:tcW w:w="2885" w:type="dxa"/>
          </w:tcPr>
          <w:p w14:paraId="790B3018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offered meters have PRIME 1.4 service-node PLC communication certification/evidence for the exact model, hardware version, firmware version and communication profile.</w:t>
            </w:r>
          </w:p>
        </w:tc>
        <w:tc>
          <w:tcPr>
            <w:tcW w:w="1440" w:type="dxa"/>
          </w:tcPr>
          <w:p w14:paraId="3D41050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108FF946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3C61FBC8" w14:textId="7BB2AC7C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026A9E3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6811F0BE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64708B2A" w14:textId="4DE8F2F8" w:rsidTr="009E00B5">
        <w:tc>
          <w:tcPr>
            <w:tcW w:w="895" w:type="dxa"/>
          </w:tcPr>
          <w:p w14:paraId="04B4E790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1.5</w:t>
            </w:r>
          </w:p>
        </w:tc>
        <w:tc>
          <w:tcPr>
            <w:tcW w:w="2885" w:type="dxa"/>
          </w:tcPr>
          <w:p w14:paraId="2B243364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meters support PRIME 1.4 operation and interoperability with PRIME 1.4 certified base-node data concentrators. Backward compatibility requirements, if applicable, are documented.</w:t>
            </w:r>
          </w:p>
        </w:tc>
        <w:tc>
          <w:tcPr>
            <w:tcW w:w="1440" w:type="dxa"/>
          </w:tcPr>
          <w:p w14:paraId="26D4400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1F27FDE4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7F854595" w14:textId="3D19BB02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37A8DE9A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7CBE009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7BCD33CA" w14:textId="2CFF7BA1" w:rsidTr="009E00B5">
        <w:tc>
          <w:tcPr>
            <w:tcW w:w="895" w:type="dxa"/>
          </w:tcPr>
          <w:p w14:paraId="4C97C690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1.6</w:t>
            </w:r>
          </w:p>
        </w:tc>
        <w:tc>
          <w:tcPr>
            <w:tcW w:w="2885" w:type="dxa"/>
          </w:tcPr>
          <w:p w14:paraId="75A96943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 xml:space="preserve">DLMS/COSEM compliance is documented, including OBIS </w:t>
            </w:r>
            <w:r w:rsidRPr="00D0569A">
              <w:rPr>
                <w:rFonts w:asciiTheme="majorHAnsi" w:hAnsiTheme="majorHAnsi" w:cstheme="majorHAnsi"/>
                <w:sz w:val="22"/>
              </w:rPr>
              <w:lastRenderedPageBreak/>
              <w:t>mapping, event-code map, access levels, companion profile and HES integration guide.</w:t>
            </w:r>
          </w:p>
        </w:tc>
        <w:tc>
          <w:tcPr>
            <w:tcW w:w="1440" w:type="dxa"/>
          </w:tcPr>
          <w:p w14:paraId="7F381F34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14D1687A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24184DDE" w14:textId="431EEF5C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27121570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60369CB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00D9BAA3" w14:textId="41AF882D" w:rsidTr="009E00B5">
        <w:tc>
          <w:tcPr>
            <w:tcW w:w="895" w:type="dxa"/>
          </w:tcPr>
          <w:p w14:paraId="0A48BEE0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1.7</w:t>
            </w:r>
          </w:p>
        </w:tc>
        <w:tc>
          <w:tcPr>
            <w:tcW w:w="2885" w:type="dxa"/>
          </w:tcPr>
          <w:p w14:paraId="23CF5FD5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Metering functions comply with Annex 1.1, including import/export active energy, reactive energy where required, load profiles, billing profiles, tariffs, instantaneous values and power-quality/outage events.</w:t>
            </w:r>
          </w:p>
        </w:tc>
        <w:tc>
          <w:tcPr>
            <w:tcW w:w="1440" w:type="dxa"/>
          </w:tcPr>
          <w:p w14:paraId="659C3AA7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54300480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68DD1C3A" w14:textId="21083D9A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3583156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0608024A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540B6830" w14:textId="78638249" w:rsidTr="009E00B5">
        <w:tc>
          <w:tcPr>
            <w:tcW w:w="895" w:type="dxa"/>
          </w:tcPr>
          <w:p w14:paraId="3BD9AFFE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1.8</w:t>
            </w:r>
          </w:p>
        </w:tc>
        <w:tc>
          <w:tcPr>
            <w:tcW w:w="2885" w:type="dxa"/>
          </w:tcPr>
          <w:p w14:paraId="294186A2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Cybersecurity requirements are met, including AES-128 or stronger security where applicable, role-based access, key management, signed firmware and auditable remote commands.</w:t>
            </w:r>
          </w:p>
        </w:tc>
        <w:tc>
          <w:tcPr>
            <w:tcW w:w="1440" w:type="dxa"/>
          </w:tcPr>
          <w:p w14:paraId="51D6AE3F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791481C2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405965A7" w14:textId="1BD9440E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33E785F9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1C8A3417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16572518" w14:textId="54FEC2B5" w:rsidTr="009E00B5">
        <w:tc>
          <w:tcPr>
            <w:tcW w:w="895" w:type="dxa"/>
          </w:tcPr>
          <w:p w14:paraId="54A8E542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1.9</w:t>
            </w:r>
          </w:p>
        </w:tc>
        <w:tc>
          <w:tcPr>
            <w:tcW w:w="2885" w:type="dxa"/>
          </w:tcPr>
          <w:p w14:paraId="6E6FFD6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 xml:space="preserve">Required local/service interfaces and physical features are provided, </w:t>
            </w:r>
            <w:r w:rsidRPr="00D0569A">
              <w:rPr>
                <w:rFonts w:asciiTheme="majorHAnsi" w:hAnsiTheme="majorHAnsi" w:cstheme="majorHAnsi"/>
                <w:sz w:val="22"/>
              </w:rPr>
              <w:lastRenderedPageBreak/>
              <w:t>including optical port, display, test outputs, push button, tamper sensors and relay/remote disconnect where required.</w:t>
            </w:r>
          </w:p>
        </w:tc>
        <w:tc>
          <w:tcPr>
            <w:tcW w:w="1440" w:type="dxa"/>
          </w:tcPr>
          <w:p w14:paraId="595A2061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5A657DF2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59E48C94" w14:textId="237F0166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719904B9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4C808799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33711899" w14:textId="05DDE3B6" w:rsidTr="009E00B5">
        <w:tc>
          <w:tcPr>
            <w:tcW w:w="895" w:type="dxa"/>
          </w:tcPr>
          <w:p w14:paraId="2836D52C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1.10</w:t>
            </w:r>
          </w:p>
        </w:tc>
        <w:tc>
          <w:tcPr>
            <w:tcW w:w="2885" w:type="dxa"/>
          </w:tcPr>
          <w:p w14:paraId="5A9CCF73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Warranty, service life, firmware support, cybersecurity support and lifecycle/production availability statements are provided as required in Annex 1.1.</w:t>
            </w:r>
          </w:p>
        </w:tc>
        <w:tc>
          <w:tcPr>
            <w:tcW w:w="1440" w:type="dxa"/>
          </w:tcPr>
          <w:p w14:paraId="4CCF6025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7E711323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30E2DEE7" w14:textId="36127DCE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4AA83E7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2C757564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4C93FE4C" w14:textId="34CB3B8C" w:rsidTr="009E00B5">
        <w:tc>
          <w:tcPr>
            <w:tcW w:w="895" w:type="dxa"/>
          </w:tcPr>
          <w:p w14:paraId="14C9765C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1.11</w:t>
            </w:r>
          </w:p>
        </w:tc>
        <w:tc>
          <w:tcPr>
            <w:tcW w:w="2885" w:type="dxa"/>
          </w:tcPr>
          <w:p w14:paraId="0FCE538F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bidder provides a clear HES / HES module / integration-tool statement if required for testing, onboarding, DLMS/COSEM mapping, firmware management and operation of the supplied meters.</w:t>
            </w:r>
          </w:p>
        </w:tc>
        <w:tc>
          <w:tcPr>
            <w:tcW w:w="1440" w:type="dxa"/>
          </w:tcPr>
          <w:p w14:paraId="796847E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1D7A325A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4D87C266" w14:textId="0E7444A5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309B302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73B83A68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645049CA" w14:textId="25424CC5" w:rsidTr="009E00B5">
        <w:tc>
          <w:tcPr>
            <w:tcW w:w="895" w:type="dxa"/>
          </w:tcPr>
          <w:p w14:paraId="648F7C2E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1.12</w:t>
            </w:r>
          </w:p>
        </w:tc>
        <w:tc>
          <w:tcPr>
            <w:tcW w:w="2885" w:type="dxa"/>
          </w:tcPr>
          <w:p w14:paraId="6F9BD0FE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 xml:space="preserve">The bidder accepts sample provision, pre-award </w:t>
            </w:r>
            <w:r w:rsidRPr="00D0569A">
              <w:rPr>
                <w:rFonts w:asciiTheme="majorHAnsi" w:hAnsiTheme="majorHAnsi" w:cstheme="majorHAnsi"/>
                <w:sz w:val="22"/>
              </w:rPr>
              <w:lastRenderedPageBreak/>
              <w:t>verification and FAT requirements, where requested by UNDP, in line with Annex 1.1 and the bidding documents.</w:t>
            </w:r>
          </w:p>
        </w:tc>
        <w:tc>
          <w:tcPr>
            <w:tcW w:w="1440" w:type="dxa"/>
          </w:tcPr>
          <w:p w14:paraId="47AD89C6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195CA552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4A90C092" w14:textId="4C3B489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678B412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7B87FABA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E6D23" w:rsidRPr="00D0569A" w14:paraId="3F2651B7" w14:textId="754A72AD" w:rsidTr="009E00B5">
        <w:tc>
          <w:tcPr>
            <w:tcW w:w="895" w:type="dxa"/>
          </w:tcPr>
          <w:p w14:paraId="772BC08B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1.13</w:t>
            </w:r>
          </w:p>
        </w:tc>
        <w:tc>
          <w:tcPr>
            <w:tcW w:w="2885" w:type="dxa"/>
          </w:tcPr>
          <w:p w14:paraId="64867F7E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bidder commits to cooperate in end-to-end interoperability testing with the awarded LOT 2 data concentrator supplier and the HES environment.</w:t>
            </w:r>
          </w:p>
        </w:tc>
        <w:tc>
          <w:tcPr>
            <w:tcW w:w="1440" w:type="dxa"/>
          </w:tcPr>
          <w:p w14:paraId="16D5ED4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61A831EE" w14:textId="77777777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749155C5" w14:textId="183C702D" w:rsidR="00045A2F" w:rsidRPr="00D0569A" w:rsidRDefault="00045A2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790" w:type="dxa"/>
          </w:tcPr>
          <w:p w14:paraId="27FD655C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30" w:type="dxa"/>
          </w:tcPr>
          <w:p w14:paraId="441E3E2D" w14:textId="77777777" w:rsidR="004E6D23" w:rsidRPr="00D0569A" w:rsidRDefault="004E6D23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3C19A469" w14:textId="3A1BF7AA" w:rsidR="00735247" w:rsidRPr="00D0569A" w:rsidRDefault="00616C87" w:rsidP="00CD2D44">
      <w:pPr>
        <w:spacing w:after="6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textWrapping" w:clear="all"/>
      </w:r>
    </w:p>
    <w:p w14:paraId="7B0552FF" w14:textId="142A2C2C" w:rsidR="00A10160" w:rsidRPr="00D0569A" w:rsidRDefault="00A10160">
      <w:pPr>
        <w:rPr>
          <w:rFonts w:asciiTheme="majorHAnsi" w:hAnsiTheme="majorHAnsi" w:cstheme="majorHAnsi"/>
          <w:b/>
          <w:sz w:val="22"/>
        </w:rPr>
      </w:pPr>
      <w:r w:rsidRPr="00D0569A">
        <w:rPr>
          <w:rFonts w:asciiTheme="majorHAnsi" w:hAnsiTheme="majorHAnsi" w:cstheme="majorHAnsi"/>
          <w:b/>
          <w:sz w:val="22"/>
        </w:rPr>
        <w:br w:type="page"/>
      </w:r>
    </w:p>
    <w:p w14:paraId="30ED41FE" w14:textId="77777777" w:rsidR="004552C7" w:rsidRPr="00D0569A" w:rsidRDefault="004552C7" w:rsidP="00CD2D44">
      <w:pPr>
        <w:keepNext/>
        <w:spacing w:after="60" w:line="240" w:lineRule="auto"/>
        <w:rPr>
          <w:rFonts w:asciiTheme="majorHAnsi" w:hAnsiTheme="majorHAnsi" w:cstheme="majorHAnsi"/>
          <w:b/>
          <w:sz w:val="22"/>
        </w:rPr>
      </w:pPr>
    </w:p>
    <w:p w14:paraId="3EC51C32" w14:textId="50340E3C" w:rsidR="00735247" w:rsidRPr="00D0569A" w:rsidRDefault="00E10714" w:rsidP="00CD2D44">
      <w:pPr>
        <w:keepNext/>
        <w:spacing w:after="60" w:line="240" w:lineRule="auto"/>
        <w:rPr>
          <w:rFonts w:asciiTheme="majorHAnsi" w:hAnsiTheme="majorHAnsi" w:cstheme="majorHAnsi"/>
          <w:sz w:val="22"/>
        </w:rPr>
      </w:pPr>
      <w:r w:rsidRPr="00D0569A">
        <w:rPr>
          <w:rFonts w:asciiTheme="majorHAnsi" w:hAnsiTheme="majorHAnsi" w:cstheme="majorHAnsi"/>
          <w:b/>
          <w:sz w:val="22"/>
        </w:rPr>
        <w:t xml:space="preserve">LOT 2 - Supply of </w:t>
      </w:r>
      <w:r w:rsidR="004F7CE9" w:rsidRPr="00D0569A">
        <w:rPr>
          <w:rFonts w:asciiTheme="majorHAnsi" w:hAnsiTheme="majorHAnsi" w:cstheme="majorHAnsi"/>
          <w:b/>
          <w:sz w:val="22"/>
        </w:rPr>
        <w:t xml:space="preserve">495 </w:t>
      </w:r>
      <w:r w:rsidRPr="00D0569A">
        <w:rPr>
          <w:rFonts w:asciiTheme="majorHAnsi" w:hAnsiTheme="majorHAnsi" w:cstheme="majorHAnsi"/>
          <w:b/>
          <w:sz w:val="22"/>
        </w:rPr>
        <w:t>PRIME 1.4 Data Concentrators</w:t>
      </w:r>
    </w:p>
    <w:tbl>
      <w:tblPr>
        <w:tblStyle w:val="TableGrid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4050"/>
        <w:gridCol w:w="2160"/>
        <w:gridCol w:w="4680"/>
        <w:gridCol w:w="2975"/>
      </w:tblGrid>
      <w:tr w:rsidR="005B61FF" w:rsidRPr="00D0569A" w14:paraId="4080CC84" w14:textId="3A35167E" w:rsidTr="009E00B5">
        <w:trPr>
          <w:tblHeader/>
          <w:jc w:val="center"/>
        </w:trPr>
        <w:tc>
          <w:tcPr>
            <w:tcW w:w="985" w:type="dxa"/>
            <w:shd w:val="clear" w:color="auto" w:fill="D9EAF7"/>
            <w:vAlign w:val="center"/>
          </w:tcPr>
          <w:p w14:paraId="2AD79204" w14:textId="77777777" w:rsidR="005B61FF" w:rsidRPr="00D0569A" w:rsidRDefault="005B61FF" w:rsidP="005B61F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Item no.</w:t>
            </w:r>
          </w:p>
        </w:tc>
        <w:tc>
          <w:tcPr>
            <w:tcW w:w="4050" w:type="dxa"/>
            <w:shd w:val="clear" w:color="auto" w:fill="D9EAF7"/>
            <w:vAlign w:val="center"/>
          </w:tcPr>
          <w:p w14:paraId="2B0973DA" w14:textId="77777777" w:rsidR="005B61FF" w:rsidRPr="00D0569A" w:rsidRDefault="005B61FF" w:rsidP="005B61F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Generic Description</w:t>
            </w:r>
          </w:p>
        </w:tc>
        <w:tc>
          <w:tcPr>
            <w:tcW w:w="2160" w:type="dxa"/>
            <w:shd w:val="clear" w:color="auto" w:fill="D9EAF7"/>
            <w:vAlign w:val="center"/>
          </w:tcPr>
          <w:p w14:paraId="24AE4837" w14:textId="77777777" w:rsidR="005B61FF" w:rsidRPr="00D0569A" w:rsidRDefault="005B61FF" w:rsidP="005B61F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Indicate compliance</w:t>
            </w:r>
            <w:r w:rsidRPr="00D0569A">
              <w:rPr>
                <w:rFonts w:asciiTheme="majorHAnsi" w:hAnsiTheme="majorHAnsi" w:cstheme="majorHAnsi"/>
                <w:sz w:val="22"/>
              </w:rPr>
              <w:br/>
            </w:r>
            <w:r w:rsidRPr="00D0569A">
              <w:rPr>
                <w:rFonts w:asciiTheme="majorHAnsi" w:hAnsiTheme="majorHAnsi" w:cstheme="majorHAnsi"/>
                <w:b/>
                <w:sz w:val="22"/>
              </w:rPr>
              <w:t>(YES / NO)</w:t>
            </w:r>
          </w:p>
        </w:tc>
        <w:tc>
          <w:tcPr>
            <w:tcW w:w="4680" w:type="dxa"/>
            <w:shd w:val="clear" w:color="auto" w:fill="D9EAF7"/>
            <w:vAlign w:val="center"/>
          </w:tcPr>
          <w:p w14:paraId="47ED3C83" w14:textId="77777777" w:rsidR="000471E4" w:rsidRDefault="000471E4" w:rsidP="000471E4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FA61CE">
              <w:rPr>
                <w:rFonts w:asciiTheme="majorHAnsi" w:hAnsiTheme="majorHAnsi" w:cstheme="majorHAnsi"/>
                <w:b/>
                <w:sz w:val="22"/>
              </w:rPr>
              <w:t>Offered Specification / Response</w:t>
            </w:r>
          </w:p>
          <w:p w14:paraId="73373884" w14:textId="77777777" w:rsidR="000471E4" w:rsidRPr="00FA61CE" w:rsidRDefault="000471E4" w:rsidP="000471E4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  <w:p w14:paraId="4D152D89" w14:textId="232EBA7A" w:rsidR="005B61FF" w:rsidRPr="00D0569A" w:rsidRDefault="000471E4" w:rsidP="000471E4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2A0AE2">
              <w:rPr>
                <w:rFonts w:asciiTheme="majorHAnsi" w:hAnsiTheme="majorHAnsi" w:cstheme="majorHAnsi"/>
                <w:bCs/>
                <w:sz w:val="22"/>
              </w:rPr>
              <w:t>(Include the offered brand and model, where applicable, together with the relevant technical specifications or service details demonstrating compliance with the requirement.</w:t>
            </w:r>
            <w:r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tcW w:w="2975" w:type="dxa"/>
            <w:shd w:val="clear" w:color="auto" w:fill="D9EAF7"/>
            <w:vAlign w:val="center"/>
          </w:tcPr>
          <w:p w14:paraId="21ACC395" w14:textId="0B66D293" w:rsidR="005B61FF" w:rsidRPr="00D0569A" w:rsidRDefault="005B61FF" w:rsidP="005B61FF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D0569A">
              <w:rPr>
                <w:rFonts w:asciiTheme="majorHAnsi" w:hAnsiTheme="majorHAnsi" w:cstheme="majorHAnsi"/>
                <w:b/>
                <w:sz w:val="22"/>
              </w:rPr>
              <w:t>Deviations and Comments</w:t>
            </w:r>
          </w:p>
        </w:tc>
      </w:tr>
      <w:tr w:rsidR="005F7A00" w:rsidRPr="00D0569A" w14:paraId="1D5F771E" w14:textId="77777777" w:rsidTr="009E00B5">
        <w:trPr>
          <w:tblHeader/>
          <w:jc w:val="center"/>
        </w:trPr>
        <w:tc>
          <w:tcPr>
            <w:tcW w:w="985" w:type="dxa"/>
            <w:shd w:val="clear" w:color="auto" w:fill="D9EAF7"/>
            <w:vAlign w:val="center"/>
          </w:tcPr>
          <w:p w14:paraId="2F120B13" w14:textId="49AB4EB0" w:rsidR="005F7A00" w:rsidRPr="00D0569A" w:rsidRDefault="005F7A00" w:rsidP="009E00B5">
            <w:pPr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2.1</w:t>
            </w:r>
          </w:p>
        </w:tc>
        <w:tc>
          <w:tcPr>
            <w:tcW w:w="4050" w:type="dxa"/>
            <w:shd w:val="clear" w:color="auto" w:fill="D9EAF7"/>
            <w:vAlign w:val="center"/>
          </w:tcPr>
          <w:p w14:paraId="623FAF91" w14:textId="004501F1" w:rsidR="005F7A00" w:rsidRPr="00D0569A" w:rsidRDefault="00941213" w:rsidP="009E00B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41213">
              <w:rPr>
                <w:rFonts w:asciiTheme="majorHAnsi" w:hAnsiTheme="majorHAnsi" w:cstheme="majorHAnsi"/>
                <w:b/>
                <w:sz w:val="22"/>
              </w:rPr>
              <w:t xml:space="preserve">Offered Brand, Model per </w:t>
            </w:r>
            <w:r>
              <w:rPr>
                <w:rFonts w:asciiTheme="majorHAnsi" w:hAnsiTheme="majorHAnsi" w:cstheme="majorHAnsi"/>
                <w:b/>
                <w:sz w:val="22"/>
              </w:rPr>
              <w:t>Data Concentrator</w:t>
            </w:r>
            <w:r w:rsidR="00FB110E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941213">
              <w:rPr>
                <w:rFonts w:asciiTheme="majorHAnsi" w:hAnsiTheme="majorHAnsi" w:cstheme="majorHAnsi"/>
                <w:b/>
                <w:sz w:val="22"/>
              </w:rPr>
              <w:t>in line with Annex 1.</w:t>
            </w:r>
            <w:r w:rsidR="00FB110E">
              <w:rPr>
                <w:rFonts w:asciiTheme="majorHAnsi" w:hAnsiTheme="majorHAnsi" w:cstheme="majorHAnsi"/>
                <w:b/>
                <w:sz w:val="22"/>
              </w:rPr>
              <w:t>2</w:t>
            </w:r>
            <w:r w:rsidRPr="00941213">
              <w:rPr>
                <w:rFonts w:asciiTheme="majorHAnsi" w:hAnsiTheme="majorHAnsi" w:cstheme="majorHAnsi"/>
                <w:b/>
                <w:sz w:val="22"/>
              </w:rPr>
              <w:t>.</w:t>
            </w:r>
          </w:p>
        </w:tc>
        <w:tc>
          <w:tcPr>
            <w:tcW w:w="2160" w:type="dxa"/>
            <w:shd w:val="clear" w:color="auto" w:fill="D9EAF7"/>
            <w:vAlign w:val="center"/>
          </w:tcPr>
          <w:p w14:paraId="403F3B72" w14:textId="77777777" w:rsidR="005F7A00" w:rsidRPr="00D0569A" w:rsidRDefault="005F7A00" w:rsidP="005B61FF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4680" w:type="dxa"/>
            <w:shd w:val="clear" w:color="auto" w:fill="D9EAF7"/>
            <w:vAlign w:val="center"/>
          </w:tcPr>
          <w:p w14:paraId="54D86239" w14:textId="77777777" w:rsidR="005F7A00" w:rsidRPr="00D0569A" w:rsidRDefault="005F7A00" w:rsidP="005B61FF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975" w:type="dxa"/>
            <w:shd w:val="clear" w:color="auto" w:fill="D9EAF7"/>
            <w:vAlign w:val="center"/>
          </w:tcPr>
          <w:p w14:paraId="0C3D0E6F" w14:textId="77777777" w:rsidR="005F7A00" w:rsidRPr="00D0569A" w:rsidRDefault="005F7A00" w:rsidP="005B61FF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B61FF" w:rsidRPr="00D0569A" w14:paraId="2713BE11" w14:textId="7E9C2EC8" w:rsidTr="009E00B5">
        <w:trPr>
          <w:jc w:val="center"/>
        </w:trPr>
        <w:tc>
          <w:tcPr>
            <w:tcW w:w="985" w:type="dxa"/>
          </w:tcPr>
          <w:p w14:paraId="2832C570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</w:t>
            </w:r>
          </w:p>
        </w:tc>
        <w:tc>
          <w:tcPr>
            <w:tcW w:w="4050" w:type="dxa"/>
          </w:tcPr>
          <w:p w14:paraId="3ECD193A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LOT 2 - Data Concentrators: bidder confirms compliance with all applicable requirements of Annex 1.2 for the offered PRIME 1.4 Data Concentrators.</w:t>
            </w:r>
          </w:p>
        </w:tc>
        <w:tc>
          <w:tcPr>
            <w:tcW w:w="2160" w:type="dxa"/>
          </w:tcPr>
          <w:p w14:paraId="5D4DA11B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062A7D40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48BBA6B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6C220149" w14:textId="46D63394" w:rsidTr="009E00B5">
        <w:trPr>
          <w:jc w:val="center"/>
        </w:trPr>
        <w:tc>
          <w:tcPr>
            <w:tcW w:w="985" w:type="dxa"/>
          </w:tcPr>
          <w:p w14:paraId="3B6F6665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2.2</w:t>
            </w:r>
          </w:p>
        </w:tc>
        <w:tc>
          <w:tcPr>
            <w:tcW w:w="4050" w:type="dxa"/>
          </w:tcPr>
          <w:p w14:paraId="3BB810D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offered DC is new, unused, production-grade equipment suitable for LV transformer/substation use and includes embedded PRIME OFDM PLC base-node function.</w:t>
            </w:r>
          </w:p>
        </w:tc>
        <w:tc>
          <w:tcPr>
            <w:tcW w:w="2160" w:type="dxa"/>
          </w:tcPr>
          <w:p w14:paraId="1F6A4A38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4BADF878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2285817F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57024511" w14:textId="66C8494B" w:rsidTr="009E00B5">
        <w:trPr>
          <w:jc w:val="center"/>
        </w:trPr>
        <w:tc>
          <w:tcPr>
            <w:tcW w:w="985" w:type="dxa"/>
          </w:tcPr>
          <w:p w14:paraId="6F984AB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2.3</w:t>
            </w:r>
          </w:p>
        </w:tc>
        <w:tc>
          <w:tcPr>
            <w:tcW w:w="4050" w:type="dxa"/>
          </w:tcPr>
          <w:p w14:paraId="4077892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Electrical and environmental requirements are compliant with Annex 1.2, including voltage range, frequency, power consumption, temperature range, humidity, IP rating, EMC/safety and reliability.</w:t>
            </w:r>
          </w:p>
        </w:tc>
        <w:tc>
          <w:tcPr>
            <w:tcW w:w="2160" w:type="dxa"/>
          </w:tcPr>
          <w:p w14:paraId="44D47C72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26B709DE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2CB09E6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3569BFB7" w14:textId="43F12E51" w:rsidTr="009E00B5">
        <w:trPr>
          <w:jc w:val="center"/>
        </w:trPr>
        <w:tc>
          <w:tcPr>
            <w:tcW w:w="985" w:type="dxa"/>
          </w:tcPr>
          <w:p w14:paraId="0D207897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2.4</w:t>
            </w:r>
          </w:p>
        </w:tc>
        <w:tc>
          <w:tcPr>
            <w:tcW w:w="4050" w:type="dxa"/>
          </w:tcPr>
          <w:p w14:paraId="31BF036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offered DC has PRIME 1.4 base-node certification/evidence for the exact hardware/firmware profile offered, including relevant band/channel information and limitations.</w:t>
            </w:r>
          </w:p>
        </w:tc>
        <w:tc>
          <w:tcPr>
            <w:tcW w:w="2160" w:type="dxa"/>
          </w:tcPr>
          <w:p w14:paraId="07F2A2B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025942F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168AAB1A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075AC5DE" w14:textId="2C7DB5D4" w:rsidTr="009E00B5">
        <w:trPr>
          <w:jc w:val="center"/>
        </w:trPr>
        <w:tc>
          <w:tcPr>
            <w:tcW w:w="985" w:type="dxa"/>
          </w:tcPr>
          <w:p w14:paraId="34EC90BF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2.5</w:t>
            </w:r>
          </w:p>
        </w:tc>
        <w:tc>
          <w:tcPr>
            <w:tcW w:w="4050" w:type="dxa"/>
          </w:tcPr>
          <w:p w14:paraId="7279C1E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DC supports PRIME 1.4 operation and interoperability/backward compatibility with PRIME service nodes/meters, where required for mixed or phased migration networks.</w:t>
            </w:r>
          </w:p>
        </w:tc>
        <w:tc>
          <w:tcPr>
            <w:tcW w:w="2160" w:type="dxa"/>
          </w:tcPr>
          <w:p w14:paraId="440FD46B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2E54D42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6DB551FE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560549DD" w14:textId="10F91D3D" w:rsidTr="009E00B5">
        <w:trPr>
          <w:jc w:val="center"/>
        </w:trPr>
        <w:tc>
          <w:tcPr>
            <w:tcW w:w="985" w:type="dxa"/>
          </w:tcPr>
          <w:p w14:paraId="40657AE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lastRenderedPageBreak/>
              <w:t>2.6</w:t>
            </w:r>
          </w:p>
        </w:tc>
        <w:tc>
          <w:tcPr>
            <w:tcW w:w="4050" w:type="dxa"/>
          </w:tcPr>
          <w:p w14:paraId="10283ADF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PLC network management functions are provided, including automatic discovery, registration, route/repeating mechanisms, topology/quality metrics and three-phase PLC signal injection or equivalent coverage solution.</w:t>
            </w:r>
          </w:p>
        </w:tc>
        <w:tc>
          <w:tcPr>
            <w:tcW w:w="2160" w:type="dxa"/>
          </w:tcPr>
          <w:p w14:paraId="72673FC5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7E0662B2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3FE3741E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3FC8E428" w14:textId="5CF7EB80" w:rsidTr="009E00B5">
        <w:trPr>
          <w:jc w:val="center"/>
        </w:trPr>
        <w:tc>
          <w:tcPr>
            <w:tcW w:w="985" w:type="dxa"/>
          </w:tcPr>
          <w:p w14:paraId="23EF7F3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2.7</w:t>
            </w:r>
          </w:p>
        </w:tc>
        <w:tc>
          <w:tcPr>
            <w:tcW w:w="4050" w:type="dxa"/>
          </w:tcPr>
          <w:p w14:paraId="35F082AD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DC supports the required number of end-point devices/service nodes with suitable engineering headroom and provides documented capacity assumptions.</w:t>
            </w:r>
          </w:p>
        </w:tc>
        <w:tc>
          <w:tcPr>
            <w:tcW w:w="2160" w:type="dxa"/>
          </w:tcPr>
          <w:p w14:paraId="66D1FFEF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215472E8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2E1284B6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30C3CA9D" w14:textId="6AD507C8" w:rsidTr="009E00B5">
        <w:trPr>
          <w:jc w:val="center"/>
        </w:trPr>
        <w:tc>
          <w:tcPr>
            <w:tcW w:w="985" w:type="dxa"/>
          </w:tcPr>
          <w:p w14:paraId="18E59D0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2.8</w:t>
            </w:r>
          </w:p>
        </w:tc>
        <w:tc>
          <w:tcPr>
            <w:tcW w:w="4050" w:type="dxa"/>
          </w:tcPr>
          <w:p w14:paraId="3BC544B2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Backhaul and local communication interfaces are compliant with Annex 1.2, including Ethernet, cellular backhaul where required, local secure management and relevant antennas/accessories.</w:t>
            </w:r>
          </w:p>
        </w:tc>
        <w:tc>
          <w:tcPr>
            <w:tcW w:w="2160" w:type="dxa"/>
          </w:tcPr>
          <w:p w14:paraId="19E93AE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238497E4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09987660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53EE299A" w14:textId="481DB44A" w:rsidTr="009E00B5">
        <w:trPr>
          <w:jc w:val="center"/>
        </w:trPr>
        <w:tc>
          <w:tcPr>
            <w:tcW w:w="985" w:type="dxa"/>
          </w:tcPr>
          <w:p w14:paraId="6240B922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2.9</w:t>
            </w:r>
          </w:p>
        </w:tc>
        <w:tc>
          <w:tcPr>
            <w:tcW w:w="4050" w:type="dxa"/>
          </w:tcPr>
          <w:p w14:paraId="680B2DDB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DLMS/COSEM and open protocol support are documented, including compatibility with meter object lists, OBIS mapping and HES/MDC integration requirements.</w:t>
            </w:r>
          </w:p>
        </w:tc>
        <w:tc>
          <w:tcPr>
            <w:tcW w:w="2160" w:type="dxa"/>
          </w:tcPr>
          <w:p w14:paraId="0FEB28F7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4B8F4F9D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369A5B17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3BBB1024" w14:textId="12330C74" w:rsidTr="009E00B5">
        <w:trPr>
          <w:jc w:val="center"/>
        </w:trPr>
        <w:tc>
          <w:tcPr>
            <w:tcW w:w="985" w:type="dxa"/>
          </w:tcPr>
          <w:p w14:paraId="72BEE48A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2.10</w:t>
            </w:r>
          </w:p>
        </w:tc>
        <w:tc>
          <w:tcPr>
            <w:tcW w:w="4050" w:type="dxa"/>
          </w:tcPr>
          <w:p w14:paraId="20527C0B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Data collection and buffering functions comply with Annex 1.2, including scheduled/on-demand/event reads, non-volatile storage and forwarding after backhaul recovery.</w:t>
            </w:r>
          </w:p>
        </w:tc>
        <w:tc>
          <w:tcPr>
            <w:tcW w:w="2160" w:type="dxa"/>
          </w:tcPr>
          <w:p w14:paraId="176D79DB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5DE8817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4B716B1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6661926B" w14:textId="5E72A20B" w:rsidTr="009E00B5">
        <w:trPr>
          <w:jc w:val="center"/>
        </w:trPr>
        <w:tc>
          <w:tcPr>
            <w:tcW w:w="985" w:type="dxa"/>
          </w:tcPr>
          <w:p w14:paraId="1266F61E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2.11</w:t>
            </w:r>
          </w:p>
        </w:tc>
        <w:tc>
          <w:tcPr>
            <w:tcW w:w="4050" w:type="dxa"/>
          </w:tcPr>
          <w:p w14:paraId="12FCA9DA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 xml:space="preserve">Cybersecurity requirements are met, including secure backhaul, VPN/TLS/IPSec or equivalent, AES-128 or stronger </w:t>
            </w:r>
            <w:r w:rsidRPr="00D0569A">
              <w:rPr>
                <w:rFonts w:asciiTheme="majorHAnsi" w:hAnsiTheme="majorHAnsi" w:cstheme="majorHAnsi"/>
                <w:sz w:val="22"/>
              </w:rPr>
              <w:lastRenderedPageBreak/>
              <w:t>encryption where applicable, access control, audit logs, tamper events and signed firmware update.</w:t>
            </w:r>
          </w:p>
        </w:tc>
        <w:tc>
          <w:tcPr>
            <w:tcW w:w="2160" w:type="dxa"/>
          </w:tcPr>
          <w:p w14:paraId="020CD895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41DD6B1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6EBF7196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18560A6C" w14:textId="26FD5CEE" w:rsidTr="009E00B5">
        <w:trPr>
          <w:jc w:val="center"/>
        </w:trPr>
        <w:tc>
          <w:tcPr>
            <w:tcW w:w="985" w:type="dxa"/>
          </w:tcPr>
          <w:p w14:paraId="483AED89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2.12</w:t>
            </w:r>
          </w:p>
        </w:tc>
        <w:tc>
          <w:tcPr>
            <w:tcW w:w="4050" w:type="dxa"/>
          </w:tcPr>
          <w:p w14:paraId="17B7725F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Remote management, configuration, firmware update, NTP/time synchronization, event/alarm reporting, LED indications and backup power support are provided as required.</w:t>
            </w:r>
          </w:p>
        </w:tc>
        <w:tc>
          <w:tcPr>
            <w:tcW w:w="2160" w:type="dxa"/>
          </w:tcPr>
          <w:p w14:paraId="73AB5291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0E8B7D6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60E2DA45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7C9A05AD" w14:textId="682AF990" w:rsidTr="009E00B5">
        <w:trPr>
          <w:jc w:val="center"/>
        </w:trPr>
        <w:tc>
          <w:tcPr>
            <w:tcW w:w="985" w:type="dxa"/>
          </w:tcPr>
          <w:p w14:paraId="37DA8157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2.13</w:t>
            </w:r>
          </w:p>
        </w:tc>
        <w:tc>
          <w:tcPr>
            <w:tcW w:w="4050" w:type="dxa"/>
          </w:tcPr>
          <w:p w14:paraId="54A0B19C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Warranty, service life, firmware support, cybersecurity support, spare parts and lifecycle/production availability statements are provided as required in Annex 1.2.</w:t>
            </w:r>
          </w:p>
        </w:tc>
        <w:tc>
          <w:tcPr>
            <w:tcW w:w="2160" w:type="dxa"/>
          </w:tcPr>
          <w:p w14:paraId="33CA80B2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7AB7EA07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53B501F2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37DA3F17" w14:textId="22D5E6B3" w:rsidTr="009E00B5">
        <w:trPr>
          <w:jc w:val="center"/>
        </w:trPr>
        <w:tc>
          <w:tcPr>
            <w:tcW w:w="985" w:type="dxa"/>
          </w:tcPr>
          <w:p w14:paraId="3BD8B6DC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2.14</w:t>
            </w:r>
          </w:p>
        </w:tc>
        <w:tc>
          <w:tcPr>
            <w:tcW w:w="4050" w:type="dxa"/>
          </w:tcPr>
          <w:p w14:paraId="03EBD6E4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bidder accepts sample provision, pre-award verification and FAT requirements, where requested by UNDP, in line with Annex 1.2 and the bidding documents.</w:t>
            </w:r>
          </w:p>
        </w:tc>
        <w:tc>
          <w:tcPr>
            <w:tcW w:w="2160" w:type="dxa"/>
          </w:tcPr>
          <w:p w14:paraId="099F8874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48427047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0300373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B61FF" w:rsidRPr="00D0569A" w14:paraId="570A112E" w14:textId="5E8A8F01" w:rsidTr="009E00B5">
        <w:trPr>
          <w:jc w:val="center"/>
        </w:trPr>
        <w:tc>
          <w:tcPr>
            <w:tcW w:w="985" w:type="dxa"/>
          </w:tcPr>
          <w:p w14:paraId="4AB33364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2.15</w:t>
            </w:r>
          </w:p>
        </w:tc>
        <w:tc>
          <w:tcPr>
            <w:tcW w:w="4050" w:type="dxa"/>
          </w:tcPr>
          <w:p w14:paraId="57C75B98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  <w:r w:rsidRPr="00D0569A">
              <w:rPr>
                <w:rFonts w:asciiTheme="majorHAnsi" w:hAnsiTheme="majorHAnsi" w:cstheme="majorHAnsi"/>
                <w:sz w:val="22"/>
              </w:rPr>
              <w:t>The bidder commits to cooperate in end-to-end interoperability testing with the awarded LOT 1 smart meter supplier and the HES environment.</w:t>
            </w:r>
          </w:p>
        </w:tc>
        <w:tc>
          <w:tcPr>
            <w:tcW w:w="2160" w:type="dxa"/>
          </w:tcPr>
          <w:p w14:paraId="1611AF03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0" w:type="dxa"/>
          </w:tcPr>
          <w:p w14:paraId="3F73C2EF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75" w:type="dxa"/>
          </w:tcPr>
          <w:p w14:paraId="049CEF2A" w14:textId="77777777" w:rsidR="005B61FF" w:rsidRPr="00D0569A" w:rsidRDefault="005B61FF" w:rsidP="00CD2D44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CA14E33" w14:textId="289A1EA7" w:rsidR="00735247" w:rsidRPr="00D0569A" w:rsidRDefault="00735247" w:rsidP="005B61FF">
      <w:pPr>
        <w:spacing w:after="60" w:line="240" w:lineRule="auto"/>
        <w:rPr>
          <w:rFonts w:asciiTheme="majorHAnsi" w:hAnsiTheme="majorHAnsi" w:cstheme="majorHAnsi"/>
          <w:sz w:val="22"/>
        </w:rPr>
      </w:pPr>
    </w:p>
    <w:sectPr w:rsidR="00735247" w:rsidRPr="00D0569A" w:rsidSect="00045A2F">
      <w:headerReference w:type="default" r:id="rId11"/>
      <w:pgSz w:w="16834" w:h="11909" w:orient="landscape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FD30" w14:textId="77777777" w:rsidR="00BD2255" w:rsidRDefault="00BD2255">
      <w:pPr>
        <w:spacing w:after="0" w:line="240" w:lineRule="auto"/>
      </w:pPr>
      <w:r>
        <w:separator/>
      </w:r>
    </w:p>
  </w:endnote>
  <w:endnote w:type="continuationSeparator" w:id="0">
    <w:p w14:paraId="3D248636" w14:textId="77777777" w:rsidR="00BD2255" w:rsidRDefault="00BD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E63C" w14:textId="77777777" w:rsidR="00BD2255" w:rsidRDefault="00BD2255">
      <w:pPr>
        <w:spacing w:after="0" w:line="240" w:lineRule="auto"/>
      </w:pPr>
      <w:r>
        <w:separator/>
      </w:r>
    </w:p>
  </w:footnote>
  <w:footnote w:type="continuationSeparator" w:id="0">
    <w:p w14:paraId="4796BD22" w14:textId="77777777" w:rsidR="00BD2255" w:rsidRDefault="00BD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40DF" w14:textId="242E303B" w:rsidR="00CD2D44" w:rsidRPr="00D0569A" w:rsidRDefault="00CD2D44" w:rsidP="00CD2D44">
    <w:pPr>
      <w:pStyle w:val="Header"/>
      <w:rPr>
        <w:rFonts w:asciiTheme="majorHAnsi" w:hAnsiTheme="majorHAnsi" w:cstheme="majorHAnsi"/>
      </w:rPr>
    </w:pPr>
    <w:r w:rsidRPr="00D0569A">
      <w:rPr>
        <w:rFonts w:asciiTheme="majorHAnsi" w:hAnsiTheme="majorHAnsi" w:cstheme="majorHAnsi"/>
        <w:b/>
        <w:bCs/>
        <w:szCs w:val="18"/>
      </w:rPr>
      <w:t>ITB26/03280: Supply of 65,000 PRIME 1.4 Smart Electricity Meters and 495 PRIME 1.4 Data Concentrators (Smart Metering Pilot)</w:t>
    </w:r>
  </w:p>
  <w:p w14:paraId="3475D7BE" w14:textId="77777777" w:rsidR="00040764" w:rsidRPr="00D0569A" w:rsidRDefault="00040764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334343">
    <w:abstractNumId w:val="8"/>
  </w:num>
  <w:num w:numId="2" w16cid:durableId="1919291633">
    <w:abstractNumId w:val="6"/>
  </w:num>
  <w:num w:numId="3" w16cid:durableId="1950356439">
    <w:abstractNumId w:val="5"/>
  </w:num>
  <w:num w:numId="4" w16cid:durableId="1877572203">
    <w:abstractNumId w:val="4"/>
  </w:num>
  <w:num w:numId="5" w16cid:durableId="1545411185">
    <w:abstractNumId w:val="7"/>
  </w:num>
  <w:num w:numId="6" w16cid:durableId="1665668637">
    <w:abstractNumId w:val="3"/>
  </w:num>
  <w:num w:numId="7" w16cid:durableId="1985885854">
    <w:abstractNumId w:val="2"/>
  </w:num>
  <w:num w:numId="8" w16cid:durableId="1744981886">
    <w:abstractNumId w:val="1"/>
  </w:num>
  <w:num w:numId="9" w16cid:durableId="17361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64"/>
    <w:rsid w:val="00044C90"/>
    <w:rsid w:val="00045A2F"/>
    <w:rsid w:val="000471E4"/>
    <w:rsid w:val="0006063C"/>
    <w:rsid w:val="00073769"/>
    <w:rsid w:val="00076CB6"/>
    <w:rsid w:val="00095255"/>
    <w:rsid w:val="000B2093"/>
    <w:rsid w:val="000C0363"/>
    <w:rsid w:val="000D55B0"/>
    <w:rsid w:val="000E682E"/>
    <w:rsid w:val="00137E47"/>
    <w:rsid w:val="00147820"/>
    <w:rsid w:val="0015074B"/>
    <w:rsid w:val="001507EE"/>
    <w:rsid w:val="001C651A"/>
    <w:rsid w:val="001D3FD9"/>
    <w:rsid w:val="0020610B"/>
    <w:rsid w:val="0029639D"/>
    <w:rsid w:val="002A0AE2"/>
    <w:rsid w:val="002A0BE8"/>
    <w:rsid w:val="002B6FF2"/>
    <w:rsid w:val="002C32AD"/>
    <w:rsid w:val="003001A9"/>
    <w:rsid w:val="0032408E"/>
    <w:rsid w:val="00326F90"/>
    <w:rsid w:val="00340729"/>
    <w:rsid w:val="00385D5C"/>
    <w:rsid w:val="003A6241"/>
    <w:rsid w:val="003E7078"/>
    <w:rsid w:val="004552C7"/>
    <w:rsid w:val="00472F64"/>
    <w:rsid w:val="004B3628"/>
    <w:rsid w:val="004E1F69"/>
    <w:rsid w:val="004E6D23"/>
    <w:rsid w:val="004F7CE9"/>
    <w:rsid w:val="00507A02"/>
    <w:rsid w:val="005617F9"/>
    <w:rsid w:val="0056237B"/>
    <w:rsid w:val="005A2657"/>
    <w:rsid w:val="005B61FF"/>
    <w:rsid w:val="005C2BB7"/>
    <w:rsid w:val="005C39A3"/>
    <w:rsid w:val="005E09AB"/>
    <w:rsid w:val="005F7A00"/>
    <w:rsid w:val="006139DE"/>
    <w:rsid w:val="00616C87"/>
    <w:rsid w:val="00647FE2"/>
    <w:rsid w:val="00671E1F"/>
    <w:rsid w:val="006A3C39"/>
    <w:rsid w:val="006A48A6"/>
    <w:rsid w:val="006D674B"/>
    <w:rsid w:val="00701E50"/>
    <w:rsid w:val="00735247"/>
    <w:rsid w:val="00745852"/>
    <w:rsid w:val="00751A67"/>
    <w:rsid w:val="00751C20"/>
    <w:rsid w:val="00757247"/>
    <w:rsid w:val="00760F0D"/>
    <w:rsid w:val="007702DF"/>
    <w:rsid w:val="00781C4A"/>
    <w:rsid w:val="0080703F"/>
    <w:rsid w:val="00840428"/>
    <w:rsid w:val="0084755C"/>
    <w:rsid w:val="00863695"/>
    <w:rsid w:val="008775DF"/>
    <w:rsid w:val="00895508"/>
    <w:rsid w:val="008B4600"/>
    <w:rsid w:val="008D5F7C"/>
    <w:rsid w:val="00916980"/>
    <w:rsid w:val="00941213"/>
    <w:rsid w:val="009755DC"/>
    <w:rsid w:val="009A592F"/>
    <w:rsid w:val="009E00B5"/>
    <w:rsid w:val="00A03B63"/>
    <w:rsid w:val="00A10160"/>
    <w:rsid w:val="00A47582"/>
    <w:rsid w:val="00A8292B"/>
    <w:rsid w:val="00AA18AC"/>
    <w:rsid w:val="00AA1D8D"/>
    <w:rsid w:val="00AA428D"/>
    <w:rsid w:val="00AA5CDE"/>
    <w:rsid w:val="00AA6312"/>
    <w:rsid w:val="00AB6297"/>
    <w:rsid w:val="00B47730"/>
    <w:rsid w:val="00BD11D9"/>
    <w:rsid w:val="00BD2255"/>
    <w:rsid w:val="00BD34C5"/>
    <w:rsid w:val="00BF2727"/>
    <w:rsid w:val="00C6090A"/>
    <w:rsid w:val="00C83502"/>
    <w:rsid w:val="00CA0518"/>
    <w:rsid w:val="00CA5E35"/>
    <w:rsid w:val="00CB0664"/>
    <w:rsid w:val="00CD2D44"/>
    <w:rsid w:val="00CE6D3C"/>
    <w:rsid w:val="00CF32DB"/>
    <w:rsid w:val="00CF5416"/>
    <w:rsid w:val="00D0569A"/>
    <w:rsid w:val="00D5076D"/>
    <w:rsid w:val="00DA1D22"/>
    <w:rsid w:val="00DB0908"/>
    <w:rsid w:val="00E10714"/>
    <w:rsid w:val="00E576C8"/>
    <w:rsid w:val="00E87028"/>
    <w:rsid w:val="00ED4625"/>
    <w:rsid w:val="00EF640B"/>
    <w:rsid w:val="00F00D35"/>
    <w:rsid w:val="00F430E7"/>
    <w:rsid w:val="00FA61F1"/>
    <w:rsid w:val="00FB110E"/>
    <w:rsid w:val="00FC693F"/>
    <w:rsid w:val="00FD056E"/>
    <w:rsid w:val="00FD7F4B"/>
    <w:rsid w:val="02C5ED40"/>
    <w:rsid w:val="219A9BC6"/>
    <w:rsid w:val="2726CCC8"/>
    <w:rsid w:val="3F609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66F82"/>
  <w14:defaultImageDpi w14:val="300"/>
  <w15:docId w15:val="{98E14BA5-B216-403E-A9E4-C9D3BE9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 Custom"/>
    <w:rPr>
      <w:rFonts w:ascii="Arial" w:eastAsia="Arial" w:hAnsi="Arial"/>
      <w:b/>
      <w:sz w:val="24"/>
    </w:rPr>
  </w:style>
  <w:style w:type="paragraph" w:customStyle="1" w:styleId="HeadingCustom">
    <w:name w:val="Heading Custom"/>
    <w:rPr>
      <w:rFonts w:ascii="Arial" w:eastAsia="Arial" w:hAnsi="Arial"/>
      <w:b/>
      <w:sz w:val="20"/>
    </w:rPr>
  </w:style>
  <w:style w:type="paragraph" w:customStyle="1" w:styleId="SmallCustom">
    <w:name w:val="Small Custom"/>
    <w:rPr>
      <w:rFonts w:ascii="Arial" w:eastAsia="Arial" w:hAnsi="Arial"/>
      <w:sz w:val="16"/>
    </w:rPr>
  </w:style>
  <w:style w:type="paragraph" w:customStyle="1" w:styleId="p1">
    <w:name w:val="p1"/>
    <w:basedOn w:val="Normal"/>
    <w:rsid w:val="00760F0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n-GB"/>
    </w:rPr>
  </w:style>
  <w:style w:type="character" w:customStyle="1" w:styleId="s1">
    <w:name w:val="s1"/>
    <w:basedOn w:val="DefaultParagraphFont"/>
    <w:rsid w:val="00760F0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50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76D"/>
    <w:rPr>
      <w:rFonts w:ascii="Arial" w:eastAsia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6D"/>
    <w:rPr>
      <w:rFonts w:ascii="Arial" w:eastAsia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2D44"/>
    <w:pPr>
      <w:spacing w:after="0" w:line="240" w:lineRule="auto"/>
    </w:pPr>
    <w:rPr>
      <w:rFonts w:ascii="Arial" w:eastAsia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550d5-f19d-46f8-830d-8b1ed31ba9b2">
      <Terms xmlns="http://schemas.microsoft.com/office/infopath/2007/PartnerControls"/>
    </lcf76f155ced4ddcb4097134ff3c332f>
    <TaxCatchAll xmlns="45781416-8daa-4b6a-b30b-bc98787f97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86BFCF1DCA04783309D01B4F7C720" ma:contentTypeVersion="12" ma:contentTypeDescription="Create a new document." ma:contentTypeScope="" ma:versionID="fc081b68dc5da777f8de660973a60b3b">
  <xsd:schema xmlns:xsd="http://www.w3.org/2001/XMLSchema" xmlns:xs="http://www.w3.org/2001/XMLSchema" xmlns:p="http://schemas.microsoft.com/office/2006/metadata/properties" xmlns:ns2="a31550d5-f19d-46f8-830d-8b1ed31ba9b2" xmlns:ns3="45781416-8daa-4b6a-b30b-bc98787f973d" targetNamespace="http://schemas.microsoft.com/office/2006/metadata/properties" ma:root="true" ma:fieldsID="f5d0944a698f791d5221e10e8a9faee9" ns2:_="" ns3:_="">
    <xsd:import namespace="a31550d5-f19d-46f8-830d-8b1ed31ba9b2"/>
    <xsd:import namespace="45781416-8daa-4b6a-b30b-bc98787f9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50d5-f19d-46f8-830d-8b1ed31ba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81416-8daa-4b6a-b30b-bc98787f97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c940a-a779-466c-9c12-2486bce7b79b}" ma:internalName="TaxCatchAll" ma:showField="CatchAllData" ma:web="45781416-8daa-4b6a-b30b-bc98787f9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E1D6B-975D-49D8-9E31-0DC8D806C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33B8B-2CA7-44BC-94A9-AD814304C013}">
  <ds:schemaRefs>
    <ds:schemaRef ds:uri="http://schemas.microsoft.com/office/2006/metadata/properties"/>
    <ds:schemaRef ds:uri="http://schemas.microsoft.com/office/infopath/2007/PartnerControls"/>
    <ds:schemaRef ds:uri="a31550d5-f19d-46f8-830d-8b1ed31ba9b2"/>
    <ds:schemaRef ds:uri="45781416-8daa-4b6a-b30b-bc98787f973d"/>
  </ds:schemaRefs>
</ds:datastoreItem>
</file>

<file path=customXml/itemProps4.xml><?xml version="1.0" encoding="utf-8"?>
<ds:datastoreItem xmlns:ds="http://schemas.openxmlformats.org/officeDocument/2006/customXml" ds:itemID="{4A35FED4-B646-413B-80F3-E0F3ECCC6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5747</Characters>
  <Application>Microsoft Office Word</Application>
  <DocSecurity>0</DocSecurity>
  <Lines>47</Lines>
  <Paragraphs>13</Paragraphs>
  <ScaleCrop>false</ScaleCrop>
  <Manager/>
  <Company/>
  <LinksUpToDate>false</LinksUpToDate>
  <CharactersWithSpaces>6742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Igor;Andrei Durnescu</dc:creator>
  <cp:keywords/>
  <dc:description>generated by python-docx</dc:description>
  <cp:lastModifiedBy>Natalia Volcovschi</cp:lastModifiedBy>
  <cp:revision>19</cp:revision>
  <dcterms:created xsi:type="dcterms:W3CDTF">2026-07-10T23:15:00Z</dcterms:created>
  <dcterms:modified xsi:type="dcterms:W3CDTF">2026-07-13T14:16:00Z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0x01010096186BFCF1DCA04783309D01B4F7C720</vt:lpwstr>
  </property>
  <property fmtid="{D5CDD505-2E9C-101B-9397-08002B2CF9AE}" pid="3" name="MediaServiceImageTags">
    <vt:lpwstr/>
  </property>
</Properties>
</file>