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A7FE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mallCaps/>
          <w:color w:val="4472C4"/>
          <w:sz w:val="24"/>
          <w:szCs w:val="24"/>
        </w:rPr>
      </w:pPr>
    </w:p>
    <w:p w14:paraId="0659A7FF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mallCaps/>
          <w:color w:val="4472C4"/>
          <w:sz w:val="24"/>
          <w:szCs w:val="24"/>
        </w:rPr>
      </w:pPr>
    </w:p>
    <w:p w14:paraId="0659A800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mallCaps/>
          <w:color w:val="4472C4"/>
          <w:sz w:val="24"/>
          <w:szCs w:val="24"/>
        </w:rPr>
      </w:pPr>
    </w:p>
    <w:p w14:paraId="0659A801" w14:textId="4EFFEAE3" w:rsidR="00CF0777" w:rsidRDefault="00C868F4">
      <w:pPr>
        <w:spacing w:before="0"/>
        <w:ind w:left="720" w:hanging="360"/>
        <w:jc w:val="center"/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</w:pPr>
      <w:r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  <w:t>ЗАЯВК</w:t>
      </w:r>
      <w:r w:rsidR="00657C08"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  <w:t>А</w:t>
      </w:r>
      <w:r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  <w:t xml:space="preserve"> НА КОНКУРС </w:t>
      </w:r>
    </w:p>
    <w:p w14:paraId="0659A802" w14:textId="77777777" w:rsidR="00CF0777" w:rsidRDefault="00CF0777">
      <w:pPr>
        <w:spacing w:before="0"/>
        <w:ind w:left="720" w:hanging="360"/>
        <w:jc w:val="center"/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</w:pPr>
    </w:p>
    <w:p w14:paraId="0659A803" w14:textId="23AB1744" w:rsidR="00CF0777" w:rsidRDefault="0058683B" w:rsidP="0058683B">
      <w:pPr>
        <w:pStyle w:val="Heading1"/>
        <w:spacing w:before="0"/>
        <w:jc w:val="center"/>
        <w:rPr>
          <w:rFonts w:ascii="Arial" w:eastAsia="Arial" w:hAnsi="Arial" w:cs="Arial"/>
          <w:smallCaps/>
          <w:color w:val="0563C1"/>
        </w:rPr>
      </w:pPr>
      <w:bookmarkStart w:id="0" w:name="_heading=h.3rqvc7voj2af" w:colFirst="0" w:colLast="0"/>
      <w:bookmarkEnd w:id="0"/>
      <w:r w:rsidRPr="0058683B">
        <w:rPr>
          <w:rFonts w:ascii="Arial" w:eastAsia="Arial" w:hAnsi="Arial" w:cs="Arial"/>
          <w:smallCaps/>
          <w:color w:val="0563C1"/>
        </w:rPr>
        <w:t>Программа поддержки женщин, осуществляющих экономическую деятельность на уровне домашнего хозяйства</w:t>
      </w:r>
    </w:p>
    <w:p w14:paraId="2E600C6F" w14:textId="77777777" w:rsidR="00D62FA9" w:rsidRPr="00D62FA9" w:rsidRDefault="00D62FA9" w:rsidP="00D62FA9"/>
    <w:p w14:paraId="152D3A2E" w14:textId="77777777" w:rsidR="00E75753" w:rsidRPr="00E75753" w:rsidRDefault="00E75753" w:rsidP="00E75753"/>
    <w:p w14:paraId="0659A806" w14:textId="77777777" w:rsidR="00CF0777" w:rsidRDefault="00C868F4">
      <w:pPr>
        <w:pStyle w:val="Heading1"/>
        <w:spacing w:before="0"/>
        <w:jc w:val="center"/>
        <w:rPr>
          <w:rFonts w:ascii="Arial" w:eastAsia="Arial" w:hAnsi="Arial" w:cs="Arial"/>
          <w:i/>
          <w:iCs/>
          <w:sz w:val="24"/>
          <w:szCs w:val="24"/>
        </w:rPr>
      </w:pPr>
      <w:bookmarkStart w:id="1" w:name="_heading=h.4dxucaok2ybo" w:colFirst="0" w:colLast="0"/>
      <w:bookmarkStart w:id="2" w:name="_heading=h.hq7b2y6zx3g5" w:colFirst="0" w:colLast="0"/>
      <w:bookmarkStart w:id="3" w:name="_heading=h.6fs7plt2q0fy" w:colFirst="0" w:colLast="0"/>
      <w:bookmarkEnd w:id="1"/>
      <w:bookmarkEnd w:id="2"/>
      <w:bookmarkEnd w:id="3"/>
      <w:r>
        <w:rPr>
          <w:rFonts w:ascii="Arial" w:eastAsia="Arial" w:hAnsi="Arial" w:cs="Arial"/>
          <w:i/>
          <w:iCs/>
          <w:smallCaps/>
          <w:sz w:val="24"/>
          <w:szCs w:val="24"/>
        </w:rPr>
        <w:t>Поддержка предоставляется в рамках проекта «Устойчивые сообщества через расширение прав и возможностей женщин, этап II», финансируемого Швецией и Норвегией и реализуемого Программой Организации Объединенных Наций по развитию (ПРООН Молдова)</w:t>
      </w:r>
    </w:p>
    <w:p w14:paraId="0659A807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0659A808" w14:textId="77777777" w:rsidR="00CF0777" w:rsidRDefault="009D23FD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000FF"/>
          <w:sz w:val="24"/>
          <w:szCs w:val="24"/>
        </w:rPr>
      </w:pPr>
      <w:r>
        <w:pict w14:anchorId="0659A9A0">
          <v:rect id="_x0000_i1025" style="width:0;height:1.5pt" o:hralign="center" o:hrstd="t" o:hr="t" fillcolor="#a0a0a0" stroked="f"/>
        </w:pict>
      </w:r>
    </w:p>
    <w:p w14:paraId="0659A809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0A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z w:val="24"/>
          <w:szCs w:val="24"/>
        </w:rPr>
      </w:pPr>
    </w:p>
    <w:p w14:paraId="0659A80B" w14:textId="77777777" w:rsidR="00CF0777" w:rsidRDefault="00C868F4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КРАЙНИЙ СРОК ПОДАЧИ ЗАЯВОК: </w:t>
      </w:r>
    </w:p>
    <w:p w14:paraId="0659A80C" w14:textId="77777777" w:rsidR="00CF0777" w:rsidRDefault="00C868F4">
      <w:pPr>
        <w:spacing w:before="0"/>
        <w:jc w:val="center"/>
        <w:rPr>
          <w:rFonts w:ascii="Arial" w:eastAsia="Arial" w:hAnsi="Arial" w:cs="Arial"/>
          <w:b/>
          <w:bCs/>
          <w:color w:val="0563C1"/>
        </w:rPr>
      </w:pPr>
      <w:r>
        <w:rPr>
          <w:rFonts w:ascii="Arial" w:eastAsia="Arial" w:hAnsi="Arial" w:cs="Arial"/>
          <w:b/>
          <w:bCs/>
          <w:color w:val="0563C1"/>
        </w:rPr>
        <w:t>25 августа 2026, 17:00</w:t>
      </w:r>
    </w:p>
    <w:p w14:paraId="7BDC6548" w14:textId="7289CA52" w:rsidR="000D7C7A" w:rsidRPr="00BF37FD" w:rsidRDefault="000D7C7A">
      <w:pPr>
        <w:spacing w:before="0"/>
        <w:jc w:val="center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ru-MD"/>
        </w:rPr>
      </w:pPr>
      <w:r w:rsidRPr="00BF37FD">
        <w:rPr>
          <w:rFonts w:ascii="Arial" w:eastAsia="Arial" w:hAnsi="Arial" w:cs="Arial"/>
          <w:b/>
          <w:bCs/>
          <w:i/>
          <w:iCs/>
          <w:color w:val="FF0000"/>
          <w:lang w:val="ru-MD"/>
        </w:rPr>
        <w:t>Продлен до 03 сентября 2026</w:t>
      </w:r>
      <w:r w:rsidR="00BF37FD">
        <w:rPr>
          <w:rFonts w:ascii="Arial" w:eastAsia="Arial" w:hAnsi="Arial" w:cs="Arial"/>
          <w:b/>
          <w:bCs/>
          <w:i/>
          <w:iCs/>
          <w:color w:val="FF0000"/>
          <w:lang w:val="ru-MD"/>
        </w:rPr>
        <w:t>,</w:t>
      </w:r>
      <w:r w:rsidRPr="00BF37FD">
        <w:rPr>
          <w:rFonts w:ascii="Arial" w:eastAsia="Arial" w:hAnsi="Arial" w:cs="Arial"/>
          <w:b/>
          <w:bCs/>
          <w:i/>
          <w:iCs/>
          <w:color w:val="FF0000"/>
          <w:lang w:val="ru-MD"/>
        </w:rPr>
        <w:t xml:space="preserve"> 17:00</w:t>
      </w:r>
    </w:p>
    <w:p w14:paraId="0659A80D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0E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0F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0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1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z w:val="24"/>
          <w:szCs w:val="24"/>
        </w:rPr>
      </w:pPr>
    </w:p>
    <w:p w14:paraId="0659A812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3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4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5" w14:textId="77777777" w:rsidR="00CF0777" w:rsidRDefault="00C868F4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8"/>
          <w:szCs w:val="28"/>
        </w:rPr>
        <w:t>2026</w:t>
      </w:r>
      <w:r>
        <w:br w:type="page"/>
      </w:r>
    </w:p>
    <w:p w14:paraId="0659A816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lastRenderedPageBreak/>
        <w:t>I. КОНТЕКСТ</w:t>
      </w:r>
    </w:p>
    <w:p w14:paraId="0659A817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</w:rPr>
      </w:pPr>
    </w:p>
    <w:p w14:paraId="1BF379F8" w14:textId="01AC6F9D" w:rsidR="00C82044" w:rsidRPr="00C82044" w:rsidRDefault="00E93BE1" w:rsidP="00C82044">
      <w:pPr>
        <w:spacing w:before="0"/>
        <w:ind w:left="0" w:firstLine="0"/>
        <w:rPr>
          <w:rFonts w:ascii="Arial" w:eastAsia="Arial" w:hAnsi="Arial" w:cs="Arial"/>
        </w:rPr>
      </w:pPr>
      <w:r w:rsidRPr="00E93BE1">
        <w:rPr>
          <w:rFonts w:ascii="Arial" w:eastAsia="Arial" w:hAnsi="Arial" w:cs="Arial"/>
        </w:rPr>
        <w:t>Р</w:t>
      </w:r>
      <w:r w:rsidR="00C82044" w:rsidRPr="00C82044">
        <w:rPr>
          <w:rFonts w:ascii="Arial" w:eastAsia="Arial" w:hAnsi="Arial" w:cs="Arial"/>
        </w:rPr>
        <w:t>еспублика Молдова все в большей степени подвергается воздействию изменения климата, при этом сельские сообщества, и особенно женщины, наиболее остро ощущают его последствия из-за ограниченного доступа к ресурсам, услугам и устойчивым экономическим возможностям.</w:t>
      </w:r>
    </w:p>
    <w:p w14:paraId="669ACD06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</w:p>
    <w:p w14:paraId="5BB84648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  <w:r w:rsidRPr="00C82044">
        <w:rPr>
          <w:rFonts w:ascii="Arial" w:eastAsia="Arial" w:hAnsi="Arial" w:cs="Arial"/>
        </w:rPr>
        <w:t>Что касается социально-экономических последствий изменения климата, важно подчеркнуть, что женщины и мужчины затрагиваются ими по-разному в зависимости от ролей и обязанностей, которые им отведены в обществе. Например, потеря доходов может сильнее сказаться на женщинах, чем на мужчинах, особенно на женщинах, возглавляющих домохозяйства, вследствие ограниченных возможностей, обусловленных сохраняющимися в обществе гендерными стереотипами. На уровне домохозяйства ответственность за уход за пожилыми людьми, ведение домашнего хозяйства и обеспечение повседневных потребностей зачастую ложится на женщин.</w:t>
      </w:r>
    </w:p>
    <w:p w14:paraId="476D0F99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</w:p>
    <w:p w14:paraId="3DFC3973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  <w:r w:rsidRPr="00C82044">
        <w:rPr>
          <w:rFonts w:ascii="Arial" w:eastAsia="Arial" w:hAnsi="Arial" w:cs="Arial"/>
        </w:rPr>
        <w:t>В рамках настоящего конкурса проект предоставит финансовую поддержку не менее чем 160 женщинам, осуществляющим экономическую деятельность на уровне домохозяйства, для реализации проектов, направленных на повышение энергоэффективности, адаптацию к изменению климата и обеспечение устойчивых источников средств к существованию в соответствии с положениями Планов действий в области устойчивой энергии и климата (ПДУЭК). Из 160 проектов не менее 20 будут реализованы на левом берегу Днестра.</w:t>
      </w:r>
    </w:p>
    <w:p w14:paraId="1034B497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</w:p>
    <w:p w14:paraId="0659A81D" w14:textId="5100C717" w:rsidR="00CF0777" w:rsidRDefault="00C82044" w:rsidP="00C82044">
      <w:pPr>
        <w:spacing w:before="0"/>
        <w:ind w:left="0" w:firstLine="0"/>
        <w:rPr>
          <w:rFonts w:ascii="Arial" w:eastAsia="Arial" w:hAnsi="Arial" w:cs="Arial"/>
        </w:rPr>
      </w:pPr>
      <w:r w:rsidRPr="00C82044">
        <w:rPr>
          <w:rFonts w:ascii="Arial" w:eastAsia="Arial" w:hAnsi="Arial" w:cs="Arial"/>
        </w:rPr>
        <w:t>Настоящий конкурс открыт для 42 сообществ, отобранных на конкурсной основе (EoI24/02956 и EoI25/03011) в рамках проекта «Устойчивые сообщества через расширение прав и возможностей женщин, этап II», которые получают поддержку в разработке гендерно-ориентированных Планов действий в области устойчивой энергии и климата (ПДУЭК). В рамках данного конкурса проект предоставляет финансовую поддержку женщинам для внедрения местных климатически устойчивых решений, которые непосредственно способствуют достижению целей и выполнению обязательств, предусмотренных ПДУЭК соответствующих сообществ.</w:t>
      </w:r>
    </w:p>
    <w:p w14:paraId="0245D21D" w14:textId="77777777" w:rsidR="00C82044" w:rsidRDefault="00C82044" w:rsidP="00C82044">
      <w:pPr>
        <w:spacing w:before="0"/>
        <w:ind w:left="0" w:firstLine="0"/>
        <w:rPr>
          <w:rFonts w:ascii="Arial" w:eastAsia="Arial" w:hAnsi="Arial" w:cs="Arial"/>
          <w:color w:val="0563C1"/>
        </w:rPr>
      </w:pPr>
    </w:p>
    <w:p w14:paraId="0659A81E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II. ИНФОРМАЦИЯ О ПРОЕКТЕ</w:t>
      </w:r>
    </w:p>
    <w:p w14:paraId="0659A81F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20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Проект «Устойчивые сообщества через расширение прав и возможностей женщин, этап II» финансируется Швецией и Норвегией и реализуется Программой Организации Объединенных Наций по развитию (ПРООН в Молдове).</w:t>
      </w:r>
    </w:p>
    <w:p w14:paraId="0659A821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Настоящее Руководство касается процедур и критериев отбора, которые будут применяться при отборе женщин, занимающихся экономической деятельностью на уровне домашнего хозяйства, из 42 населённых пунктов, соответствующих критериям участия в Проекте, с целью предоставления неденежной поддержки для внедрения решений, обеспечивающих устойчивость к изменению климата и согласованных с ПДУКК населенного пункта проживания.</w:t>
      </w:r>
    </w:p>
    <w:p w14:paraId="0659A822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23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i/>
          <w:iCs/>
        </w:rPr>
        <w:t>Примечание: Бенефициарки Программы не получат безвозмездную финансовую помощь в виде денежной суммы; они получат непосредственно товары, оборудование и/или услуги, утверждённые в заявке на участие, в пределах лимита 6 000 долларов США.</w:t>
      </w:r>
    </w:p>
    <w:p w14:paraId="0659A824" w14:textId="77777777" w:rsidR="00CF0777" w:rsidRDefault="00CF0777">
      <w:pPr>
        <w:spacing w:before="0"/>
        <w:ind w:left="0" w:firstLine="0"/>
        <w:rPr>
          <w:rFonts w:ascii="Arial" w:eastAsia="Arial" w:hAnsi="Arial" w:cs="Arial"/>
          <w:i/>
          <w:iCs/>
        </w:rPr>
      </w:pPr>
    </w:p>
    <w:p w14:paraId="0659A825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</w:rPr>
      </w:pPr>
      <w:bookmarkStart w:id="4" w:name="_heading=h.xdqg1o332ztq" w:colFirst="0" w:colLast="0"/>
      <w:bookmarkEnd w:id="4"/>
      <w:r>
        <w:rPr>
          <w:rFonts w:ascii="Arial" w:eastAsia="Arial" w:hAnsi="Arial" w:cs="Arial"/>
          <w:b/>
          <w:bCs/>
        </w:rPr>
        <w:t xml:space="preserve">Настоящий Гид определяет процедуры и критерии отбора, которые будут применяться для отбора женщин, осуществляющих экономическую деятельность на уровне домашнего хозяйства. </w:t>
      </w:r>
    </w:p>
    <w:p w14:paraId="0659A826" w14:textId="77777777" w:rsidR="00CF0777" w:rsidRDefault="00CF0777">
      <w:pPr>
        <w:ind w:left="0" w:firstLine="0"/>
        <w:rPr>
          <w:rFonts w:ascii="Arial" w:eastAsia="Arial" w:hAnsi="Arial" w:cs="Arial"/>
        </w:rPr>
      </w:pPr>
    </w:p>
    <w:p w14:paraId="0659A827" w14:textId="77777777" w:rsidR="00CF0777" w:rsidRDefault="00C868F4">
      <w:pPr>
        <w:pStyle w:val="Heading1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III. ЦЕЛЬ И ЗАДАЧИ ПРОГРАММЫ ПОДДЕРЖКИ ЖЕНЩИН, ВЕДУЩИХ ЭКОНОМИЧЕСКУЮ ДЕЯТЕЛЬНОСТЬ НА УРОВНЕ ДОМАШНЕГО ХОЗЯЙСТВА.</w:t>
      </w:r>
    </w:p>
    <w:p w14:paraId="0659A828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</w:rPr>
      </w:pPr>
    </w:p>
    <w:p w14:paraId="0659A829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Целью настоящей Программы</w:t>
      </w:r>
      <w:r>
        <w:rPr>
          <w:rFonts w:ascii="Arial" w:eastAsia="Arial" w:hAnsi="Arial" w:cs="Arial"/>
        </w:rPr>
        <w:t xml:space="preserve"> является предоставление женщинам, ведущим экономическую деятельность на уровне домашнего хозяйства, неденежной поддержки (в виде товаров, оборудования и/или услуг) для внедрения локальных решений, устойчивых к изменению климата, соответствующих приоритетам, определённым в SECAP сообщества проживания, способствуя тем самым:</w:t>
      </w:r>
    </w:p>
    <w:p w14:paraId="0659A82A" w14:textId="77777777" w:rsidR="00CF0777" w:rsidRDefault="00C868F4">
      <w:pPr>
        <w:numPr>
          <w:ilvl w:val="0"/>
          <w:numId w:val="1"/>
        </w:numPr>
        <w:spacing w:befor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развитию более энергоэффективных и устойчивых к изменению климата экономических видов деятельности на уровне домашнего хозяйства, возглавляемых женщинами;</w:t>
      </w:r>
    </w:p>
    <w:p w14:paraId="0659A82B" w14:textId="77777777" w:rsidR="00CF0777" w:rsidRDefault="00C868F4">
      <w:pPr>
        <w:numPr>
          <w:ilvl w:val="0"/>
          <w:numId w:val="1"/>
        </w:numPr>
        <w:spacing w:befor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снижению уязвимости домашних хозяйств, возглавляемых/управляемых женщинами, посредством внедрения решений в области энергоэффективности, адаптации к изменению климата и устойчивых источников средств к существованию, в соответствии с обязательствами, предусмотренными местным SECAP.</w:t>
      </w:r>
    </w:p>
    <w:p w14:paraId="0659A82C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</w:rPr>
      </w:pPr>
    </w:p>
    <w:p w14:paraId="0659A82D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Целевая группа:</w:t>
      </w:r>
      <w:r>
        <w:rPr>
          <w:rFonts w:ascii="Arial" w:eastAsia="Arial" w:hAnsi="Arial" w:cs="Arial"/>
        </w:rPr>
        <w:t xml:space="preserve"> женщина с экономической деятельностью на уровне домашнего хозяйства, проживающие в одном из 42 населённых пунктов, отвечающих критериям отбора.</w:t>
      </w:r>
    </w:p>
    <w:p w14:paraId="0659A82E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2F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В рамках данной Программы будет оказана поддержка 160 проектам на уровне домашнего хозяйства, из которых не менее 20 будут реализованы на левом берегу Днестра. Отбор бенефициарок осуществляется посредством доступного, прозрачного и справедливого конкурса, обеспечивающего равные возможности доступа к ресурсам для всех соответствующих критериям заявительниц.</w:t>
      </w:r>
    </w:p>
    <w:p w14:paraId="0659A830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31" w14:textId="77777777" w:rsidR="00CF0777" w:rsidRDefault="00CF0777">
      <w:pPr>
        <w:spacing w:before="0"/>
        <w:ind w:left="0" w:right="164" w:firstLine="0"/>
        <w:rPr>
          <w:rFonts w:ascii="Arial" w:eastAsia="Arial" w:hAnsi="Arial" w:cs="Arial"/>
          <w:color w:val="0563C1"/>
          <w:sz w:val="24"/>
          <w:szCs w:val="24"/>
        </w:rPr>
      </w:pPr>
    </w:p>
    <w:p w14:paraId="0659A832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IV. ЗОНЫ, В КОТОРЫХ МОЖЕТ ОСУЩЕСТВЛЯТЬСЯ ЭКОНОМИЧЕСКАЯ ДЕЯТЕЛЬНОСТЬ</w:t>
      </w:r>
    </w:p>
    <w:p w14:paraId="0659A833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34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Заявки на получение неденежного финансирования могут подавать женщины, осуществляющие хозяйственную деятельность на уровне домашнего хозяйства и проживающие в одном из 42 населённых пунктов-партнёров в рамках проекта «Устойчивые сообщества через расширение прав и возможностей женщин, этап II».</w:t>
      </w:r>
    </w:p>
    <w:p w14:paraId="0659A835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  <w:i/>
          <w:iCs/>
        </w:rPr>
        <w:t>Таблица 1. Территориальная зона реализации проекта</w:t>
      </w:r>
    </w:p>
    <w:tbl>
      <w:tblPr>
        <w:tblStyle w:val="a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5130"/>
        <w:gridCol w:w="3330"/>
      </w:tblGrid>
      <w:tr w:rsidR="00CF0777" w14:paraId="0659A839" w14:textId="77777777">
        <w:trPr>
          <w:trHeight w:val="40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№.</w:t>
            </w:r>
          </w:p>
        </w:tc>
        <w:tc>
          <w:tcPr>
            <w:tcW w:w="5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Населённый пункт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Район / Регион</w:t>
            </w:r>
          </w:p>
        </w:tc>
      </w:tr>
      <w:tr w:rsidR="00CF0777" w14:paraId="0659A83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Кетросу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</w:tr>
      <w:tr w:rsidR="00CF0777" w14:paraId="0659A84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Костулень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Унгень</w:t>
            </w:r>
          </w:p>
        </w:tc>
      </w:tr>
      <w:tr w:rsidR="00CF0777" w14:paraId="0659A84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Фундурий Векь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Глодень</w:t>
            </w:r>
          </w:p>
        </w:tc>
      </w:tr>
      <w:tr w:rsidR="00CF0777" w14:paraId="0659A84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Хырбовэц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Новые Анены </w:t>
            </w:r>
          </w:p>
        </w:tc>
      </w:tr>
      <w:tr w:rsidR="00CF0777" w14:paraId="0659A84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Типала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Яловень</w:t>
            </w:r>
          </w:p>
        </w:tc>
      </w:tr>
      <w:tr w:rsidR="00CF0777" w14:paraId="0659A85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Каменка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5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Чобурчь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5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Бырнова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Окница</w:t>
            </w:r>
          </w:p>
        </w:tc>
      </w:tr>
      <w:tr w:rsidR="00CF0777" w14:paraId="0659A85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Чок-Майдан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АТО Гагаузия</w:t>
            </w:r>
          </w:p>
        </w:tc>
      </w:tr>
      <w:tr w:rsidR="00CF0777" w14:paraId="0659A86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Чучуля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Хынчешть</w:t>
            </w:r>
          </w:p>
        </w:tc>
      </w:tr>
      <w:tr w:rsidR="00CF0777" w14:paraId="0659A86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Старые Криганы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6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Лозова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</w:tr>
      <w:tr w:rsidR="00CF0777" w14:paraId="0659A86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Манта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7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Михэйлень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Рышкань</w:t>
            </w:r>
          </w:p>
        </w:tc>
      </w:tr>
      <w:tr w:rsidR="00CF0777" w14:paraId="0659A87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Мындрешть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Теленешть</w:t>
            </w:r>
          </w:p>
        </w:tc>
      </w:tr>
      <w:tr w:rsidR="00CF0777" w14:paraId="0659A87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Рышкань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Рышкань</w:t>
            </w:r>
          </w:p>
        </w:tc>
      </w:tr>
      <w:tr w:rsidR="00CF0777" w14:paraId="0659A87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Большая Слобозия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8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Урсоая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Кэушень</w:t>
            </w:r>
          </w:p>
        </w:tc>
      </w:tr>
      <w:tr w:rsidR="00CF0777" w14:paraId="0659A88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Ворничень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</w:tr>
      <w:tr w:rsidR="00CF0777" w14:paraId="0659A88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Заим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Кэушень</w:t>
            </w:r>
          </w:p>
        </w:tc>
      </w:tr>
      <w:tr w:rsidR="00CF0777" w14:paraId="0659A88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Баурч-Молдовень, Зырнешть, Кукоара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9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Рошкань, Калфа, Телица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9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Окюл Рош, Золотиевка, с. Гямэна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9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Кэлинешть, Кетриш, Хынчешть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Фэлешть</w:t>
            </w:r>
          </w:p>
        </w:tc>
      </w:tr>
      <w:tr w:rsidR="00CF0777" w14:paraId="0659A89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Леова, Сырма, Токиле-Рэдукань, Сарата-Рэзешь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Леова</w:t>
            </w:r>
          </w:p>
        </w:tc>
      </w:tr>
      <w:tr w:rsidR="00CF0777" w14:paraId="0659A8A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A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Кетросу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A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Теленешть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Теленешть</w:t>
            </w:r>
          </w:p>
        </w:tc>
      </w:tr>
      <w:tr w:rsidR="00CF0777" w14:paraId="0659A8A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</w:tr>
      <w:tr w:rsidR="00CF0777" w14:paraId="0659A8B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Флорешть</w:t>
            </w:r>
          </w:p>
        </w:tc>
      </w:tr>
      <w:tr w:rsidR="00CF0777" w14:paraId="0659A8B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Избиште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Криулень</w:t>
            </w:r>
          </w:p>
        </w:tc>
      </w:tr>
      <w:tr w:rsidR="00CF0777" w14:paraId="0659A8B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</w:tr>
      <w:tr w:rsidR="00CF0777" w14:paraId="0659A8B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Фэлешть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Фэлешть</w:t>
            </w:r>
          </w:p>
        </w:tc>
      </w:tr>
      <w:tr w:rsidR="00CF0777" w14:paraId="0659A8C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София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</w:tr>
      <w:tr w:rsidR="00CF0777" w14:paraId="0659A8C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Вэрвэреука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Флорешть</w:t>
            </w:r>
          </w:p>
        </w:tc>
      </w:tr>
      <w:tr w:rsidR="00CF0777" w14:paraId="0659A8C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Хрустовая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C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Протягайловка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D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Терновка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D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D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Новые Русешть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Яловень</w:t>
            </w:r>
          </w:p>
        </w:tc>
      </w:tr>
      <w:tr w:rsidR="00CF0777" w14:paraId="0659A8D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Сорока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Сорока</w:t>
            </w:r>
          </w:p>
        </w:tc>
      </w:tr>
      <w:tr w:rsidR="00CF0777" w14:paraId="0659A8E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Кэинарь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E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Кэушень</w:t>
            </w:r>
          </w:p>
        </w:tc>
      </w:tr>
    </w:tbl>
    <w:p w14:paraId="0659A8E2" w14:textId="77777777" w:rsidR="00CF0777" w:rsidRDefault="00CF0777">
      <w:pPr>
        <w:spacing w:before="0"/>
        <w:ind w:left="0" w:right="-90" w:firstLine="0"/>
        <w:rPr>
          <w:rFonts w:ascii="Arial" w:eastAsia="Arial" w:hAnsi="Arial" w:cs="Arial"/>
          <w:i/>
          <w:iCs/>
        </w:rPr>
      </w:pPr>
    </w:p>
    <w:p w14:paraId="0659A8E3" w14:textId="77777777" w:rsidR="00CF0777" w:rsidRDefault="00CF0777">
      <w:pPr>
        <w:spacing w:before="0"/>
        <w:ind w:left="0" w:right="-90" w:firstLine="0"/>
        <w:rPr>
          <w:rFonts w:ascii="Arial" w:eastAsia="Arial" w:hAnsi="Arial" w:cs="Arial"/>
        </w:rPr>
      </w:pPr>
    </w:p>
    <w:p w14:paraId="0659A8E4" w14:textId="77777777" w:rsidR="00CF0777" w:rsidRDefault="00CF0777">
      <w:pPr>
        <w:spacing w:before="0"/>
        <w:ind w:left="0" w:right="-90" w:firstLine="0"/>
        <w:rPr>
          <w:rFonts w:ascii="Arial" w:eastAsia="Arial" w:hAnsi="Arial" w:cs="Arial"/>
          <w:sz w:val="24"/>
          <w:szCs w:val="24"/>
        </w:rPr>
      </w:pPr>
    </w:p>
    <w:p w14:paraId="0659A8E5" w14:textId="77777777" w:rsidR="00CF0777" w:rsidRDefault="00C868F4">
      <w:pPr>
        <w:keepNext/>
        <w:spacing w:before="0"/>
        <w:ind w:left="426" w:hanging="426"/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V.</w:t>
      </w:r>
      <w:r>
        <w:rPr>
          <w:rFonts w:ascii="Arial" w:eastAsia="Arial" w:hAnsi="Arial" w:cs="Arial"/>
          <w:smallCaps/>
          <w:color w:val="0563C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ВИД И РАЗМЕР ПРЕДОСТАВЛЯЕМОЙ ПОДДЕРЖКИ, МЕРОПРИЯТИЯ, ПРИГОДНЫЕ ДЛЯ ФИНАНСИРОВАНИЯ</w:t>
      </w:r>
    </w:p>
    <w:p w14:paraId="0659A8E6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E7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Поддержка, предоставляемая Проектом, является неденежной: бенефициарки не получают денежные средства, а получают товары, оборудование и/или услуги технической помощи, приобретаемые компанией/организацией, законтрактованной ПРООН Молдова, на основании инвестиционного проекта, утверждённого в заявке на участие.</w:t>
      </w:r>
    </w:p>
    <w:p w14:paraId="0659A8E8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Максимальный размер неденежной поддержки, предоставляемой на один проект на уровне домашнего хозяйства, составляет </w:t>
      </w:r>
      <w:r>
        <w:rPr>
          <w:rFonts w:ascii="Arial" w:eastAsia="Arial" w:hAnsi="Arial" w:cs="Arial"/>
          <w:b/>
          <w:bCs/>
        </w:rPr>
        <w:t>6 000 долларов США.</w:t>
      </w:r>
    </w:p>
    <w:p w14:paraId="0659A8E9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EA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Финансируемая деятельность должна способствовать энергоэффективности, адаптации к изменению климата и/или устойчивым источникам средств к существованию на уровне домашнего хозяйства и соответствовать приоритетам и мерам, определённым в SECAP населённого пункта проживания заявительницы.</w:t>
      </w:r>
    </w:p>
    <w:p w14:paraId="0659A8EB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EC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i/>
          <w:iCs/>
        </w:rPr>
        <w:lastRenderedPageBreak/>
        <w:t>Таблица 2. Информация о максимальном размере поддержки и мерах, отвечающих критериям отбора</w:t>
      </w:r>
    </w:p>
    <w:tbl>
      <w:tblPr>
        <w:tblStyle w:val="a0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7035"/>
      </w:tblGrid>
      <w:tr w:rsidR="00CF0777" w14:paraId="0659A8EF" w14:textId="77777777">
        <w:trPr>
          <w:trHeight w:val="620"/>
        </w:trPr>
        <w:tc>
          <w:tcPr>
            <w:tcW w:w="2160" w:type="dxa"/>
            <w:vAlign w:val="center"/>
          </w:tcPr>
          <w:p w14:paraId="0659A8ED" w14:textId="77777777" w:rsidR="00CF0777" w:rsidRDefault="00CF0777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</w:p>
        </w:tc>
        <w:tc>
          <w:tcPr>
            <w:tcW w:w="7035" w:type="dxa"/>
            <w:vAlign w:val="center"/>
          </w:tcPr>
          <w:p w14:paraId="0659A8EE" w14:textId="77777777" w:rsidR="00CF0777" w:rsidRDefault="00C868F4">
            <w:pPr>
              <w:spacing w:before="60" w:after="60"/>
              <w:ind w:left="318" w:firstLine="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Финансирование со стороны Швеции / Норвегии</w:t>
            </w:r>
          </w:p>
        </w:tc>
      </w:tr>
      <w:tr w:rsidR="00CF0777" w14:paraId="0659A8F2" w14:textId="77777777">
        <w:trPr>
          <w:trHeight w:val="620"/>
        </w:trPr>
        <w:tc>
          <w:tcPr>
            <w:tcW w:w="2160" w:type="dxa"/>
            <w:vAlign w:val="center"/>
          </w:tcPr>
          <w:p w14:paraId="0659A8F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Размер финансирования</w:t>
            </w:r>
          </w:p>
        </w:tc>
        <w:tc>
          <w:tcPr>
            <w:tcW w:w="7035" w:type="dxa"/>
            <w:vAlign w:val="center"/>
          </w:tcPr>
          <w:p w14:paraId="0659A8F1" w14:textId="77777777" w:rsidR="00CF0777" w:rsidRDefault="00C868F4">
            <w:pPr>
              <w:spacing w:before="60" w:after="60"/>
              <w:ind w:left="318" w:firstLine="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До</w:t>
            </w:r>
            <w:r>
              <w:rPr>
                <w:rFonts w:ascii="Arial" w:eastAsia="Arial" w:hAnsi="Arial" w:cs="Arial"/>
                <w:b/>
                <w:bCs/>
              </w:rPr>
              <w:t xml:space="preserve"> 6 000 долларов США</w:t>
            </w:r>
          </w:p>
        </w:tc>
      </w:tr>
      <w:tr w:rsidR="00CF0777" w14:paraId="0659A8F5" w14:textId="77777777">
        <w:trPr>
          <w:trHeight w:val="700"/>
        </w:trPr>
        <w:tc>
          <w:tcPr>
            <w:tcW w:w="2160" w:type="dxa"/>
            <w:vAlign w:val="center"/>
          </w:tcPr>
          <w:p w14:paraId="0659A8F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Софинансирование со стороны бенефициарки</w:t>
            </w:r>
          </w:p>
        </w:tc>
        <w:tc>
          <w:tcPr>
            <w:tcW w:w="7035" w:type="dxa"/>
            <w:vAlign w:val="center"/>
          </w:tcPr>
          <w:p w14:paraId="0659A8F4" w14:textId="77777777" w:rsidR="00CF0777" w:rsidRDefault="00C868F4">
            <w:pPr>
              <w:spacing w:before="60" w:after="60"/>
              <w:ind w:left="318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Финансовый вклад: минимум 5%</w:t>
            </w:r>
          </w:p>
        </w:tc>
      </w:tr>
      <w:tr w:rsidR="00CF0777" w14:paraId="0659A8F8" w14:textId="77777777">
        <w:trPr>
          <w:trHeight w:val="220"/>
        </w:trPr>
        <w:tc>
          <w:tcPr>
            <w:tcW w:w="2160" w:type="dxa"/>
            <w:vAlign w:val="center"/>
          </w:tcPr>
          <w:p w14:paraId="0659A8F6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Целевая группа</w:t>
            </w:r>
          </w:p>
        </w:tc>
        <w:tc>
          <w:tcPr>
            <w:tcW w:w="7035" w:type="dxa"/>
            <w:vAlign w:val="center"/>
          </w:tcPr>
          <w:p w14:paraId="0659A8F7" w14:textId="77777777" w:rsidR="00CF0777" w:rsidRDefault="00C868F4">
            <w:pPr>
              <w:spacing w:before="60" w:after="60"/>
              <w:ind w:left="318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женщина с экономической деятельностью на уровне домашнего хозяйства </w:t>
            </w:r>
          </w:p>
        </w:tc>
      </w:tr>
      <w:tr w:rsidR="00CF0777" w14:paraId="0659A915" w14:textId="77777777">
        <w:tc>
          <w:tcPr>
            <w:tcW w:w="2160" w:type="dxa"/>
            <w:vAlign w:val="center"/>
          </w:tcPr>
          <w:p w14:paraId="0659A8F9" w14:textId="77777777" w:rsidR="00CF0777" w:rsidRDefault="00C868F4">
            <w:pPr>
              <w:spacing w:before="0"/>
              <w:ind w:left="29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Деятельность, отвечающая критериям финансирования</w:t>
            </w:r>
          </w:p>
        </w:tc>
        <w:tc>
          <w:tcPr>
            <w:tcW w:w="7035" w:type="dxa"/>
            <w:vAlign w:val="center"/>
          </w:tcPr>
          <w:p w14:paraId="0659A8FA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солнечных коллекторов для нагрева бытовой воды;</w:t>
            </w:r>
          </w:p>
          <w:p w14:paraId="0659A8FB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фотоэлектрических солнечных панелей;</w:t>
            </w:r>
          </w:p>
          <w:p w14:paraId="0659A8FC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оборудования для производства биогаза;</w:t>
            </w:r>
          </w:p>
          <w:p w14:paraId="0659A8FD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тепловых насосов;</w:t>
            </w:r>
          </w:p>
          <w:p w14:paraId="0659A8FE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котлов, работающих на твёрдой биомассе (дрова, пеллеты, брикеты) для отопления;</w:t>
            </w:r>
          </w:p>
          <w:p w14:paraId="0659A8FF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Внедрение мер по повышению энергоэффективности на складах и в помещениях, используемых в рамках хозяйственной деятельности женщин, ведущих индивидуальное предпринимательство;</w:t>
            </w:r>
          </w:p>
          <w:p w14:paraId="0659A900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Энергоэффективное оборудование (например, холодильники с высоким классом энергоэффективности);</w:t>
            </w:r>
          </w:p>
          <w:p w14:paraId="0659A901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Замена существующего оборудования на оборудование, работающее на альтернативных хладагентах и/или другие экологически безопасные решения с целью повышения энергоэффективности;</w:t>
            </w:r>
          </w:p>
          <w:p w14:paraId="0659A902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Климатически разумные сельскохозяйственные практики</w:t>
            </w:r>
          </w:p>
          <w:p w14:paraId="0659A903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Сельско-лесохозяйственная деятельность</w:t>
            </w:r>
          </w:p>
          <w:p w14:paraId="0659A904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Улучшение водоудерживающей способности сельскохозяйственных земель</w:t>
            </w:r>
          </w:p>
          <w:p w14:paraId="0659A905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Мероприятия по восстановлению почв</w:t>
            </w:r>
          </w:p>
          <w:p w14:paraId="0659A906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Экотуризм</w:t>
            </w:r>
          </w:p>
          <w:p w14:paraId="0659A907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Производство органических культур и овощей</w:t>
            </w:r>
          </w:p>
          <w:p w14:paraId="0659A908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Производство биомассы или компоста</w:t>
            </w:r>
          </w:p>
          <w:p w14:paraId="0659A909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Питомники и производство ягод</w:t>
            </w:r>
          </w:p>
          <w:p w14:paraId="0659A90A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Управление фруктовыми садами</w:t>
            </w:r>
          </w:p>
          <w:p w14:paraId="0659A90B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Производство молока и сыров</w:t>
            </w:r>
          </w:p>
          <w:p w14:paraId="0659A90C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Рыбоводство</w:t>
            </w:r>
          </w:p>
          <w:p w14:paraId="0659A90D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Животноводство</w:t>
            </w:r>
          </w:p>
          <w:p w14:paraId="0659A90E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Пчеловодство</w:t>
            </w:r>
          </w:p>
          <w:p w14:paraId="0659A90F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Интегрированные методы ведения сельского хозяйства</w:t>
            </w:r>
          </w:p>
          <w:p w14:paraId="0659A910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Послеуборочная переработка</w:t>
            </w:r>
          </w:p>
          <w:p w14:paraId="0659A911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lastRenderedPageBreak/>
              <w:t>Использование сельскохозяйственных побочных продуктов³</w:t>
            </w:r>
          </w:p>
          <w:p w14:paraId="0659A912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Доступ к рынкам</w:t>
            </w:r>
          </w:p>
          <w:p w14:paraId="0659A913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Другие виды деятельности, благоприятные для окружающей среды и устойчивые к изменению климата</w:t>
            </w:r>
          </w:p>
          <w:p w14:paraId="0659A914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Другие сопутствующие виды деятельности, способствующие повышению энергетической независимости и адаптации к изменению климата женщин, занимающихся экономической деятельностью на уровне домохозяйств.</w:t>
            </w:r>
          </w:p>
        </w:tc>
      </w:tr>
    </w:tbl>
    <w:p w14:paraId="0659A916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7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8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 xml:space="preserve">VI. СООТВЕТСТВИЕ КРИТЕРИЯМ ОТБОРА ЗАЯВИТЕЛЬНИЦ </w:t>
      </w:r>
    </w:p>
    <w:p w14:paraId="0659A919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A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Для допуска к конкурсу проектные предложения должны соответствовать минимальным критериям отбора, перечисленным в Таблице 3 ниже. Подать заявки могут женщина с экономической деятельностью на уровне домашнего хозяйства, которые соответствуют следующим условиям:</w:t>
      </w:r>
    </w:p>
    <w:p w14:paraId="0659A91B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C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>Таблица 3. Сетка оценки соответствия и права на участие в конкурсе</w:t>
      </w:r>
    </w:p>
    <w:tbl>
      <w:tblPr>
        <w:tblStyle w:val="a1"/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6840"/>
        <w:gridCol w:w="979"/>
        <w:gridCol w:w="911"/>
      </w:tblGrid>
      <w:tr w:rsidR="00CF0777" w14:paraId="0659A921" w14:textId="77777777">
        <w:tc>
          <w:tcPr>
            <w:tcW w:w="720" w:type="dxa"/>
            <w:vAlign w:val="center"/>
          </w:tcPr>
          <w:p w14:paraId="0659A91D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5" w:name="_heading=h.8w6g0m7dxitb" w:colFirst="0" w:colLast="0"/>
            <w:bookmarkEnd w:id="5"/>
            <w:r>
              <w:rPr>
                <w:rFonts w:ascii="Arial" w:eastAsia="Arial" w:hAnsi="Arial" w:cs="Arial"/>
                <w:b/>
                <w:bCs/>
              </w:rPr>
              <w:t>№.</w:t>
            </w:r>
          </w:p>
        </w:tc>
        <w:tc>
          <w:tcPr>
            <w:tcW w:w="6840" w:type="dxa"/>
            <w:vAlign w:val="center"/>
          </w:tcPr>
          <w:p w14:paraId="0659A91E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Критерий</w:t>
            </w:r>
          </w:p>
        </w:tc>
        <w:tc>
          <w:tcPr>
            <w:tcW w:w="979" w:type="dxa"/>
            <w:vAlign w:val="center"/>
          </w:tcPr>
          <w:p w14:paraId="0659A91F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ДА</w:t>
            </w:r>
          </w:p>
        </w:tc>
        <w:tc>
          <w:tcPr>
            <w:tcW w:w="911" w:type="dxa"/>
            <w:vAlign w:val="center"/>
          </w:tcPr>
          <w:p w14:paraId="0659A920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НЕТ</w:t>
            </w:r>
          </w:p>
        </w:tc>
      </w:tr>
      <w:tr w:rsidR="00CF0777" w14:paraId="0659A926" w14:textId="77777777">
        <w:tc>
          <w:tcPr>
            <w:tcW w:w="720" w:type="dxa"/>
            <w:vAlign w:val="center"/>
          </w:tcPr>
          <w:p w14:paraId="0659A922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840" w:type="dxa"/>
            <w:vAlign w:val="center"/>
          </w:tcPr>
          <w:p w14:paraId="0659A923" w14:textId="77777777" w:rsidR="00CF0777" w:rsidRDefault="00C868F4">
            <w:pPr>
              <w:spacing w:before="60" w:after="60"/>
              <w:ind w:left="25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Заявительница является жительницей целевого сообщества*, участвующего в проекте ResCom2.</w:t>
            </w:r>
          </w:p>
        </w:tc>
        <w:tc>
          <w:tcPr>
            <w:tcW w:w="979" w:type="dxa"/>
            <w:vAlign w:val="center"/>
          </w:tcPr>
          <w:p w14:paraId="0659A924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  <w:vAlign w:val="center"/>
          </w:tcPr>
          <w:p w14:paraId="0659A925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  <w:tr w:rsidR="00CF0777" w14:paraId="0659A92B" w14:textId="77777777">
        <w:tc>
          <w:tcPr>
            <w:tcW w:w="720" w:type="dxa"/>
            <w:vAlign w:val="center"/>
          </w:tcPr>
          <w:p w14:paraId="0659A927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840" w:type="dxa"/>
            <w:vAlign w:val="center"/>
          </w:tcPr>
          <w:p w14:paraId="0659A928" w14:textId="77777777" w:rsidR="00CF0777" w:rsidRDefault="00C868F4">
            <w:pPr>
              <w:spacing w:before="60" w:after="60"/>
              <w:ind w:left="25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Заявка заполнена в полном объеме в соответствии с требованиями Руководства по проведению конкурса.</w:t>
            </w:r>
          </w:p>
        </w:tc>
        <w:tc>
          <w:tcPr>
            <w:tcW w:w="979" w:type="dxa"/>
            <w:vAlign w:val="center"/>
          </w:tcPr>
          <w:p w14:paraId="0659A929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  <w:vAlign w:val="center"/>
          </w:tcPr>
          <w:p w14:paraId="0659A92A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  <w:tr w:rsidR="00CF0777" w14:paraId="0659A930" w14:textId="77777777">
        <w:tc>
          <w:tcPr>
            <w:tcW w:w="720" w:type="dxa"/>
          </w:tcPr>
          <w:p w14:paraId="0659A92C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6840" w:type="dxa"/>
          </w:tcPr>
          <w:p w14:paraId="0659A92D" w14:textId="77777777" w:rsidR="00CF0777" w:rsidRDefault="00C868F4">
            <w:pPr>
              <w:spacing w:before="60" w:after="60"/>
              <w:ind w:left="25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Заявка подана женщиной, и именно она является бенефициаром.</w:t>
            </w:r>
          </w:p>
        </w:tc>
        <w:tc>
          <w:tcPr>
            <w:tcW w:w="979" w:type="dxa"/>
          </w:tcPr>
          <w:p w14:paraId="0659A92E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</w:tcPr>
          <w:p w14:paraId="0659A92F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  <w:tr w:rsidR="00CF0777" w14:paraId="0659A935" w14:textId="77777777">
        <w:tc>
          <w:tcPr>
            <w:tcW w:w="720" w:type="dxa"/>
            <w:vAlign w:val="center"/>
          </w:tcPr>
          <w:p w14:paraId="0659A931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6840" w:type="dxa"/>
            <w:vAlign w:val="center"/>
          </w:tcPr>
          <w:p w14:paraId="0659A932" w14:textId="77777777" w:rsidR="00CF0777" w:rsidRDefault="00C8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25" w:firstLine="0"/>
              <w:jc w:val="lef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Бюджет соответствует целям программы.</w:t>
            </w:r>
          </w:p>
        </w:tc>
        <w:tc>
          <w:tcPr>
            <w:tcW w:w="979" w:type="dxa"/>
            <w:vAlign w:val="center"/>
          </w:tcPr>
          <w:p w14:paraId="0659A933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  <w:vAlign w:val="center"/>
          </w:tcPr>
          <w:p w14:paraId="0659A934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</w:tbl>
    <w:p w14:paraId="0659A936" w14:textId="77777777" w:rsidR="00CF0777" w:rsidRDefault="00CF0777">
      <w:pPr>
        <w:spacing w:before="0"/>
        <w:ind w:left="0" w:firstLine="0"/>
        <w:rPr>
          <w:rFonts w:ascii="Arial" w:eastAsia="Arial" w:hAnsi="Arial" w:cs="Arial"/>
          <w:u w:val="single"/>
        </w:rPr>
      </w:pPr>
    </w:p>
    <w:p w14:paraId="0659A937" w14:textId="77777777" w:rsidR="00CF0777" w:rsidRDefault="00C868F4">
      <w:pPr>
        <w:spacing w:before="0"/>
        <w:ind w:left="0" w:firstLine="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bCs/>
        </w:rPr>
        <w:t xml:space="preserve">Примечание: </w:t>
      </w:r>
      <w:r>
        <w:rPr>
          <w:rFonts w:ascii="Arial" w:eastAsia="Arial" w:hAnsi="Arial" w:cs="Arial"/>
          <w:i/>
          <w:iCs/>
        </w:rPr>
        <w:t>Все закупки в рамках отобранных проектов будут осуществляться компанией, законтрактованной ПРООН Молдова - Civitta UAB, с привлечением бенефициарок на всех этапах отбора услуг/товаров.</w:t>
      </w:r>
    </w:p>
    <w:p w14:paraId="0659A938" w14:textId="77777777" w:rsidR="00CF0777" w:rsidRDefault="00CF0777">
      <w:pPr>
        <w:spacing w:before="0"/>
        <w:ind w:left="0" w:firstLine="0"/>
        <w:rPr>
          <w:rFonts w:ascii="Arial" w:eastAsia="Arial" w:hAnsi="Arial" w:cs="Arial"/>
          <w:u w:val="single"/>
        </w:rPr>
      </w:pPr>
    </w:p>
    <w:p w14:paraId="0659A939" w14:textId="3C8D90C0" w:rsidR="00CF0777" w:rsidRDefault="00C868F4">
      <w:pPr>
        <w:spacing w:before="0"/>
        <w:ind w:left="0" w:firstLine="0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>Примечание: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iCs/>
        </w:rPr>
        <w:t>К финансированию со стороны ПРООН применяется нулевая ставка НДС.</w:t>
      </w:r>
    </w:p>
    <w:p w14:paraId="0659A93A" w14:textId="77777777" w:rsidR="00CF0777" w:rsidRDefault="00CF0777">
      <w:pPr>
        <w:spacing w:before="0"/>
        <w:ind w:left="0" w:firstLine="0"/>
        <w:rPr>
          <w:rFonts w:ascii="Arial" w:eastAsia="Arial" w:hAnsi="Arial" w:cs="Arial"/>
          <w:i/>
          <w:iCs/>
        </w:rPr>
      </w:pPr>
    </w:p>
    <w:p w14:paraId="0659A93B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3C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VII. СОФИНАНСИРОВАНИЕ</w:t>
      </w:r>
    </w:p>
    <w:p w14:paraId="0659A93D" w14:textId="77777777" w:rsidR="00CF0777" w:rsidRDefault="00CF0777">
      <w:pPr>
        <w:spacing w:before="0"/>
        <w:ind w:left="0" w:firstLine="0"/>
        <w:rPr>
          <w:rFonts w:ascii="Arial" w:eastAsia="Arial" w:hAnsi="Arial" w:cs="Arial"/>
          <w:color w:val="000000"/>
        </w:rPr>
      </w:pPr>
    </w:p>
    <w:p w14:paraId="0659A93E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bookmarkStart w:id="6" w:name="_heading=h.ve3wn7mpthzq" w:colFirst="0" w:colLast="0"/>
      <w:bookmarkEnd w:id="6"/>
      <w:r>
        <w:rPr>
          <w:rFonts w:ascii="Arial" w:eastAsia="Arial" w:hAnsi="Arial" w:cs="Arial"/>
        </w:rPr>
        <w:t>Заявительницы должны подтвердить, посредством Заявления о софинансировании, готовность внести не менее 5% от суммы запрашиваемой поддержки. Взносы софинансирования отобранных заявок проверяются Комитетом по отбору до окончательного утверждения списка бенефициарок</w:t>
      </w:r>
      <w:r>
        <w:rPr>
          <w:rFonts w:ascii="Arial" w:eastAsia="Arial" w:hAnsi="Arial" w:cs="Arial"/>
          <w:color w:val="000000"/>
        </w:rPr>
        <w:t xml:space="preserve">. </w:t>
      </w:r>
    </w:p>
    <w:p w14:paraId="0659A93F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0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 xml:space="preserve">VIII. КРИТЕРИИ ОЦЕНКИ И ОТБОРА </w:t>
      </w:r>
    </w:p>
    <w:p w14:paraId="0659A941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2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Дело, отвечающее всем требованиям соответствия и права на участие, считается полным делом. После регистрации полного дела исправления и дополнения не допускаются. </w:t>
      </w:r>
      <w:r>
        <w:rPr>
          <w:rFonts w:ascii="Arial" w:eastAsia="Arial" w:hAnsi="Arial" w:cs="Arial"/>
        </w:rPr>
        <w:lastRenderedPageBreak/>
        <w:t>Заявительница информируется по электронной почте о соответствии её дела установленным требованиям.</w:t>
      </w:r>
    </w:p>
    <w:p w14:paraId="0659A943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4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Дела, не отвечающие всем требованиям соответствия и права на участие, считаются не соответствующими критериям и не допускаются к следующему этапу оценки. Заявительница информируется по электронной почте о причине отклонения заявки на участие в Программе.</w:t>
      </w:r>
    </w:p>
    <w:p w14:paraId="0659A945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6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Оценка проектов будет осуществляться в соответствии с критериями, перечисленными в таблице 4 ниже.</w:t>
      </w:r>
    </w:p>
    <w:p w14:paraId="0659A947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659A948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i/>
          <w:iCs/>
          <w:highlight w:val="yellow"/>
        </w:rPr>
      </w:pPr>
      <w:bookmarkStart w:id="7" w:name="_heading=h.tolctmv98jib" w:colFirst="0" w:colLast="0"/>
      <w:bookmarkEnd w:id="7"/>
      <w:r>
        <w:rPr>
          <w:rFonts w:ascii="Arial" w:eastAsia="Arial" w:hAnsi="Arial" w:cs="Arial"/>
          <w:b/>
          <w:bCs/>
          <w:i/>
          <w:iCs/>
        </w:rPr>
        <w:t>Таблица 4. Сетка оценки заявочного дела на получение финансовой поддержки</w:t>
      </w:r>
    </w:p>
    <w:tbl>
      <w:tblPr>
        <w:tblStyle w:val="a2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50"/>
        <w:gridCol w:w="1680"/>
      </w:tblGrid>
      <w:tr w:rsidR="00CF0777" w14:paraId="0659A94B" w14:textId="77777777">
        <w:trPr>
          <w:trHeight w:val="405"/>
        </w:trPr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49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Критерий оценки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4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Баллы</w:t>
            </w:r>
          </w:p>
        </w:tc>
      </w:tr>
      <w:tr w:rsidR="00CF0777" w14:paraId="0659A951" w14:textId="77777777">
        <w:trPr>
          <w:trHeight w:val="3702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4C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 Вовлечённость в существующую и жизнеспособную деятельность, приносящую доход, на уровне домашнего хозяйства</w:t>
            </w:r>
          </w:p>
          <w:p w14:paraId="0659A94D" w14:textId="77777777" w:rsidR="00CF0777" w:rsidRDefault="00C868F4">
            <w:pPr>
              <w:numPr>
                <w:ilvl w:val="0"/>
                <w:numId w:val="4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Ограниченное обоснование: минимальные или неясные доказательства осуществления деятельности, приносящей доход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4E" w14:textId="77777777" w:rsidR="00CF0777" w:rsidRDefault="00C868F4">
            <w:pPr>
              <w:numPr>
                <w:ilvl w:val="0"/>
                <w:numId w:val="4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Частичное обоснование: деятельность, приносящая доход, частично сформирована, хотя некоторые аспекты могут быть недостаточно детализированы — </w:t>
            </w:r>
            <w:r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4F" w14:textId="77777777" w:rsidR="00CF0777" w:rsidRDefault="00C868F4">
            <w:pPr>
              <w:numPr>
                <w:ilvl w:val="0"/>
                <w:numId w:val="4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Убедительное и полное обоснование: явная вовлечённость в устойчивую, непрерывную и значимую экономическую деятельность на уровне домохозяйства — </w:t>
            </w:r>
            <w:r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0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57" w14:textId="77777777">
        <w:trPr>
          <w:trHeight w:val="208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2" w14:textId="3A05BBDE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2. Демонстрация </w:t>
            </w:r>
            <w:r w:rsidR="00D21AAA" w:rsidRPr="00D21AAA">
              <w:rPr>
                <w:rFonts w:ascii="Arial" w:eastAsia="Arial" w:hAnsi="Arial" w:cs="Arial"/>
                <w:b/>
                <w:bCs/>
              </w:rPr>
              <w:t xml:space="preserve">направленности проекта на повышение энергоэффективности и/или климатической устойчивости, а также его соответствия местному </w:t>
            </w:r>
            <w:r w:rsidR="00D40026" w:rsidRPr="00D40026">
              <w:rPr>
                <w:rFonts w:ascii="Arial" w:eastAsia="Arial" w:hAnsi="Arial" w:cs="Arial"/>
                <w:b/>
                <w:bCs/>
              </w:rPr>
              <w:t>ПДУЭК</w:t>
            </w:r>
          </w:p>
          <w:p w14:paraId="0659A953" w14:textId="2B8F8A0D" w:rsidR="00CF0777" w:rsidRDefault="00C868F4">
            <w:pPr>
              <w:numPr>
                <w:ilvl w:val="0"/>
                <w:numId w:val="6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>Ограниченное обоснование: минимальный или поверхностный учёт концепций</w:t>
            </w:r>
            <w:r w:rsidR="00D40026">
              <w:rPr>
                <w:rFonts w:ascii="Arial" w:eastAsia="Arial" w:hAnsi="Arial" w:cs="Arial"/>
              </w:rPr>
              <w:t xml:space="preserve"> </w:t>
            </w:r>
            <w:r w:rsidR="00D40026" w:rsidRPr="00D40026">
              <w:rPr>
                <w:rFonts w:ascii="Arial" w:eastAsia="Arial" w:hAnsi="Arial" w:cs="Arial"/>
              </w:rPr>
              <w:t>энергоэффективност</w:t>
            </w:r>
            <w:r w:rsidR="00D40026">
              <w:rPr>
                <w:rFonts w:ascii="Arial" w:eastAsia="Arial" w:hAnsi="Arial" w:cs="Arial"/>
              </w:rPr>
              <w:t>и</w:t>
            </w:r>
            <w:r w:rsidR="00D40026" w:rsidRPr="00D40026">
              <w:rPr>
                <w:rFonts w:ascii="Arial" w:eastAsia="Arial" w:hAnsi="Arial" w:cs="Arial"/>
              </w:rPr>
              <w:t xml:space="preserve"> и/или</w:t>
            </w:r>
            <w:r>
              <w:rPr>
                <w:rFonts w:ascii="Arial" w:eastAsia="Arial" w:hAnsi="Arial" w:cs="Arial"/>
              </w:rPr>
              <w:t xml:space="preserve"> климатической устойчивости; слабое или неясное соответствие местному </w:t>
            </w:r>
            <w:r w:rsidR="00F62609" w:rsidRPr="00F62609">
              <w:rPr>
                <w:rFonts w:ascii="Arial" w:eastAsia="Arial" w:hAnsi="Arial" w:cs="Arial"/>
              </w:rPr>
              <w:t>ПДУЭК</w:t>
            </w:r>
            <w:r>
              <w:rPr>
                <w:rFonts w:ascii="Arial" w:eastAsia="Arial" w:hAnsi="Arial" w:cs="Arial"/>
              </w:rPr>
              <w:t xml:space="preserve">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54" w14:textId="1B740EC3" w:rsidR="00CF0777" w:rsidRDefault="000263DE">
            <w:pPr>
              <w:numPr>
                <w:ilvl w:val="0"/>
                <w:numId w:val="6"/>
              </w:numPr>
              <w:spacing w:before="0" w:line="276" w:lineRule="auto"/>
            </w:pPr>
            <w:r w:rsidRPr="000263DE">
              <w:rPr>
                <w:rFonts w:ascii="Arial" w:eastAsia="Arial" w:hAnsi="Arial" w:cs="Arial"/>
              </w:rPr>
              <w:t>Частичное обоснование: проект частично включает меры по повышению климатической устойчивости и преодолению энергетических вызовов; прослеживается частичная связь с местным ПДУЭК</w:t>
            </w:r>
            <w:r>
              <w:rPr>
                <w:rFonts w:ascii="Arial" w:eastAsia="Arial" w:hAnsi="Arial" w:cs="Arial"/>
              </w:rPr>
              <w:t xml:space="preserve"> </w:t>
            </w:r>
            <w:r w:rsidR="00C868F4">
              <w:rPr>
                <w:rFonts w:ascii="Arial" w:eastAsia="Arial" w:hAnsi="Arial" w:cs="Arial"/>
              </w:rPr>
              <w:t xml:space="preserve">— </w:t>
            </w:r>
            <w:r w:rsidR="00C868F4"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55" w14:textId="77CEA07E" w:rsidR="00CF0777" w:rsidRDefault="00D81C4E">
            <w:pPr>
              <w:numPr>
                <w:ilvl w:val="0"/>
                <w:numId w:val="6"/>
              </w:numPr>
              <w:spacing w:before="0" w:line="276" w:lineRule="auto"/>
            </w:pPr>
            <w:r w:rsidRPr="00D81C4E">
              <w:rPr>
                <w:rFonts w:ascii="Arial" w:eastAsia="Arial" w:hAnsi="Arial" w:cs="Arial"/>
              </w:rPr>
              <w:t xml:space="preserve">Убедительное и полное обоснование: проект чётко и убедительно предусматривает решения, направленные на повышение климатической устойчивости и устойчивости к энергетическим шокам, и полностью соответствует приоритетам местного ПДУЭК </w:t>
            </w:r>
            <w:r w:rsidR="00C868F4">
              <w:rPr>
                <w:rFonts w:ascii="Arial" w:eastAsia="Arial" w:hAnsi="Arial" w:cs="Arial"/>
              </w:rPr>
              <w:t xml:space="preserve">— </w:t>
            </w:r>
            <w:r w:rsidR="00C868F4"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5D" w14:textId="77777777">
        <w:trPr>
          <w:trHeight w:val="187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8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3. Степень обоснования необходимости поддержки для повышения устойчивости домохозяйства при внедрении локализованных климатических решений</w:t>
            </w:r>
          </w:p>
          <w:p w14:paraId="0659A959" w14:textId="77777777" w:rsidR="00CF0777" w:rsidRDefault="00C868F4">
            <w:pPr>
              <w:numPr>
                <w:ilvl w:val="0"/>
                <w:numId w:val="3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Поверхностное обоснование, без данных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5A" w14:textId="77777777" w:rsidR="00CF0777" w:rsidRDefault="00C868F4">
            <w:pPr>
              <w:numPr>
                <w:ilvl w:val="0"/>
                <w:numId w:val="3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Умеренное обоснование, с некоторыми данными — </w:t>
            </w:r>
            <w:r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5B" w14:textId="77777777" w:rsidR="00CF0777" w:rsidRDefault="00C868F4">
            <w:pPr>
              <w:numPr>
                <w:ilvl w:val="0"/>
                <w:numId w:val="3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Полное обоснование, с релевантными данными и подробной информацией — </w:t>
            </w:r>
            <w:r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C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63" w14:textId="77777777">
        <w:trPr>
          <w:trHeight w:val="277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E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 Актуальность и влияние предлагаемого проекта на экономическую устойчивость домохозяйства</w:t>
            </w:r>
          </w:p>
          <w:p w14:paraId="0659A95F" w14:textId="77777777" w:rsidR="00CF0777" w:rsidRDefault="00C868F4">
            <w:pPr>
              <w:numPr>
                <w:ilvl w:val="0"/>
                <w:numId w:val="5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Ограниченная актуальность и низкое влияние: слабая или неясная актуальность для нужд домохозяйства или контекста климатической устойчивости; ограниченный потенциал значимых результатов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60" w14:textId="77777777" w:rsidR="00CF0777" w:rsidRDefault="00C868F4">
            <w:pPr>
              <w:numPr>
                <w:ilvl w:val="0"/>
                <w:numId w:val="5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Частичная актуальность и умеренное влияние: в целом актуально, умеренный потенциал влияния, но недостаточно полно, ясно или обоснованно — </w:t>
            </w:r>
            <w:r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61" w14:textId="77777777" w:rsidR="00CF0777" w:rsidRDefault="00C868F4">
            <w:pPr>
              <w:numPr>
                <w:ilvl w:val="0"/>
                <w:numId w:val="5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Высокая актуальность и значительное влияние: хорошо продуманный проект, весьма актуальный для нужд домохозяйства, высокий потенциал значимых и устойчивых результатов — </w:t>
            </w:r>
            <w:r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69" w14:textId="77777777">
        <w:trPr>
          <w:trHeight w:val="139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4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 Осуществимость проекта (экономическая, техническая, социальная)</w:t>
            </w:r>
          </w:p>
          <w:p w14:paraId="0659A965" w14:textId="77777777" w:rsidR="00CF0777" w:rsidRDefault="00C868F4">
            <w:pPr>
              <w:numPr>
                <w:ilvl w:val="0"/>
                <w:numId w:val="2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Неосуществим — </w:t>
            </w:r>
            <w:r>
              <w:rPr>
                <w:rFonts w:ascii="Arial" w:eastAsia="Arial" w:hAnsi="Arial" w:cs="Arial"/>
                <w:b/>
                <w:bCs/>
              </w:rPr>
              <w:t>0 баллов</w:t>
            </w:r>
          </w:p>
          <w:p w14:paraId="0659A966" w14:textId="77777777" w:rsidR="00CF0777" w:rsidRDefault="00C868F4">
            <w:pPr>
              <w:numPr>
                <w:ilvl w:val="0"/>
                <w:numId w:val="2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>Осуществим, но с некоторыми рисками —</w:t>
            </w:r>
            <w:r>
              <w:rPr>
                <w:rFonts w:ascii="Arial" w:eastAsia="Arial" w:hAnsi="Arial" w:cs="Arial"/>
                <w:b/>
                <w:bCs/>
              </w:rPr>
              <w:t xml:space="preserve"> 10 баллов</w:t>
            </w:r>
          </w:p>
          <w:p w14:paraId="0659A967" w14:textId="77777777" w:rsidR="00CF0777" w:rsidRDefault="00C868F4">
            <w:pPr>
              <w:numPr>
                <w:ilvl w:val="0"/>
                <w:numId w:val="2"/>
              </w:numPr>
              <w:spacing w:before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Осуществим — </w:t>
            </w:r>
            <w:r>
              <w:rPr>
                <w:rFonts w:ascii="Arial" w:eastAsia="Arial" w:hAnsi="Arial" w:cs="Arial"/>
                <w:b/>
                <w:bCs/>
              </w:rPr>
              <w:t>20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8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20 баллов</w:t>
            </w:r>
          </w:p>
        </w:tc>
      </w:tr>
      <w:tr w:rsidR="00CF0777" w14:paraId="0659A96C" w14:textId="77777777">
        <w:trPr>
          <w:trHeight w:val="40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A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Максимальный итоговый 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B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140 баллов </w:t>
            </w:r>
          </w:p>
        </w:tc>
      </w:tr>
    </w:tbl>
    <w:p w14:paraId="0659A96D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  <w:i/>
          <w:iCs/>
        </w:rPr>
      </w:pPr>
    </w:p>
    <w:p w14:paraId="0659A96E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IX. РЕЗЕРВНЫЙ СПИСОК</w:t>
      </w:r>
    </w:p>
    <w:p w14:paraId="0659A96F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 завершении процесса оценки заявители, отвечающие критериям отбора и набравшие необходимый балл, но не отобранные для финансирования в связи с ограниченностью имеющихся бюджетных средств, будут включены в резервный список в порядке убывания набранных баллов.</w:t>
      </w:r>
    </w:p>
    <w:p w14:paraId="0659A970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Резервный список будет использоваться в случае отказа, незаключения договора или дисквалификации отобранных бенефициаров, в том числе в случае, если они не соответствуют условиям заключения договора. Замена будет производиться последовательно, в соответствии с порядком, установленным в резервном списке, и в пределах имеющегося бюджета.</w:t>
      </w:r>
    </w:p>
    <w:p w14:paraId="0659A971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X. ТРЕБОВАНИЯ К ВИДИМОСТИ</w:t>
      </w:r>
    </w:p>
    <w:p w14:paraId="0659A972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Отобранные бенефициары будут соблюдать требования к коммуникации и визуализации, применимые к проекту, включая признание поддержки, оказываемой ПРООН при финансовой поддержке Швеции и Норвегии. В публичных сообщениях, рекламных материалах, фотографиях, историях успеха, мероприятиях или других рекламных акциях, связанных с проектом, бенефициары будут использовать название проекта и элементы визуальной идентификации в соответствии с инструкциями, предоставленными командой по реализации проекта и ПРООН. Товары, оборудование, услуги или работы, предоставляемые в рамках программы, могут быть маркированы элементами визуальной идентификации проекта, доноров и ПРООН в соответствии с применимыми правилами брендинга. В руководстве указано, что проект реализуется ПРООН в Молдове при финансовой поддержке Швеции и Норвегии, а методология предусматривает продвижение проекта и доноров в рамках мероприятий по его реализации.</w:t>
      </w:r>
    </w:p>
    <w:p w14:paraId="0659A973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74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XI. СООТВЕТСТВИЕ РАСХОДОВ КРИТЕРИЯМ ОТБОРА</w:t>
      </w:r>
    </w:p>
    <w:p w14:paraId="0659A975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76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Чтобы считаться </w:t>
      </w:r>
      <w:r>
        <w:rPr>
          <w:rFonts w:ascii="Arial" w:eastAsia="Arial" w:hAnsi="Arial" w:cs="Arial"/>
          <w:b/>
          <w:bCs/>
        </w:rPr>
        <w:t>отвечающими критериям</w:t>
      </w:r>
      <w:r>
        <w:rPr>
          <w:rFonts w:ascii="Arial" w:eastAsia="Arial" w:hAnsi="Arial" w:cs="Arial"/>
        </w:rPr>
        <w:t xml:space="preserve">, расходы проекта (как по компоненту, финансируемому Проектами ПРООН Молдова, так и по софинансированию) должны: </w:t>
      </w:r>
    </w:p>
    <w:p w14:paraId="0659A977" w14:textId="77777777" w:rsidR="00CF0777" w:rsidRDefault="00C868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Быть необходимыми для достижения целей проекта.</w:t>
      </w:r>
    </w:p>
    <w:p w14:paraId="0659A978" w14:textId="77777777" w:rsidR="00CF0777" w:rsidRDefault="00C868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Быть законтрактованы и понесены в период действия договора о содействии.</w:t>
      </w:r>
    </w:p>
    <w:p w14:paraId="0659A979" w14:textId="77777777" w:rsidR="00CF0777" w:rsidRDefault="00C868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Быть идентифицируемыми, проверяемыми, в том числе подтверждёнными документами в соответствии с законодательством РМ</w:t>
      </w:r>
      <w:r>
        <w:rPr>
          <w:rFonts w:ascii="Arial" w:eastAsia="Arial" w:hAnsi="Arial" w:cs="Arial"/>
          <w:color w:val="000000"/>
        </w:rPr>
        <w:t xml:space="preserve">. </w:t>
      </w:r>
    </w:p>
    <w:p w14:paraId="0659A97A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7B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Следующие расходы считаются не отвечающими критериям отбора (как по компоненту, финансируемому Проектами ПРООН Молдова, так и по софинансированию): </w:t>
      </w:r>
    </w:p>
    <w:p w14:paraId="0659A97C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Административные расходы (аренда, заработная плата, банковские комиссии и т.д.);</w:t>
      </w:r>
    </w:p>
    <w:p w14:paraId="0659A97D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Любые закупки или виды деятельности, которые уже были реализованы до участия в данном конкурсе, либо деятельность, финансируемая другими донорами / двойное финансирование запрещено;</w:t>
      </w:r>
    </w:p>
    <w:p w14:paraId="0659A97E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Закупки или виды деятельности, не необходимые для достижения целей безвозмездной финансовой помощи;</w:t>
      </w:r>
    </w:p>
    <w:p w14:paraId="0659A97F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Платежи, связанные с погашением долгов, процентами и комиссиями по кредитам;</w:t>
      </w:r>
    </w:p>
    <w:p w14:paraId="0659A980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Штрафы, пени и судебные и арбитражные расходы;</w:t>
      </w:r>
    </w:p>
    <w:p w14:paraId="0659A981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Займы третьим лицам;</w:t>
      </w:r>
    </w:p>
    <w:p w14:paraId="0659A982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Расходы, понесённые до подписания договора о содействии;</w:t>
      </w:r>
    </w:p>
    <w:p w14:paraId="0659A983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Запрещается приобретение предметов роскоши, военной продукции и продукции с негативным воздействием на окружающую среду, сельскохозяйственных товаров (напр. саженцы, семена, растения и т.д.), автотранспортных средств, включая мотоциклы, фармацевтической продукции, удобрений, медицинского оборудования, бывшего в употреблении (подержанного) оборудования.</w:t>
      </w:r>
    </w:p>
    <w:p w14:paraId="0659A984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Прочие расходы, не способствующие достижению целей проекта</w:t>
      </w:r>
      <w:r>
        <w:rPr>
          <w:rFonts w:ascii="Arial" w:eastAsia="Arial" w:hAnsi="Arial" w:cs="Arial"/>
          <w:color w:val="000000"/>
        </w:rPr>
        <w:t>.</w:t>
      </w:r>
    </w:p>
    <w:p w14:paraId="0659A985" w14:textId="77777777" w:rsidR="00CF0777" w:rsidRDefault="00CF0777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</w:p>
    <w:p w14:paraId="0659A986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XII. УСЛОВИЯ И ПОРЯДОК РЕАЛИЗАЦИИ ПРОЕКТА</w:t>
      </w:r>
    </w:p>
    <w:p w14:paraId="0659A987" w14:textId="77777777" w:rsidR="00CF0777" w:rsidRDefault="00CF0777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</w:p>
    <w:p w14:paraId="0659A988" w14:textId="77777777" w:rsidR="00CF0777" w:rsidRDefault="00C868F4">
      <w:pPr>
        <w:spacing w:before="0"/>
        <w:ind w:left="0" w:right="164" w:firstLine="0"/>
        <w:rPr>
          <w:rFonts w:ascii="Arial" w:eastAsia="Arial" w:hAnsi="Arial" w:cs="Arial"/>
        </w:rPr>
      </w:pPr>
      <w:bookmarkStart w:id="8" w:name="_heading=h.o5higykeaz41" w:colFirst="0" w:colLast="0"/>
      <w:bookmarkEnd w:id="8"/>
      <w:r>
        <w:rPr>
          <w:rFonts w:ascii="Arial" w:eastAsia="Arial" w:hAnsi="Arial" w:cs="Arial"/>
        </w:rPr>
        <w:t xml:space="preserve">Реализация проекта будет осуществляться компанией Civitta International OU в партнёрстве с CIVITTA M S.R.L. и Общественной ассоциацией Европейский центр «Pro-Europe», ООО «Intereconomservice» (Представительство Торгово-промышленной палаты в Рыбнице), законтрактованными ПРООН Молдова, которые подпишут договоры о </w:t>
      </w:r>
      <w:r>
        <w:rPr>
          <w:rFonts w:ascii="Arial" w:eastAsia="Arial" w:hAnsi="Arial" w:cs="Arial"/>
        </w:rPr>
        <w:lastRenderedPageBreak/>
        <w:t>финансировании с сельхозпроизводитель лицами, признанными победительницами конкурса проектов энергоэффективности в сельском хозяйстве.</w:t>
      </w:r>
    </w:p>
    <w:p w14:paraId="0659A989" w14:textId="77777777" w:rsidR="00CF0777" w:rsidRDefault="00CF0777">
      <w:pPr>
        <w:spacing w:before="0"/>
        <w:ind w:left="0" w:right="164" w:firstLine="0"/>
        <w:rPr>
          <w:rFonts w:ascii="Arial" w:eastAsia="Arial" w:hAnsi="Arial" w:cs="Arial"/>
        </w:rPr>
      </w:pPr>
    </w:p>
    <w:p w14:paraId="0659A98A" w14:textId="77777777" w:rsidR="00CF0777" w:rsidRDefault="00C868F4">
      <w:pPr>
        <w:spacing w:before="0"/>
        <w:ind w:left="0" w:right="164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Одновременно с командой проекта ResCom 2 будут осуществляться закупочные процедуры, необходимые для отбора поставщиков и исполнителей услуг, ответственных за выполнение работ и поставку товаров и услуг, относящихся к предложенным и утверждённым в проекте мерам.</w:t>
      </w:r>
    </w:p>
    <w:p w14:paraId="0659A98B" w14:textId="77777777" w:rsidR="00CF0777" w:rsidRDefault="00CF0777">
      <w:pPr>
        <w:spacing w:before="0"/>
        <w:ind w:left="0" w:right="164" w:firstLine="0"/>
        <w:rPr>
          <w:rFonts w:ascii="Arial" w:eastAsia="Arial" w:hAnsi="Arial" w:cs="Arial"/>
        </w:rPr>
      </w:pPr>
    </w:p>
    <w:p w14:paraId="0659A98C" w14:textId="5FE6DAF1" w:rsidR="00CF0777" w:rsidRDefault="00C868F4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Реализация проектов с суммой поддержки до 6 000 долларов США, предоставляемой Швецией и Норвегией, должна быть осуществлена в срок до </w:t>
      </w:r>
      <w:r>
        <w:rPr>
          <w:rFonts w:ascii="Arial" w:eastAsia="Arial" w:hAnsi="Arial" w:cs="Arial"/>
          <w:b/>
          <w:bCs/>
        </w:rPr>
        <w:t>марта 2028 года.</w:t>
      </w:r>
      <w:r w:rsidR="00E12211">
        <w:rPr>
          <w:rFonts w:ascii="Arial" w:eastAsia="Arial" w:hAnsi="Arial" w:cs="Arial"/>
          <w:b/>
          <w:bCs/>
        </w:rPr>
        <w:t xml:space="preserve"> </w:t>
      </w:r>
      <w:r w:rsidR="00F36D9D" w:rsidRPr="00F36D9D">
        <w:rPr>
          <w:rFonts w:ascii="Arial" w:eastAsia="Arial" w:hAnsi="Arial" w:cs="Arial"/>
        </w:rPr>
        <w:t>Проект оставляет за собой право проводить выездные мониторинговые визиты как на этапе оценки и отбора проектов, предложенных для финансирования, так и в ходе их реализации и после завершения, с целью проверки финансируемых мероприятий и оценки достигнутых результатов. Кроме того, бенефициары берут на себя ответственность за обеспечение устойчивости осуществлённых инвестиций и сохранение достигнутых результатов в долгосрочной перспективе.</w:t>
      </w:r>
    </w:p>
    <w:p w14:paraId="0659A98D" w14:textId="77777777" w:rsidR="00CF0777" w:rsidRDefault="00CF0777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</w:p>
    <w:p w14:paraId="0659A98E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8F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 xml:space="preserve">XIII. УСЛОВИЯ И ПОРЯДОК ПОДАЧИ ЗАЯВОК </w:t>
      </w:r>
    </w:p>
    <w:p w14:paraId="0659A990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Заявочные документы должны быть заполнены на румынском (</w:t>
      </w:r>
      <w:hyperlink r:id="rId11">
        <w:r w:rsidR="00CF0777">
          <w:rPr>
            <w:rFonts w:ascii="Arial" w:eastAsia="Arial" w:hAnsi="Arial" w:cs="Arial"/>
            <w:color w:val="1155CC"/>
            <w:u w:val="single"/>
          </w:rPr>
          <w:t>https://forms.gle/QYGnTWotxk2JXQMz9</w:t>
        </w:r>
      </w:hyperlink>
      <w:r>
        <w:rPr>
          <w:rFonts w:ascii="Arial" w:eastAsia="Arial" w:hAnsi="Arial" w:cs="Arial"/>
        </w:rPr>
        <w:t>) или русском (</w:t>
      </w:r>
      <w:hyperlink r:id="rId12">
        <w:r w:rsidR="00CF0777">
          <w:rPr>
            <w:rFonts w:ascii="Arial" w:eastAsia="Arial" w:hAnsi="Arial" w:cs="Arial"/>
            <w:color w:val="1155CC"/>
            <w:u w:val="single"/>
          </w:rPr>
          <w:t>https://forms.gle/zfU2QqHK19zPN7ZBA</w:t>
        </w:r>
      </w:hyperlink>
      <w:r>
        <w:rPr>
          <w:rFonts w:ascii="Arial" w:eastAsia="Arial" w:hAnsi="Arial" w:cs="Arial"/>
        </w:rPr>
        <w:t xml:space="preserve">) языках, требуемая информация должна быть представлена в соответствии с типовой формой и изложена чётко и в соответствии с требованиями каждого раздела документа. </w:t>
      </w:r>
    </w:p>
    <w:p w14:paraId="0659A991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Образец формы заявки доступен на веб-сайте проекта.</w:t>
      </w:r>
    </w:p>
    <w:p w14:paraId="0659A992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 вопросам заполнения и подачи документов просим обращаться к представителю Civitta - Патриции Чебук по телефону: +37379900666 или по электронной почте: patricia.cebuc@civitta.com.</w:t>
      </w:r>
    </w:p>
    <w:p w14:paraId="0659A993" w14:textId="414940BD" w:rsidR="00CF0777" w:rsidRPr="00382230" w:rsidRDefault="00C868F4">
      <w:pPr>
        <w:spacing w:before="240" w:after="240"/>
        <w:ind w:left="0" w:firstLine="0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</w:rPr>
        <w:t xml:space="preserve">Представитель проекта «Устойчивые сообщества через расширение прав и возможностей женщин, Фаза II» </w:t>
      </w:r>
      <w:r w:rsidR="001768F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Виктория </w:t>
      </w:r>
      <w:r w:rsidR="00382230">
        <w:rPr>
          <w:rFonts w:ascii="Arial" w:eastAsia="Arial" w:hAnsi="Arial" w:cs="Arial"/>
          <w:lang w:val="ru-RU"/>
        </w:rPr>
        <w:t>Ж</w:t>
      </w:r>
      <w:r>
        <w:rPr>
          <w:rFonts w:ascii="Arial" w:eastAsia="Arial" w:hAnsi="Arial" w:cs="Arial"/>
        </w:rPr>
        <w:t xml:space="preserve">осан, координатор грантов </w:t>
      </w:r>
      <w:r w:rsidR="001768FB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>069326800, электронная почта victoria.josan@undp.org</w:t>
      </w:r>
    </w:p>
    <w:p w14:paraId="7EA4DE31" w14:textId="77777777" w:rsidR="003448CF" w:rsidRDefault="00C868F4">
      <w:pPr>
        <w:spacing w:before="240" w:after="240"/>
        <w:ind w:left="0" w:firstLine="0"/>
        <w:rPr>
          <w:rFonts w:ascii="Arial" w:eastAsia="Arial" w:hAnsi="Arial" w:cs="Arial"/>
          <w:lang w:val="ru-MD"/>
        </w:rPr>
      </w:pPr>
      <w:r>
        <w:rPr>
          <w:rFonts w:ascii="Arial" w:eastAsia="Arial" w:hAnsi="Arial" w:cs="Arial"/>
        </w:rPr>
        <w:t xml:space="preserve">Крайний срок подачи заявки </w:t>
      </w:r>
      <w:r w:rsidR="001768F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25 августа 2026 года, 17:00. </w:t>
      </w:r>
    </w:p>
    <w:p w14:paraId="3D0AB55F" w14:textId="5A75084A" w:rsidR="003448CF" w:rsidRPr="0075538D" w:rsidRDefault="0075538D">
      <w:pPr>
        <w:spacing w:before="240" w:after="240"/>
        <w:ind w:left="0" w:firstLine="0"/>
        <w:rPr>
          <w:rFonts w:ascii="Arial" w:eastAsia="Arial" w:hAnsi="Arial" w:cs="Arial"/>
          <w:b/>
          <w:bCs/>
          <w:color w:val="FF0000"/>
          <w:lang w:val="ru-MD"/>
        </w:rPr>
      </w:pPr>
      <w:r w:rsidRPr="0075538D">
        <w:rPr>
          <w:rFonts w:ascii="Arial" w:eastAsia="Arial" w:hAnsi="Arial" w:cs="Arial"/>
          <w:b/>
          <w:bCs/>
          <w:color w:val="FF0000"/>
          <w:lang w:val="ru-MD"/>
        </w:rPr>
        <w:t>Крайний срок подачи заявок продлен до 03 сентября 2026, 17:00.</w:t>
      </w:r>
    </w:p>
    <w:p w14:paraId="0659A994" w14:textId="15ECEB4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Заявки, отправленные после установленного срока, не будут рассматриваться. Полный пакет документов необходимо заполнить в электронной форме, доступной на сайте UNDP sc.undp.md, а соответствующие документы загрузить и отправить через эту форму.</w:t>
      </w:r>
    </w:p>
    <w:p w14:paraId="0659A995" w14:textId="77777777" w:rsidR="00CF0777" w:rsidRDefault="00C868F4">
      <w:pPr>
        <w:spacing w:before="0" w:line="276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Пакет заявки должен содержать:</w:t>
      </w:r>
    </w:p>
    <w:p w14:paraId="0659A996" w14:textId="1687D255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Заполненная заявка - </w:t>
      </w:r>
      <w:r>
        <w:rPr>
          <w:rFonts w:ascii="Arial" w:eastAsia="Arial" w:hAnsi="Arial" w:cs="Arial"/>
          <w:b/>
          <w:bCs/>
        </w:rPr>
        <w:t>Приложение A;</w:t>
      </w:r>
    </w:p>
    <w:p w14:paraId="0659A997" w14:textId="0877B3DC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Бюджет </w:t>
      </w:r>
      <w:r w:rsidR="001768FB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Приложение</w:t>
      </w:r>
      <w:r w:rsidR="001768FB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B;</w:t>
      </w:r>
    </w:p>
    <w:p w14:paraId="0659A998" w14:textId="5648ACEE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Заявление под собственной ответственностью о достоверности представленной информации по образцу - </w:t>
      </w:r>
      <w:r>
        <w:rPr>
          <w:rFonts w:ascii="Arial" w:eastAsia="Arial" w:hAnsi="Arial" w:cs="Arial"/>
          <w:b/>
          <w:bCs/>
        </w:rPr>
        <w:t>Приложение C;</w:t>
      </w:r>
    </w:p>
    <w:p w14:paraId="0659A999" w14:textId="6AA8CCA4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Заявление под собственной ответственностью о деятельности женщин, занимающихся хозяйственной деятельностью на уровне домохозяйства - </w:t>
      </w:r>
      <w:r>
        <w:rPr>
          <w:rFonts w:ascii="Arial" w:eastAsia="Arial" w:hAnsi="Arial" w:cs="Arial"/>
          <w:b/>
          <w:bCs/>
        </w:rPr>
        <w:t>Приложение D;</w:t>
      </w:r>
    </w:p>
    <w:p w14:paraId="0659A99A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Копия удостоверения личности заявительницы - женщины, осуществляющей хозяйственную деятельность на уровне домохозяйства;</w:t>
      </w:r>
    </w:p>
    <w:p w14:paraId="0659A99B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заявленными земельными участками, в том числе на имя супруга;</w:t>
      </w:r>
    </w:p>
    <w:p w14:paraId="0659A99C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недвижимостью, в частности той, которая задействована в инвестиционном проекте, предложенном в заявке, в том числе оформленной на имя супруга;</w:t>
      </w:r>
    </w:p>
    <w:p w14:paraId="0659A99D" w14:textId="77777777" w:rsidR="00CF0777" w:rsidRDefault="00C868F4">
      <w:pPr>
        <w:numPr>
          <w:ilvl w:val="0"/>
          <w:numId w:val="9"/>
        </w:numPr>
        <w:spacing w:before="0" w:after="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Разрешение на подключение (Аviz de racordare), если оно уже получено;</w:t>
      </w:r>
    </w:p>
    <w:p w14:paraId="0659A99E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Фотографии, подтверждающие ведение хозяйственной деятельности;</w:t>
      </w:r>
    </w:p>
    <w:p w14:paraId="0659A99F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Как минимум один подтверждающий документ, удостоверяющий стоимость оборудования и/или материалов, предлагаемых к приобретению, в соответствии с запросом заявителя (например, коммерческое предложение, скриншот или ссылка на поставщика/поставщиков); цены должны быть указаны в долларах США, НДС — 0%.</w:t>
      </w:r>
    </w:p>
    <w:sectPr w:rsidR="00CF0777">
      <w:headerReference w:type="default" r:id="rId13"/>
      <w:footerReference w:type="default" r:id="rId14"/>
      <w:headerReference w:type="first" r:id="rId15"/>
      <w:pgSz w:w="11906" w:h="16838"/>
      <w:pgMar w:top="2269" w:right="1133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E1DFE" w14:textId="77777777" w:rsidR="009D23FD" w:rsidRDefault="009D23FD">
      <w:pPr>
        <w:spacing w:before="0"/>
      </w:pPr>
      <w:r>
        <w:separator/>
      </w:r>
    </w:p>
  </w:endnote>
  <w:endnote w:type="continuationSeparator" w:id="0">
    <w:p w14:paraId="27D2C8A2" w14:textId="77777777" w:rsidR="009D23FD" w:rsidRDefault="009D23F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5EC573-E63F-4010-BD40-5AA8484D953E}"/>
    <w:embedBold r:id="rId2" w:fontKey="{D92F31D0-ABFC-4D90-A838-664D387C8CA2}"/>
  </w:font>
  <w:font w:name="Taz SemiBol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DBD701E-998E-490C-AC9C-6D5A15D9A9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A9A4" w14:textId="250C50A5" w:rsidR="00CF0777" w:rsidRDefault="00C868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57C08">
      <w:rPr>
        <w:noProof/>
        <w:color w:val="000000"/>
      </w:rPr>
      <w:t>1</w:t>
    </w:r>
    <w:r>
      <w:rPr>
        <w:color w:val="000000"/>
      </w:rPr>
      <w:fldChar w:fldCharType="end"/>
    </w:r>
  </w:p>
  <w:p w14:paraId="0659A9A5" w14:textId="77777777" w:rsidR="00CF0777" w:rsidRDefault="00CF0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2C88" w14:textId="77777777" w:rsidR="009D23FD" w:rsidRDefault="009D23FD">
      <w:pPr>
        <w:spacing w:before="0"/>
      </w:pPr>
      <w:r>
        <w:separator/>
      </w:r>
    </w:p>
  </w:footnote>
  <w:footnote w:type="continuationSeparator" w:id="0">
    <w:p w14:paraId="1C0E598D" w14:textId="77777777" w:rsidR="009D23FD" w:rsidRDefault="009D23F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A9A1" w14:textId="77777777" w:rsidR="00CF0777" w:rsidRDefault="00C868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5415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659A9A7" wp14:editId="0659A9A8">
          <wp:simplePos x="0" y="0"/>
          <wp:positionH relativeFrom="column">
            <wp:posOffset>2</wp:posOffset>
          </wp:positionH>
          <wp:positionV relativeFrom="paragraph">
            <wp:posOffset>57152</wp:posOffset>
          </wp:positionV>
          <wp:extent cx="1252538" cy="380518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538" cy="380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0659A9A9" wp14:editId="0659A9AA">
          <wp:simplePos x="0" y="0"/>
          <wp:positionH relativeFrom="column">
            <wp:posOffset>1950883</wp:posOffset>
          </wp:positionH>
          <wp:positionV relativeFrom="paragraph">
            <wp:posOffset>52389</wp:posOffset>
          </wp:positionV>
          <wp:extent cx="2042616" cy="392182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2616" cy="392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2" behindDoc="0" locked="0" layoutInCell="1" hidden="0" allowOverlap="1" wp14:anchorId="0659A9AB" wp14:editId="0659A9AC">
          <wp:simplePos x="0" y="0"/>
          <wp:positionH relativeFrom="column">
            <wp:posOffset>5359089</wp:posOffset>
          </wp:positionH>
          <wp:positionV relativeFrom="paragraph">
            <wp:posOffset>-192433</wp:posOffset>
          </wp:positionV>
          <wp:extent cx="583524" cy="87693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l="11305" t="10107" r="9432" b="11921"/>
                  <a:stretch>
                    <a:fillRect/>
                  </a:stretch>
                </pic:blipFill>
                <pic:spPr>
                  <a:xfrm>
                    <a:off x="0" y="0"/>
                    <a:ext cx="583524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59A9A2" w14:textId="77777777" w:rsidR="00CF0777" w:rsidRDefault="00CF0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659A9A3" w14:textId="77777777" w:rsidR="00CF0777" w:rsidRDefault="00CF0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A9A6" w14:textId="77777777" w:rsidR="00CF0777" w:rsidRDefault="00C868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3" behindDoc="0" locked="0" layoutInCell="1" hidden="0" allowOverlap="1" wp14:anchorId="0659A9AD" wp14:editId="0659A9AE">
          <wp:simplePos x="0" y="0"/>
          <wp:positionH relativeFrom="column">
            <wp:posOffset>2</wp:posOffset>
          </wp:positionH>
          <wp:positionV relativeFrom="paragraph">
            <wp:posOffset>-9523</wp:posOffset>
          </wp:positionV>
          <wp:extent cx="1252538" cy="380518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538" cy="380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4" behindDoc="0" locked="0" layoutInCell="1" hidden="0" allowOverlap="1" wp14:anchorId="0659A9AF" wp14:editId="0659A9B0">
          <wp:simplePos x="0" y="0"/>
          <wp:positionH relativeFrom="column">
            <wp:posOffset>5359089</wp:posOffset>
          </wp:positionH>
          <wp:positionV relativeFrom="paragraph">
            <wp:posOffset>-252411</wp:posOffset>
          </wp:positionV>
          <wp:extent cx="583524" cy="876935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11305" t="10107" r="9432" b="11921"/>
                  <a:stretch>
                    <a:fillRect/>
                  </a:stretch>
                </pic:blipFill>
                <pic:spPr>
                  <a:xfrm>
                    <a:off x="0" y="0"/>
                    <a:ext cx="583524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5" behindDoc="0" locked="0" layoutInCell="1" hidden="0" allowOverlap="1" wp14:anchorId="0659A9B1" wp14:editId="0659A9B2">
          <wp:simplePos x="0" y="0"/>
          <wp:positionH relativeFrom="column">
            <wp:posOffset>1950883</wp:posOffset>
          </wp:positionH>
          <wp:positionV relativeFrom="paragraph">
            <wp:posOffset>-14286</wp:posOffset>
          </wp:positionV>
          <wp:extent cx="2042616" cy="392182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2616" cy="392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387C"/>
    <w:multiLevelType w:val="multilevel"/>
    <w:tmpl w:val="68FAD9BA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ABE7374"/>
    <w:multiLevelType w:val="multilevel"/>
    <w:tmpl w:val="0EFACC74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2F8096C"/>
    <w:multiLevelType w:val="multilevel"/>
    <w:tmpl w:val="3D4AA7F2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88E4D23"/>
    <w:multiLevelType w:val="multilevel"/>
    <w:tmpl w:val="02DE6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F54CC3"/>
    <w:multiLevelType w:val="multilevel"/>
    <w:tmpl w:val="53927A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7A3A05"/>
    <w:multiLevelType w:val="multilevel"/>
    <w:tmpl w:val="04B016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F7A46"/>
    <w:multiLevelType w:val="multilevel"/>
    <w:tmpl w:val="6602BDC4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93238A0"/>
    <w:multiLevelType w:val="multilevel"/>
    <w:tmpl w:val="3652717A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E523347"/>
    <w:multiLevelType w:val="multilevel"/>
    <w:tmpl w:val="E6DAC0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32E01A8"/>
    <w:multiLevelType w:val="multilevel"/>
    <w:tmpl w:val="7A8E2B3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340746273">
    <w:abstractNumId w:val="3"/>
  </w:num>
  <w:num w:numId="2" w16cid:durableId="1815413514">
    <w:abstractNumId w:val="2"/>
  </w:num>
  <w:num w:numId="3" w16cid:durableId="1482379827">
    <w:abstractNumId w:val="0"/>
  </w:num>
  <w:num w:numId="4" w16cid:durableId="316110476">
    <w:abstractNumId w:val="1"/>
  </w:num>
  <w:num w:numId="5" w16cid:durableId="1966690753">
    <w:abstractNumId w:val="7"/>
  </w:num>
  <w:num w:numId="6" w16cid:durableId="50885533">
    <w:abstractNumId w:val="6"/>
  </w:num>
  <w:num w:numId="7" w16cid:durableId="1025978970">
    <w:abstractNumId w:val="9"/>
  </w:num>
  <w:num w:numId="8" w16cid:durableId="1732581025">
    <w:abstractNumId w:val="4"/>
  </w:num>
  <w:num w:numId="9" w16cid:durableId="694618894">
    <w:abstractNumId w:val="5"/>
  </w:num>
  <w:num w:numId="10" w16cid:durableId="8124551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777"/>
    <w:rsid w:val="00006FA8"/>
    <w:rsid w:val="00023B9C"/>
    <w:rsid w:val="000263DE"/>
    <w:rsid w:val="000D7C7A"/>
    <w:rsid w:val="001239A8"/>
    <w:rsid w:val="001768FB"/>
    <w:rsid w:val="003448CF"/>
    <w:rsid w:val="00382230"/>
    <w:rsid w:val="003C0199"/>
    <w:rsid w:val="004407A4"/>
    <w:rsid w:val="0058683B"/>
    <w:rsid w:val="00657C08"/>
    <w:rsid w:val="0075538D"/>
    <w:rsid w:val="009D23FD"/>
    <w:rsid w:val="00BF37FD"/>
    <w:rsid w:val="00C704AE"/>
    <w:rsid w:val="00C82044"/>
    <w:rsid w:val="00C868F4"/>
    <w:rsid w:val="00CF0777"/>
    <w:rsid w:val="00D21AAA"/>
    <w:rsid w:val="00D40026"/>
    <w:rsid w:val="00D47261"/>
    <w:rsid w:val="00D62FA9"/>
    <w:rsid w:val="00D81C4E"/>
    <w:rsid w:val="00E12211"/>
    <w:rsid w:val="00E3311A"/>
    <w:rsid w:val="00E75753"/>
    <w:rsid w:val="00E93BE1"/>
    <w:rsid w:val="00F36D9D"/>
    <w:rsid w:val="00F62609"/>
    <w:rsid w:val="00FA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A7FE"/>
  <w15:docId w15:val="{5BA9A833-0477-464A-8760-3DE26F10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180" w:line="259" w:lineRule="auto"/>
      <w:ind w:left="0" w:firstLine="0"/>
      <w:outlineLvl w:val="0"/>
    </w:pPr>
    <w:rPr>
      <w:rFonts w:ascii="Taz SemiBold" w:eastAsia="Taz SemiBold" w:hAnsi="Taz SemiBold" w:cs="Taz SemiBold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A5A5A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semiHidden/>
    <w:unhideWhenUsed/>
    <w:rsid w:val="00FA231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31C"/>
  </w:style>
  <w:style w:type="paragraph" w:styleId="Footer">
    <w:name w:val="footer"/>
    <w:basedOn w:val="Normal"/>
    <w:link w:val="FooterChar"/>
    <w:uiPriority w:val="99"/>
    <w:semiHidden/>
    <w:unhideWhenUsed/>
    <w:rsid w:val="00FA231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2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zfU2QqHK19zPN7ZB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QYGnTWotxk2JXQMz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jeFM7HZr9Wv5i5Xz6co1e+c6Ag==">CgMxLjAyDmguM3JxdmM3dm9qMmFmMg5oLjRkeHVjYW9rMnlibzIOaC5ocTdiMnk2engzZzUyDmguNmZzN3BsdDJxMGZ5Mg5oLnhkcWcxbzMzMnp0cTIOaC44dzZnMG03ZHhpdGIyDmgudmUzd243bXB0aHpxMg5oLnRvbGN0bXY5OGppYjIOaC5vNWhpZ3lrZWF6NDE4AHIhMThHbU5fdzAxMF9YZG5uMGRTcWlnTjEwVGVfbWt5RkZm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96FD0A-A512-45FF-B579-55F46C1EDF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70E55-894E-43D7-B9D6-D6CE6CF79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ADB4C-1065-40B9-9717-3AF421B97F4F}">
  <ds:schemaRefs>
    <ds:schemaRef ds:uri="http://schemas.microsoft.com/office/2006/metadata/properties"/>
    <ds:schemaRef ds:uri="http://schemas.microsoft.com/office/infopath/2007/PartnerControls"/>
    <ds:schemaRef ds:uri="5880b7cc-bfb7-4770-a891-bca5c5254217"/>
    <ds:schemaRef ds:uri="9094604d-45ba-4595-b2d6-04a0c1687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3100</Words>
  <Characters>17672</Characters>
  <Application>Microsoft Office Word</Application>
  <DocSecurity>0</DocSecurity>
  <Lines>147</Lines>
  <Paragraphs>41</Paragraphs>
  <ScaleCrop>false</ScaleCrop>
  <Company/>
  <LinksUpToDate>false</LinksUpToDate>
  <CharactersWithSpaces>20731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Margarita Mironova</cp:lastModifiedBy>
  <cp:revision>22</cp:revision>
  <dcterms:created xsi:type="dcterms:W3CDTF">2026-07-30T22:44:00Z</dcterms:created>
  <dcterms:modified xsi:type="dcterms:W3CDTF">2026-08-25T07:44:00Z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