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59F2" w14:textId="77777777" w:rsidR="005B410D" w:rsidRPr="00A50872" w:rsidRDefault="00D020DA">
      <w:pPr>
        <w:widowControl/>
        <w:adjustRightInd w:val="0"/>
        <w:spacing w:afterLines="80" w:after="192"/>
        <w:rPr>
          <w:rFonts w:ascii="Myriad Pro" w:hAnsi="Myriad Pro" w:cs="Segoe UI"/>
          <w:b/>
          <w:bCs/>
          <w:lang w:val="ro-RO"/>
        </w:rPr>
      </w:pPr>
      <w:r w:rsidRPr="00A50872">
        <w:rPr>
          <w:rFonts w:ascii="Myriad Pro" w:hAnsi="Myriad Pro" w:cs="Segoe UI"/>
          <w:b/>
          <w:bCs/>
          <w:color w:val="000000" w:themeColor="text1"/>
          <w:lang w:val="ro-RO"/>
        </w:rPr>
        <w:t>Programul Națiunilor Unite pentru Dezvoltare</w:t>
      </w:r>
    </w:p>
    <w:p w14:paraId="4E456A83" w14:textId="77777777" w:rsidR="005B410D" w:rsidRPr="00A50872" w:rsidRDefault="00D020DA">
      <w:pPr>
        <w:widowControl/>
        <w:adjustRightInd w:val="0"/>
        <w:spacing w:afterLines="80" w:after="192"/>
        <w:jc w:val="center"/>
        <w:rPr>
          <w:rFonts w:ascii="Myriad Pro" w:hAnsi="Myriad Pro" w:cs="Segoe UI"/>
          <w:b/>
          <w:bCs/>
          <w:lang w:val="ro-RO"/>
        </w:rPr>
      </w:pPr>
      <w:r w:rsidRPr="00A50872">
        <w:rPr>
          <w:rFonts w:ascii="Myriad Pro" w:hAnsi="Myriad Pro" w:cs="Segoe UI"/>
          <w:b/>
          <w:bCs/>
          <w:color w:val="000000" w:themeColor="text1"/>
          <w:lang w:val="ro-RO"/>
        </w:rPr>
        <w:t>Procesul-verbal al sesiunii online de informare</w:t>
      </w:r>
    </w:p>
    <w:p w14:paraId="5813F603" w14:textId="719674AC" w:rsidR="005B410D" w:rsidRPr="00A50872" w:rsidRDefault="00D020DA">
      <w:pPr>
        <w:spacing w:afterLines="80" w:after="192"/>
        <w:jc w:val="center"/>
        <w:rPr>
          <w:rFonts w:ascii="Myriad Pro" w:hAnsi="Myriad Pro" w:cs="Segoe UI"/>
          <w:lang w:val="ro-RO"/>
        </w:rPr>
      </w:pPr>
      <w:r w:rsidRPr="00A50872">
        <w:rPr>
          <w:rFonts w:ascii="Myriad Pro" w:hAnsi="Myriad Pro" w:cs="Segoe UI"/>
          <w:color w:val="000000" w:themeColor="text1"/>
          <w:lang w:val="ro-RO"/>
        </w:rPr>
        <w:t xml:space="preserve">pentru </w:t>
      </w:r>
      <w:r w:rsidRPr="00A50872">
        <w:rPr>
          <w:rFonts w:ascii="Myriad Pro" w:hAnsi="Myriad Pro" w:cs="Segoe UI"/>
          <w:b/>
          <w:bCs/>
          <w:color w:val="000000" w:themeColor="text1"/>
          <w:lang w:val="ro-RO"/>
        </w:rPr>
        <w:t xml:space="preserve">Apelul pentru exprimarea interesului privind selectarea a 10 (zece) grupuri de inițiativă care vor beneficia de sprijin pentru constituirea Asociațiilor de proprietari în condominiu, Moldova, </w:t>
      </w:r>
      <w:proofErr w:type="spellStart"/>
      <w:r w:rsidRPr="00A50872">
        <w:rPr>
          <w:rFonts w:ascii="Myriad Pro" w:hAnsi="Myriad Pro" w:cs="Segoe UI"/>
          <w:b/>
          <w:bCs/>
          <w:color w:val="000000" w:themeColor="text1"/>
          <w:lang w:val="ro-RO"/>
        </w:rPr>
        <w:t>EoI</w:t>
      </w:r>
      <w:proofErr w:type="spellEnd"/>
      <w:r w:rsidRPr="00A50872">
        <w:rPr>
          <w:rFonts w:ascii="Myriad Pro" w:hAnsi="Myriad Pro" w:cs="Segoe UI"/>
          <w:b/>
          <w:bCs/>
          <w:color w:val="000000" w:themeColor="text1"/>
          <w:lang w:val="ro-RO"/>
        </w:rPr>
        <w:t>/03381</w:t>
      </w:r>
      <w:r w:rsidRPr="00A50872">
        <w:rPr>
          <w:rFonts w:ascii="Myriad Pro" w:hAnsi="Myriad Pro" w:cs="Segoe UI"/>
          <w:color w:val="000000" w:themeColor="text1"/>
          <w:lang w:val="ro-RO"/>
        </w:rPr>
        <w:t>.</w:t>
      </w:r>
    </w:p>
    <w:p w14:paraId="10D1A370" w14:textId="66DAF565" w:rsidR="005B410D" w:rsidRPr="00A50872" w:rsidRDefault="003A06FF">
      <w:pPr>
        <w:widowControl/>
        <w:adjustRightInd w:val="0"/>
        <w:spacing w:afterLines="80" w:after="192"/>
        <w:jc w:val="center"/>
        <w:rPr>
          <w:rFonts w:ascii="Myriad Pro" w:hAnsi="Myriad Pro" w:cs="Segoe UI"/>
          <w:b/>
          <w:bCs/>
          <w:lang w:val="ro-RO"/>
        </w:rPr>
      </w:pPr>
      <w:r w:rsidRPr="00A50872">
        <w:rPr>
          <w:rFonts w:ascii="Myriad Pro" w:hAnsi="Myriad Pro" w:cs="Segoe UI"/>
          <w:b/>
          <w:bCs/>
          <w:color w:val="000000" w:themeColor="text1"/>
          <w:lang w:val="ro-RO"/>
        </w:rPr>
        <w:t>6 octombrie 2026, 18:00 EEST</w:t>
      </w:r>
    </w:p>
    <w:p w14:paraId="5577CB10" w14:textId="77777777" w:rsidR="005B410D" w:rsidRPr="00A50872" w:rsidRDefault="00D020DA">
      <w:pPr>
        <w:spacing w:afterLines="80" w:after="192"/>
        <w:jc w:val="center"/>
        <w:rPr>
          <w:rFonts w:ascii="Myriad Pro" w:hAnsi="Myriad Pro" w:cs="Segoe UI"/>
          <w:lang w:val="ro-RO"/>
        </w:rPr>
      </w:pPr>
      <w:r w:rsidRPr="00A50872">
        <w:rPr>
          <w:rFonts w:ascii="Myriad Pro" w:hAnsi="Myriad Pro" w:cs="Segoe UI"/>
          <w:color w:val="000000" w:themeColor="text1"/>
          <w:lang w:val="ro-RO"/>
        </w:rPr>
        <w:t xml:space="preserve">Online, platforma </w:t>
      </w:r>
      <w:proofErr w:type="spellStart"/>
      <w:r w:rsidRPr="00A50872">
        <w:rPr>
          <w:rFonts w:ascii="Myriad Pro" w:hAnsi="Myriad Pro" w:cs="Segoe UI"/>
          <w:color w:val="000000" w:themeColor="text1"/>
          <w:lang w:val="ro-RO"/>
        </w:rPr>
        <w:t>Zoom</w:t>
      </w:r>
      <w:proofErr w:type="spellEnd"/>
    </w:p>
    <w:p w14:paraId="6FB61AAC" w14:textId="77777777" w:rsidR="005B410D" w:rsidRPr="00A50872" w:rsidRDefault="00D020DA">
      <w:pPr>
        <w:pStyle w:val="Heading1"/>
        <w:spacing w:afterLines="80" w:after="192"/>
        <w:ind w:left="0" w:firstLine="0"/>
        <w:jc w:val="both"/>
        <w:rPr>
          <w:rFonts w:ascii="Myriad Pro" w:hAnsi="Myriad Pro" w:cs="Segoe UI"/>
          <w:lang w:val="ro-RO"/>
        </w:rPr>
      </w:pPr>
      <w:r w:rsidRPr="00A50872">
        <w:rPr>
          <w:rFonts w:ascii="Myriad Pro" w:hAnsi="Myriad Pro" w:cs="Segoe UI"/>
          <w:color w:val="000000" w:themeColor="text1"/>
          <w:lang w:val="ro-RO"/>
        </w:rPr>
        <w:t>Ordinea de zi:</w:t>
      </w:r>
    </w:p>
    <w:p w14:paraId="382A2DF9" w14:textId="77777777" w:rsidR="005B410D" w:rsidRPr="00A50872" w:rsidRDefault="00D020DA">
      <w:pPr>
        <w:pStyle w:val="ListParagraph"/>
        <w:numPr>
          <w:ilvl w:val="0"/>
          <w:numId w:val="3"/>
        </w:numPr>
        <w:spacing w:afterLines="80" w:after="192"/>
        <w:ind w:left="0" w:hanging="284"/>
        <w:jc w:val="both"/>
        <w:rPr>
          <w:rFonts w:ascii="Myriad Pro" w:hAnsi="Myriad Pro" w:cs="Segoe UI"/>
          <w:lang w:val="ro-RO"/>
        </w:rPr>
      </w:pPr>
      <w:r w:rsidRPr="00A50872">
        <w:rPr>
          <w:rFonts w:ascii="Myriad Pro" w:hAnsi="Myriad Pro" w:cs="Segoe UI"/>
          <w:color w:val="000000" w:themeColor="text1"/>
          <w:lang w:val="ro-RO"/>
        </w:rPr>
        <w:t>Prezentarea Apelului pentru exprimarea interesului, a procedurii de aplicare și a criteriilor de selecție.</w:t>
      </w:r>
    </w:p>
    <w:p w14:paraId="0069C6C9" w14:textId="77777777" w:rsidR="005B410D" w:rsidRPr="00A50872" w:rsidRDefault="00D020DA">
      <w:pPr>
        <w:pStyle w:val="ListParagraph"/>
        <w:numPr>
          <w:ilvl w:val="0"/>
          <w:numId w:val="3"/>
        </w:numPr>
        <w:spacing w:afterLines="80" w:after="192"/>
        <w:ind w:left="0" w:hanging="284"/>
        <w:jc w:val="both"/>
        <w:rPr>
          <w:rFonts w:ascii="Myriad Pro" w:hAnsi="Myriad Pro" w:cs="Segoe UI"/>
          <w:lang w:val="ro-RO"/>
        </w:rPr>
      </w:pPr>
      <w:r w:rsidRPr="00A50872">
        <w:rPr>
          <w:rFonts w:ascii="Myriad Pro" w:hAnsi="Myriad Pro" w:cs="Segoe UI"/>
          <w:color w:val="000000" w:themeColor="text1"/>
          <w:lang w:val="ro-RO"/>
        </w:rPr>
        <w:t>Întrebări și răspunsuri.</w:t>
      </w:r>
    </w:p>
    <w:p w14:paraId="3CCFD8B2" w14:textId="77777777" w:rsidR="005B410D" w:rsidRPr="00A50872" w:rsidRDefault="00D020DA">
      <w:pPr>
        <w:pStyle w:val="ListParagraph"/>
        <w:spacing w:afterLines="80" w:after="192"/>
        <w:ind w:left="0" w:firstLine="0"/>
        <w:jc w:val="both"/>
        <w:rPr>
          <w:rFonts w:ascii="Myriad Pro" w:hAnsi="Myriad Pro" w:cs="Segoe UI"/>
          <w:lang w:val="ro-RO"/>
        </w:rPr>
      </w:pPr>
      <w:r w:rsidRPr="00A50872">
        <w:rPr>
          <w:rFonts w:ascii="Myriad Pro" w:hAnsi="Myriad Pro" w:cs="Segoe UI"/>
          <w:color w:val="000000" w:themeColor="text1"/>
          <w:lang w:val="ro-RO"/>
        </w:rPr>
        <w:t>Participanți (identificați în chat):</w:t>
      </w:r>
    </w:p>
    <w:p w14:paraId="0CB90A0C"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Viorica </w:t>
      </w:r>
      <w:proofErr w:type="spellStart"/>
      <w:r w:rsidRPr="00A50872">
        <w:rPr>
          <w:rFonts w:ascii="Myriad Pro" w:hAnsi="Myriad Pro" w:cs="Segoe UI"/>
          <w:color w:val="000000" w:themeColor="text1"/>
          <w:lang w:val="ro-RO"/>
        </w:rPr>
        <w:t>Cretu</w:t>
      </w:r>
      <w:proofErr w:type="spellEnd"/>
      <w:r w:rsidRPr="00A50872">
        <w:rPr>
          <w:rFonts w:ascii="Myriad Pro" w:hAnsi="Myriad Pro" w:cs="Segoe UI"/>
          <w:color w:val="000000" w:themeColor="text1"/>
          <w:lang w:val="ro-RO"/>
        </w:rPr>
        <w:t xml:space="preserve"> – Chișinău</w:t>
      </w:r>
    </w:p>
    <w:p w14:paraId="74FBAD9C"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Roman </w:t>
      </w:r>
      <w:proofErr w:type="spellStart"/>
      <w:r w:rsidRPr="00A50872">
        <w:rPr>
          <w:rFonts w:ascii="Myriad Pro" w:hAnsi="Myriad Pro" w:cs="Segoe UI"/>
          <w:color w:val="000000" w:themeColor="text1"/>
          <w:lang w:val="ro-RO"/>
        </w:rPr>
        <w:t>Slobozian</w:t>
      </w:r>
      <w:proofErr w:type="spellEnd"/>
      <w:r w:rsidRPr="00A50872">
        <w:rPr>
          <w:rFonts w:ascii="Myriad Pro" w:hAnsi="Myriad Pro" w:cs="Segoe UI"/>
          <w:color w:val="000000" w:themeColor="text1"/>
          <w:lang w:val="ro-RO"/>
        </w:rPr>
        <w:t xml:space="preserve"> – Ialoveni</w:t>
      </w:r>
    </w:p>
    <w:p w14:paraId="76403A66" w14:textId="77777777" w:rsidR="005B410D" w:rsidRPr="00A50872" w:rsidRDefault="00D020DA">
      <w:pPr>
        <w:pStyle w:val="ListParagraph"/>
        <w:numPr>
          <w:ilvl w:val="0"/>
          <w:numId w:val="6"/>
        </w:numPr>
        <w:ind w:left="446"/>
        <w:jc w:val="both"/>
        <w:rPr>
          <w:rFonts w:ascii="Myriad Pro" w:hAnsi="Myriad Pro" w:cs="Segoe UI"/>
          <w:lang w:val="ro-RO"/>
        </w:rPr>
      </w:pPr>
      <w:proofErr w:type="spellStart"/>
      <w:r w:rsidRPr="00A50872">
        <w:rPr>
          <w:rFonts w:ascii="Myriad Pro" w:hAnsi="Myriad Pro" w:cs="Segoe UI"/>
          <w:color w:val="000000" w:themeColor="text1"/>
          <w:lang w:val="ro-RO"/>
        </w:rPr>
        <w:t>Radion</w:t>
      </w:r>
      <w:proofErr w:type="spellEnd"/>
      <w:r w:rsidRPr="00A50872">
        <w:rPr>
          <w:rFonts w:ascii="Myriad Pro" w:hAnsi="Myriad Pro" w:cs="Segoe UI"/>
          <w:color w:val="000000" w:themeColor="text1"/>
          <w:lang w:val="ro-RO"/>
        </w:rPr>
        <w:t xml:space="preserve"> </w:t>
      </w:r>
      <w:proofErr w:type="spellStart"/>
      <w:r w:rsidRPr="00A50872">
        <w:rPr>
          <w:rFonts w:ascii="Myriad Pro" w:hAnsi="Myriad Pro" w:cs="Segoe UI"/>
          <w:color w:val="000000" w:themeColor="text1"/>
          <w:lang w:val="ro-RO"/>
        </w:rPr>
        <w:t>Gareev</w:t>
      </w:r>
      <w:proofErr w:type="spellEnd"/>
      <w:r w:rsidRPr="00A50872">
        <w:rPr>
          <w:rFonts w:ascii="Myriad Pro" w:hAnsi="Myriad Pro" w:cs="Segoe UI"/>
          <w:color w:val="000000" w:themeColor="text1"/>
          <w:lang w:val="ro-RO"/>
        </w:rPr>
        <w:t xml:space="preserve"> – Chișinău</w:t>
      </w:r>
    </w:p>
    <w:p w14:paraId="190D4588"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Veronica </w:t>
      </w:r>
      <w:proofErr w:type="spellStart"/>
      <w:r w:rsidRPr="00A50872">
        <w:rPr>
          <w:rFonts w:ascii="Myriad Pro" w:hAnsi="Myriad Pro" w:cs="Segoe UI"/>
          <w:color w:val="000000" w:themeColor="text1"/>
          <w:lang w:val="ro-RO"/>
        </w:rPr>
        <w:t>Mitrosenco</w:t>
      </w:r>
      <w:proofErr w:type="spellEnd"/>
      <w:r w:rsidRPr="00A50872">
        <w:rPr>
          <w:rFonts w:ascii="Myriad Pro" w:hAnsi="Myriad Pro" w:cs="Segoe UI"/>
          <w:color w:val="000000" w:themeColor="text1"/>
          <w:lang w:val="ro-RO"/>
        </w:rPr>
        <w:t xml:space="preserve"> – Chișinău</w:t>
      </w:r>
    </w:p>
    <w:p w14:paraId="2D312A3B"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Olga Albu – Anenii Noi</w:t>
      </w:r>
    </w:p>
    <w:p w14:paraId="522DD946" w14:textId="77777777" w:rsidR="005B410D" w:rsidRPr="00A50872" w:rsidRDefault="00D020DA">
      <w:pPr>
        <w:pStyle w:val="ListParagraph"/>
        <w:numPr>
          <w:ilvl w:val="0"/>
          <w:numId w:val="6"/>
        </w:numPr>
        <w:ind w:left="446"/>
        <w:jc w:val="both"/>
        <w:rPr>
          <w:rFonts w:ascii="Myriad Pro" w:hAnsi="Myriad Pro" w:cs="Segoe UI"/>
          <w:lang w:val="ro-RO"/>
        </w:rPr>
      </w:pPr>
      <w:proofErr w:type="spellStart"/>
      <w:r w:rsidRPr="00A50872">
        <w:rPr>
          <w:rFonts w:ascii="Myriad Pro" w:hAnsi="Myriad Pro" w:cs="Segoe UI"/>
          <w:color w:val="000000" w:themeColor="text1"/>
          <w:lang w:val="ro-RO"/>
        </w:rPr>
        <w:t>Marianna</w:t>
      </w:r>
      <w:proofErr w:type="spellEnd"/>
      <w:r w:rsidRPr="00A50872">
        <w:rPr>
          <w:rFonts w:ascii="Myriad Pro" w:hAnsi="Myriad Pro" w:cs="Segoe UI"/>
          <w:color w:val="000000" w:themeColor="text1"/>
          <w:lang w:val="ro-RO"/>
        </w:rPr>
        <w:t xml:space="preserve"> Tucan – Chișinău</w:t>
      </w:r>
    </w:p>
    <w:p w14:paraId="43F522FA"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Elena </w:t>
      </w:r>
      <w:proofErr w:type="spellStart"/>
      <w:r w:rsidRPr="00A50872">
        <w:rPr>
          <w:rFonts w:ascii="Myriad Pro" w:hAnsi="Myriad Pro" w:cs="Segoe UI"/>
          <w:color w:val="000000" w:themeColor="text1"/>
          <w:lang w:val="ro-RO"/>
        </w:rPr>
        <w:t>Faurean</w:t>
      </w:r>
      <w:proofErr w:type="spellEnd"/>
      <w:r w:rsidRPr="00A50872">
        <w:rPr>
          <w:rFonts w:ascii="Myriad Pro" w:hAnsi="Myriad Pro" w:cs="Segoe UI"/>
          <w:color w:val="000000" w:themeColor="text1"/>
          <w:lang w:val="ro-RO"/>
        </w:rPr>
        <w:t xml:space="preserve"> – Ialoveni</w:t>
      </w:r>
    </w:p>
    <w:p w14:paraId="2E4BB4C7"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Ecaterina </w:t>
      </w:r>
      <w:proofErr w:type="spellStart"/>
      <w:r w:rsidRPr="00A50872">
        <w:rPr>
          <w:rFonts w:ascii="Myriad Pro" w:hAnsi="Myriad Pro" w:cs="Segoe UI"/>
          <w:color w:val="000000" w:themeColor="text1"/>
          <w:lang w:val="ro-RO"/>
        </w:rPr>
        <w:t>Aparatu</w:t>
      </w:r>
      <w:proofErr w:type="spellEnd"/>
      <w:r w:rsidRPr="00A50872">
        <w:rPr>
          <w:rFonts w:ascii="Myriad Pro" w:hAnsi="Myriad Pro" w:cs="Segoe UI"/>
          <w:color w:val="000000" w:themeColor="text1"/>
          <w:lang w:val="ro-RO"/>
        </w:rPr>
        <w:t xml:space="preserve"> – Chișinău</w:t>
      </w:r>
    </w:p>
    <w:p w14:paraId="2962F59C"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Lucia </w:t>
      </w:r>
      <w:proofErr w:type="spellStart"/>
      <w:r w:rsidRPr="00A50872">
        <w:rPr>
          <w:rFonts w:ascii="Myriad Pro" w:hAnsi="Myriad Pro" w:cs="Segoe UI"/>
          <w:color w:val="000000" w:themeColor="text1"/>
          <w:lang w:val="ro-RO"/>
        </w:rPr>
        <w:t>Guleac</w:t>
      </w:r>
      <w:proofErr w:type="spellEnd"/>
      <w:r w:rsidRPr="00A50872">
        <w:rPr>
          <w:rFonts w:ascii="Myriad Pro" w:hAnsi="Myriad Pro" w:cs="Segoe UI"/>
          <w:color w:val="000000" w:themeColor="text1"/>
          <w:lang w:val="ro-RO"/>
        </w:rPr>
        <w:t xml:space="preserve"> – Chișinău</w:t>
      </w:r>
    </w:p>
    <w:p w14:paraId="547527CE"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Sergiu </w:t>
      </w:r>
      <w:proofErr w:type="spellStart"/>
      <w:r w:rsidRPr="00A50872">
        <w:rPr>
          <w:rFonts w:ascii="Myriad Pro" w:hAnsi="Myriad Pro" w:cs="Segoe UI"/>
          <w:color w:val="000000" w:themeColor="text1"/>
          <w:lang w:val="ro-RO"/>
        </w:rPr>
        <w:t>Slobozeanu</w:t>
      </w:r>
      <w:proofErr w:type="spellEnd"/>
      <w:r w:rsidRPr="00A50872">
        <w:rPr>
          <w:rFonts w:ascii="Myriad Pro" w:hAnsi="Myriad Pro" w:cs="Segoe UI"/>
          <w:color w:val="000000" w:themeColor="text1"/>
          <w:lang w:val="ro-RO"/>
        </w:rPr>
        <w:t xml:space="preserve"> – Chișinău</w:t>
      </w:r>
    </w:p>
    <w:p w14:paraId="2D84E447"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Serghei Bordei – Chișinău</w:t>
      </w:r>
    </w:p>
    <w:p w14:paraId="5E36347C"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Andrei – Ialoveni</w:t>
      </w:r>
    </w:p>
    <w:p w14:paraId="608857D4"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Artur </w:t>
      </w:r>
      <w:proofErr w:type="spellStart"/>
      <w:r w:rsidRPr="00A50872">
        <w:rPr>
          <w:rFonts w:ascii="Myriad Pro" w:hAnsi="Myriad Pro" w:cs="Segoe UI"/>
          <w:color w:val="000000" w:themeColor="text1"/>
          <w:lang w:val="ro-RO"/>
        </w:rPr>
        <w:t>Colupanov</w:t>
      </w:r>
      <w:proofErr w:type="spellEnd"/>
      <w:r w:rsidRPr="00A50872">
        <w:rPr>
          <w:rFonts w:ascii="Myriad Pro" w:hAnsi="Myriad Pro" w:cs="Segoe UI"/>
          <w:color w:val="000000" w:themeColor="text1"/>
          <w:lang w:val="ro-RO"/>
        </w:rPr>
        <w:t xml:space="preserve"> – Ialoveni</w:t>
      </w:r>
    </w:p>
    <w:p w14:paraId="699E5799"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Lilia – Ialoveni</w:t>
      </w:r>
    </w:p>
    <w:p w14:paraId="7A9384E3"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Vitalie Rotaru – Chișinău</w:t>
      </w:r>
    </w:p>
    <w:p w14:paraId="085DDF6C"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Iurie </w:t>
      </w:r>
      <w:proofErr w:type="spellStart"/>
      <w:r w:rsidRPr="00A50872">
        <w:rPr>
          <w:rFonts w:ascii="Myriad Pro" w:hAnsi="Myriad Pro" w:cs="Segoe UI"/>
          <w:color w:val="000000" w:themeColor="text1"/>
          <w:lang w:val="ro-RO"/>
        </w:rPr>
        <w:t>Boțan</w:t>
      </w:r>
      <w:proofErr w:type="spellEnd"/>
      <w:r w:rsidRPr="00A50872">
        <w:rPr>
          <w:rFonts w:ascii="Myriad Pro" w:hAnsi="Myriad Pro" w:cs="Segoe UI"/>
          <w:color w:val="000000" w:themeColor="text1"/>
          <w:lang w:val="ro-RO"/>
        </w:rPr>
        <w:t xml:space="preserve"> – Chișinău</w:t>
      </w:r>
    </w:p>
    <w:p w14:paraId="1450D587"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Maria Boico – comuna Grătiești, Chișinău</w:t>
      </w:r>
    </w:p>
    <w:p w14:paraId="7C1C64B8"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Paulina </w:t>
      </w:r>
      <w:proofErr w:type="spellStart"/>
      <w:r w:rsidRPr="00A50872">
        <w:rPr>
          <w:rFonts w:ascii="Myriad Pro" w:hAnsi="Myriad Pro" w:cs="Segoe UI"/>
          <w:color w:val="000000" w:themeColor="text1"/>
          <w:lang w:val="ro-RO"/>
        </w:rPr>
        <w:t>Bacinschi</w:t>
      </w:r>
      <w:proofErr w:type="spellEnd"/>
      <w:r w:rsidRPr="00A50872">
        <w:rPr>
          <w:rFonts w:ascii="Myriad Pro" w:hAnsi="Myriad Pro" w:cs="Segoe UI"/>
          <w:color w:val="000000" w:themeColor="text1"/>
          <w:lang w:val="ro-RO"/>
        </w:rPr>
        <w:t xml:space="preserve"> – Chișinău</w:t>
      </w:r>
    </w:p>
    <w:p w14:paraId="6850EE63"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Vadim Suveica – Chișinău</w:t>
      </w:r>
    </w:p>
    <w:p w14:paraId="03D63C70"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Natalia </w:t>
      </w:r>
      <w:proofErr w:type="spellStart"/>
      <w:r w:rsidRPr="00A50872">
        <w:rPr>
          <w:rFonts w:ascii="Myriad Pro" w:hAnsi="Myriad Pro" w:cs="Segoe UI"/>
          <w:color w:val="000000" w:themeColor="text1"/>
          <w:lang w:val="ro-RO"/>
        </w:rPr>
        <w:t>Colesnic</w:t>
      </w:r>
      <w:proofErr w:type="spellEnd"/>
      <w:r w:rsidRPr="00A50872">
        <w:rPr>
          <w:rFonts w:ascii="Myriad Pro" w:hAnsi="Myriad Pro" w:cs="Segoe UI"/>
          <w:color w:val="000000" w:themeColor="text1"/>
          <w:lang w:val="ro-RO"/>
        </w:rPr>
        <w:t xml:space="preserve"> – Chișinău</w:t>
      </w:r>
    </w:p>
    <w:p w14:paraId="4CD93A73"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Mariana </w:t>
      </w:r>
      <w:proofErr w:type="spellStart"/>
      <w:r w:rsidRPr="00A50872">
        <w:rPr>
          <w:rFonts w:ascii="Myriad Pro" w:hAnsi="Myriad Pro" w:cs="Segoe UI"/>
          <w:color w:val="000000" w:themeColor="text1"/>
          <w:lang w:val="ro-RO"/>
        </w:rPr>
        <w:t>Lozinschi</w:t>
      </w:r>
      <w:proofErr w:type="spellEnd"/>
      <w:r w:rsidRPr="00A50872">
        <w:rPr>
          <w:rFonts w:ascii="Myriad Pro" w:hAnsi="Myriad Pro" w:cs="Segoe UI"/>
          <w:color w:val="000000" w:themeColor="text1"/>
          <w:lang w:val="ro-RO"/>
        </w:rPr>
        <w:t xml:space="preserve"> – Chișinău</w:t>
      </w:r>
    </w:p>
    <w:p w14:paraId="44A43C99"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Vasile – Chișinău (</w:t>
      </w:r>
      <w:proofErr w:type="spellStart"/>
      <w:r w:rsidRPr="00A50872">
        <w:rPr>
          <w:rFonts w:ascii="Myriad Pro" w:hAnsi="Myriad Pro" w:cs="Segoe UI"/>
          <w:color w:val="000000" w:themeColor="text1"/>
          <w:lang w:val="ro-RO"/>
        </w:rPr>
        <w:t>Râșcanovca</w:t>
      </w:r>
      <w:proofErr w:type="spellEnd"/>
      <w:r w:rsidRPr="00A50872">
        <w:rPr>
          <w:rFonts w:ascii="Myriad Pro" w:hAnsi="Myriad Pro" w:cs="Segoe UI"/>
          <w:color w:val="000000" w:themeColor="text1"/>
          <w:lang w:val="ro-RO"/>
        </w:rPr>
        <w:t>)</w:t>
      </w:r>
    </w:p>
    <w:p w14:paraId="6BB585DB"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Victoria – Chișinău</w:t>
      </w:r>
    </w:p>
    <w:p w14:paraId="2DDD1F51"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Gheorghe Riciu – Manager de proiect, PNUD Moldova</w:t>
      </w:r>
    </w:p>
    <w:p w14:paraId="17072A8A"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 xml:space="preserve">Rodion </w:t>
      </w:r>
      <w:proofErr w:type="spellStart"/>
      <w:r w:rsidRPr="00A50872">
        <w:rPr>
          <w:rFonts w:ascii="Myriad Pro" w:hAnsi="Myriad Pro" w:cs="Segoe UI"/>
          <w:color w:val="000000" w:themeColor="text1"/>
          <w:lang w:val="ro-RO"/>
        </w:rPr>
        <w:t>Gavriloi</w:t>
      </w:r>
      <w:proofErr w:type="spellEnd"/>
      <w:r w:rsidRPr="00A50872">
        <w:rPr>
          <w:rFonts w:ascii="Myriad Pro" w:hAnsi="Myriad Pro" w:cs="Segoe UI"/>
          <w:color w:val="000000" w:themeColor="text1"/>
          <w:lang w:val="ro-RO"/>
        </w:rPr>
        <w:t xml:space="preserve"> – Prezentator, Centrul de Contact</w:t>
      </w:r>
    </w:p>
    <w:p w14:paraId="08F7A7E2" w14:textId="77777777" w:rsidR="005B410D" w:rsidRPr="00A50872" w:rsidRDefault="00D020DA">
      <w:pPr>
        <w:pStyle w:val="ListParagraph"/>
        <w:numPr>
          <w:ilvl w:val="0"/>
          <w:numId w:val="6"/>
        </w:numPr>
        <w:ind w:left="446"/>
        <w:jc w:val="both"/>
        <w:rPr>
          <w:rFonts w:ascii="Myriad Pro" w:hAnsi="Myriad Pro" w:cs="Segoe UI"/>
          <w:lang w:val="ro-RO"/>
        </w:rPr>
      </w:pPr>
      <w:proofErr w:type="spellStart"/>
      <w:r w:rsidRPr="00A50872">
        <w:rPr>
          <w:rFonts w:ascii="Myriad Pro" w:hAnsi="Myriad Pro" w:cs="Segoe UI"/>
          <w:color w:val="000000" w:themeColor="text1"/>
          <w:lang w:val="ro-RO"/>
        </w:rPr>
        <w:t>Oxana</w:t>
      </w:r>
      <w:proofErr w:type="spellEnd"/>
      <w:r w:rsidRPr="00A50872">
        <w:rPr>
          <w:rFonts w:ascii="Myriad Pro" w:hAnsi="Myriad Pro" w:cs="Segoe UI"/>
          <w:color w:val="000000" w:themeColor="text1"/>
          <w:lang w:val="ro-RO"/>
        </w:rPr>
        <w:t xml:space="preserve"> Miron – Jurist și administrator de bloc, Centrul de Contact</w:t>
      </w:r>
    </w:p>
    <w:p w14:paraId="1FF041F9"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Serghei Dulghieri – Asociat de proiect, PNUD Moldova</w:t>
      </w:r>
    </w:p>
    <w:p w14:paraId="5F1FC220" w14:textId="77777777" w:rsidR="005B410D" w:rsidRPr="00A50872" w:rsidRDefault="00D020DA">
      <w:pPr>
        <w:pStyle w:val="ListParagraph"/>
        <w:numPr>
          <w:ilvl w:val="0"/>
          <w:numId w:val="6"/>
        </w:numPr>
        <w:ind w:left="446"/>
        <w:jc w:val="both"/>
        <w:rPr>
          <w:rFonts w:ascii="Myriad Pro" w:hAnsi="Myriad Pro" w:cs="Segoe UI"/>
          <w:lang w:val="ro-RO"/>
        </w:rPr>
      </w:pPr>
      <w:r w:rsidRPr="00A50872">
        <w:rPr>
          <w:rFonts w:ascii="Myriad Pro" w:hAnsi="Myriad Pro" w:cs="Segoe UI"/>
          <w:color w:val="000000" w:themeColor="text1"/>
          <w:lang w:val="ro-RO"/>
        </w:rPr>
        <w:t>Irina Morari – Ofițer de proiect, PNUD Moldova</w:t>
      </w:r>
    </w:p>
    <w:p w14:paraId="5D5CC339" w14:textId="77777777" w:rsidR="005B410D" w:rsidRPr="00A50872" w:rsidRDefault="005B410D">
      <w:pPr>
        <w:spacing w:afterLines="80" w:after="192"/>
        <w:jc w:val="both"/>
        <w:rPr>
          <w:rFonts w:ascii="Myriad Pro" w:hAnsi="Myriad Pro" w:cs="Segoe UI"/>
          <w:lang w:val="ro-RO"/>
        </w:rPr>
      </w:pPr>
    </w:p>
    <w:p w14:paraId="5BF83D83" w14:textId="77777777" w:rsidR="005B410D" w:rsidRPr="00A50872" w:rsidRDefault="00D020DA">
      <w:pPr>
        <w:pStyle w:val="Heading1"/>
        <w:numPr>
          <w:ilvl w:val="0"/>
          <w:numId w:val="2"/>
        </w:numPr>
        <w:spacing w:afterLines="80" w:after="192"/>
        <w:ind w:left="0" w:hanging="284"/>
        <w:jc w:val="both"/>
        <w:rPr>
          <w:rFonts w:ascii="Myriad Pro" w:hAnsi="Myriad Pro" w:cs="Segoe UI"/>
          <w:lang w:val="ro-RO"/>
        </w:rPr>
      </w:pPr>
      <w:r w:rsidRPr="00A50872">
        <w:rPr>
          <w:rFonts w:ascii="Myriad Pro" w:hAnsi="Myriad Pro" w:cs="Segoe UI"/>
          <w:color w:val="000000" w:themeColor="text1"/>
          <w:lang w:val="ro-RO"/>
        </w:rPr>
        <w:t>Prezentarea Apelului, a procedurii de aplicare și a criteriilor de selecție</w:t>
      </w:r>
    </w:p>
    <w:p w14:paraId="60672934"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Sesiunea de informare a fost deschisă de dl Gheorghe Riciu, Manager al proiectului „</w:t>
      </w:r>
      <w:proofErr w:type="spellStart"/>
      <w:r w:rsidRPr="00A50872">
        <w:rPr>
          <w:rFonts w:ascii="Myriad Pro" w:hAnsi="Myriad Pro" w:cs="Segoe UI"/>
          <w:color w:val="000000" w:themeColor="text1"/>
          <w:lang w:val="ro-RO"/>
        </w:rPr>
        <w:t>Greening</w:t>
      </w:r>
      <w:proofErr w:type="spellEnd"/>
      <w:r w:rsidRPr="00A50872">
        <w:rPr>
          <w:rFonts w:ascii="Myriad Pro" w:hAnsi="Myriad Pro" w:cs="Segoe UI"/>
          <w:color w:val="000000" w:themeColor="text1"/>
          <w:lang w:val="ro-RO"/>
        </w:rPr>
        <w:t xml:space="preserve"> </w:t>
      </w:r>
      <w:proofErr w:type="spellStart"/>
      <w:r w:rsidRPr="00A50872">
        <w:rPr>
          <w:rFonts w:ascii="Myriad Pro" w:hAnsi="Myriad Pro" w:cs="Segoe UI"/>
          <w:color w:val="000000" w:themeColor="text1"/>
          <w:lang w:val="ro-RO"/>
        </w:rPr>
        <w:t>the</w:t>
      </w:r>
      <w:proofErr w:type="spellEnd"/>
      <w:r w:rsidRPr="00A50872">
        <w:rPr>
          <w:rFonts w:ascii="Myriad Pro" w:hAnsi="Myriad Pro" w:cs="Segoe UI"/>
          <w:color w:val="000000" w:themeColor="text1"/>
          <w:lang w:val="ro-RO"/>
        </w:rPr>
        <w:t xml:space="preserve"> </w:t>
      </w:r>
      <w:proofErr w:type="spellStart"/>
      <w:r w:rsidRPr="00A50872">
        <w:rPr>
          <w:rFonts w:ascii="Myriad Pro" w:hAnsi="Myriad Pro" w:cs="Segoe UI"/>
          <w:color w:val="000000" w:themeColor="text1"/>
          <w:lang w:val="ro-RO"/>
        </w:rPr>
        <w:t>Future</w:t>
      </w:r>
      <w:proofErr w:type="spellEnd"/>
      <w:r w:rsidRPr="00A50872">
        <w:rPr>
          <w:rFonts w:ascii="Myriad Pro" w:hAnsi="Myriad Pro" w:cs="Segoe UI"/>
          <w:color w:val="000000" w:themeColor="text1"/>
          <w:lang w:val="ro-RO"/>
        </w:rPr>
        <w:t xml:space="preserve">”. Dânsul a salutat cei peste 40 de participanți, a prezentat echipa care va sprijini inițiativa și a informat că sesiunea este înregistrată exclusiv în scopul elaborării prezentului proces-verbal; înregistrarea nu va fi publică, iar procesul-verbal va fi publicat pe pagina web a PNUD Moldova, pentru ca cei care nu au putut participa să </w:t>
      </w:r>
      <w:r w:rsidRPr="00A50872">
        <w:rPr>
          <w:rFonts w:ascii="Myriad Pro" w:hAnsi="Myriad Pro" w:cs="Segoe UI"/>
          <w:color w:val="000000" w:themeColor="text1"/>
          <w:lang w:val="ro-RO"/>
        </w:rPr>
        <w:lastRenderedPageBreak/>
        <w:t xml:space="preserve">aibă acces la răspunsuri. Participanții au fost rugați să indice în chat numele și localitatea. Prezentarea a fost susținută de dl Rodion </w:t>
      </w:r>
      <w:proofErr w:type="spellStart"/>
      <w:r w:rsidRPr="00A50872">
        <w:rPr>
          <w:rFonts w:ascii="Myriad Pro" w:hAnsi="Myriad Pro" w:cs="Segoe UI"/>
          <w:color w:val="000000" w:themeColor="text1"/>
          <w:lang w:val="ro-RO"/>
        </w:rPr>
        <w:t>Gavriloi</w:t>
      </w:r>
      <w:proofErr w:type="spellEnd"/>
      <w:r w:rsidRPr="00A50872">
        <w:rPr>
          <w:rFonts w:ascii="Myriad Pro" w:hAnsi="Myriad Pro" w:cs="Segoe UI"/>
          <w:color w:val="000000" w:themeColor="text1"/>
          <w:lang w:val="ro-RO"/>
        </w:rPr>
        <w:t>.</w:t>
      </w:r>
    </w:p>
    <w:p w14:paraId="70A49916"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 xml:space="preserve">Dl </w:t>
      </w:r>
      <w:proofErr w:type="spellStart"/>
      <w:r w:rsidRPr="00A50872">
        <w:rPr>
          <w:rFonts w:ascii="Myriad Pro" w:hAnsi="Myriad Pro" w:cs="Segoe UI"/>
          <w:color w:val="000000" w:themeColor="text1"/>
          <w:lang w:val="ro-RO"/>
        </w:rPr>
        <w:t>Gavriloi</w:t>
      </w:r>
      <w:proofErr w:type="spellEnd"/>
      <w:r w:rsidRPr="00A50872">
        <w:rPr>
          <w:rFonts w:ascii="Myriad Pro" w:hAnsi="Myriad Pro" w:cs="Segoe UI"/>
          <w:color w:val="000000" w:themeColor="text1"/>
          <w:lang w:val="ro-RO"/>
        </w:rPr>
        <w:t xml:space="preserve"> a explicat că Apelul, implementat de PNUD Moldova în parteneriat cu Danemarca, are drept scop selectarea a 10 grupuri de inițiativă care vor beneficia, timp de aproape un an, de sprijin juridic, organizatoric și de instruire (mentorat) gratuit pentru constituirea unor Asociații de proprietari în condominiu (APC) funcționale, și nu doar pentru obținerea unui act de înregistrare. Sprijinul include instruiri privind gestionarea unei APC (organe de conducere, adunări generale, soluții pentru cvorum), diagnosticarea blocului, documentele de constituire, regulamentul și primul buget cu tarife. Toate deciziile privind statutul, regulamentul, bugetul și tarifele rămân la discreția proprietarilor.</w:t>
      </w:r>
    </w:p>
    <w:p w14:paraId="7591E217"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Motivele pentru constituirea APC au fost prezentate astfel: legea adoptată în 2022 și intrată în vigoare în 2023 obligă blocurile locative să se organizeze în APC, inclusiv prin transformarea formelor vechi (cooperative, asociații ale proprietarilor de locuințe privatizate – ACC, APLP, CCL); APC decid de sine stătător asupra tarifelor, proiectelor și administratorului; iar doar APC pot aplica la programe de finanțare, inclusiv la programul guvernamental de termoizolare, precum și la alte programe guvernamentale și neguvernamentale, în timp ce întreprinderile municipale de gestionare a fondului locativ (IMGFL) sunt, în majoritate, insolvabile și nu pot accesa asemenea fonduri.</w:t>
      </w:r>
    </w:p>
    <w:p w14:paraId="789B8B5B"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Etapele de înregistrare prezentate: (i) vizită de diagnostic și plan individual de acțiuni; (ii) adunări consultative cu vecinii; (iii) hotărârea de înființare, semnată de un sfert dintre proprietari (de jumătate dintre proprietari, dacă asociația va include mai multe condominii), adunarea de înființare nemaifiind necesară conform legii modificate; (iv) înregistrarea la Agenția Servicii Publice împreună cu statutul; (v) elaborarea regulamentului, bugetului și tarifelor, aprobate de adunarea generală. Taxa de înregistrare la Agenția Servicii Publice, de aproximativ 1 100 MDL, este achitată inițial de grupul de inițiativă și rambursată acestuia, repartizată în mod egal tuturor membrilor, după ce asociația dispune de conturi bancare și de primele plăți, estimativ în două–trei luni.</w:t>
      </w:r>
    </w:p>
    <w:p w14:paraId="023E1DC5"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 xml:space="preserve">Eligibilitate și aplicare: cererea este depusă de un grup de inițiativă format din cel puțin trei (recomandat trei–cinci) proprietari (nu chiriași) de apartamente sau de alte unități cu număr cadastral (inclusiv spații </w:t>
      </w:r>
      <w:proofErr w:type="spellStart"/>
      <w:r w:rsidRPr="00A50872">
        <w:rPr>
          <w:rFonts w:ascii="Myriad Pro" w:hAnsi="Myriad Pro" w:cs="Segoe UI"/>
          <w:color w:val="000000" w:themeColor="text1"/>
          <w:lang w:val="ro-RO"/>
        </w:rPr>
        <w:t>nelocative</w:t>
      </w:r>
      <w:proofErr w:type="spellEnd"/>
      <w:r w:rsidRPr="00A50872">
        <w:rPr>
          <w:rFonts w:ascii="Myriad Pro" w:hAnsi="Myriad Pro" w:cs="Segoe UI"/>
          <w:color w:val="000000" w:themeColor="text1"/>
          <w:lang w:val="ro-RO"/>
        </w:rPr>
        <w:t xml:space="preserve"> și locuri de parcare), cu o persoană de contact. Grupul poate reprezenta un bloc sau mai multe blocuri cu curte sau infrastructură comună; pentru blocurile mai vechi, cu mulți locatari cu venituri mici, s-a recomandat unirea a două–patru blocuri pentru împărțirea cheltuielilor fixe (administrator, contabilitate, taxe bancare). Sunt eligibile blocurile gestionate de IMGFL, de forme vechi de asociații sau care nu au nicio formă de gestionare; casele particulare nu sunt eligibile. Blocurile care au deja o APC nu pot participa la acest Apel. Cererea constă din Anexa 1 și Anexa 2 (scrisoare de intenție), disponibile în limbile română și rusă, împreună cu ghidul de aplicare, pe pagina web a PNUD Moldova; acestea se completează, se semnează și se expediază prin e-mail dlui Riciu. Răspunsurile la cele trei întrebări deschise din cerere stau la baza evaluării. Completarea cererii durează circa 15–20 de minute.</w:t>
      </w:r>
    </w:p>
    <w:p w14:paraId="2408BDD9"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 xml:space="preserve">Procedura de selecție: (1) depunerea cererii până la 16 octombrie 2026, ora 17:00; (2) verificarea cererilor, informațiile lipsă fiind solicitate </w:t>
      </w:r>
      <w:proofErr w:type="spellStart"/>
      <w:r w:rsidRPr="00A50872">
        <w:rPr>
          <w:rFonts w:ascii="Myriad Pro" w:hAnsi="Myriad Pro" w:cs="Segoe UI"/>
          <w:color w:val="000000" w:themeColor="text1"/>
          <w:lang w:val="ro-RO"/>
        </w:rPr>
        <w:t>aplicanților</w:t>
      </w:r>
      <w:proofErr w:type="spellEnd"/>
      <w:r w:rsidRPr="00A50872">
        <w:rPr>
          <w:rFonts w:ascii="Myriad Pro" w:hAnsi="Myriad Pro" w:cs="Segoe UI"/>
          <w:color w:val="000000" w:themeColor="text1"/>
          <w:lang w:val="ro-RO"/>
        </w:rPr>
        <w:t xml:space="preserve">; (3) interviuri scurte (15–20 de minute), online sau, în Chișinău, la fața locului; (4) evaluarea în baza criteriilor și selectarea a 10 grupuri, plus până la trei grupuri de rezervă care le vor înlocui pe cele care nu înregistrează progres; (5) comunicarea rezultatelor tuturor </w:t>
      </w:r>
      <w:proofErr w:type="spellStart"/>
      <w:r w:rsidRPr="00A50872">
        <w:rPr>
          <w:rFonts w:ascii="Myriad Pro" w:hAnsi="Myriad Pro" w:cs="Segoe UI"/>
          <w:color w:val="000000" w:themeColor="text1"/>
          <w:lang w:val="ro-RO"/>
        </w:rPr>
        <w:t>aplicanților</w:t>
      </w:r>
      <w:proofErr w:type="spellEnd"/>
      <w:r w:rsidRPr="00A50872">
        <w:rPr>
          <w:rFonts w:ascii="Myriad Pro" w:hAnsi="Myriad Pro" w:cs="Segoe UI"/>
          <w:color w:val="000000" w:themeColor="text1"/>
          <w:lang w:val="ro-RO"/>
        </w:rPr>
        <w:t>. La finalul programului vor fi elaborate ghiduri pentru alte grupuri de inițiativă, care vor acoperi diferitele trasee (de la IMGFL, de la o formă veche de asociație, dintr-un bloc nou, de la dezvoltator).</w:t>
      </w:r>
    </w:p>
    <w:p w14:paraId="7E67F8E9"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Criteriile de selecție (maximum 20 de puncte pentru fiecare, 100 de puncte în total; pragul minim de eligibilitate este de 50 de puncte):</w:t>
      </w:r>
    </w:p>
    <w:p w14:paraId="3ABE30B1"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Localitatea – 20 de puncte pentru localitățile din afara Chișinăului, 15 puncte pentru suburbiile Chișinăului, 10 puncte pentru Chișinău.</w:t>
      </w:r>
    </w:p>
    <w:p w14:paraId="75C4F3A2"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 xml:space="preserve">Numărul de apartamente – cu cât blocul este mai mare, cu atât scorul este mai mare (100 sau mai </w:t>
      </w:r>
      <w:r w:rsidRPr="00A50872">
        <w:rPr>
          <w:rFonts w:ascii="Myriad Pro" w:hAnsi="Myriad Pro" w:cs="Segoe UI"/>
          <w:color w:val="000000" w:themeColor="text1"/>
          <w:lang w:val="ro-RO"/>
        </w:rPr>
        <w:lastRenderedPageBreak/>
        <w:t>multe apartamente – scorul maxim; 50–100 de apartamente – 15 puncte).</w:t>
      </w:r>
    </w:p>
    <w:p w14:paraId="1FC38AC2"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Motivația și angajamentul grupului – în baza cererii; se așteaptă implicarea activă a grupului, ideal și în organele de conducere.</w:t>
      </w:r>
    </w:p>
    <w:p w14:paraId="2BAF0686"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Capacitatea de mobilizare – experiența anterioară de mobilizare a locatarilor (de ex., amenajarea curții, zile de curățenie).</w:t>
      </w:r>
    </w:p>
    <w:p w14:paraId="749A188B"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Situația juridică și fezabilitatea – statutul juridic actual al blocului și posibilitatea constituirii unei APC.</w:t>
      </w:r>
    </w:p>
    <w:p w14:paraId="56AC92D7"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S-a precizat că Comisia va lua în considerare blocuri din Chișinău și din alte localități, vechi și noi, cu sau fără formă veche de asociație; singura cerință este ca clădirea să fie bloc locativ. De asemenea, s-a menționat că blocul care se separă de IMGFL nu moștenește datoriile IMGFL, în timp ce o asociație veche (ACC, CCL) transformată în APC păstrează același cod fiscal și, odată cu acesta, datoriile existente.</w:t>
      </w:r>
    </w:p>
    <w:p w14:paraId="358A362C"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Ulterior a început sesiunea de întrebări și răspunsuri.</w:t>
      </w:r>
    </w:p>
    <w:p w14:paraId="58189329" w14:textId="77777777" w:rsidR="005B410D" w:rsidRPr="00A50872" w:rsidRDefault="00D020DA">
      <w:pPr>
        <w:pStyle w:val="Heading1"/>
        <w:numPr>
          <w:ilvl w:val="0"/>
          <w:numId w:val="4"/>
        </w:numPr>
        <w:spacing w:afterLines="80" w:after="192"/>
        <w:ind w:left="0" w:hanging="284"/>
        <w:jc w:val="both"/>
        <w:rPr>
          <w:rFonts w:ascii="Myriad Pro" w:hAnsi="Myriad Pro" w:cs="Segoe UI"/>
          <w:lang w:val="ro-RO"/>
        </w:rPr>
      </w:pPr>
      <w:r w:rsidRPr="00A50872">
        <w:rPr>
          <w:rFonts w:ascii="Myriad Pro" w:hAnsi="Myriad Pro" w:cs="Segoe UI"/>
          <w:color w:val="000000" w:themeColor="text1"/>
          <w:lang w:val="ro-RO"/>
        </w:rPr>
        <w:t>Întrebări și răspunsuri</w:t>
      </w:r>
    </w:p>
    <w:p w14:paraId="70723BD2"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 xml:space="preserve">Întrebarea 1: Unde pot fi găsite Anexele 1 și 2 și vor fi ele expediate pe </w:t>
      </w:r>
      <w:proofErr w:type="spellStart"/>
      <w:r w:rsidRPr="00A50872">
        <w:rPr>
          <w:rFonts w:ascii="Myriad Pro" w:hAnsi="Myriad Pro" w:cs="Segoe UI"/>
          <w:b/>
          <w:bCs/>
          <w:color w:val="000000" w:themeColor="text1"/>
          <w:lang w:val="ro-RO"/>
        </w:rPr>
        <w:t>Viber</w:t>
      </w:r>
      <w:proofErr w:type="spellEnd"/>
      <w:r w:rsidRPr="00A50872">
        <w:rPr>
          <w:rFonts w:ascii="Myriad Pro" w:hAnsi="Myriad Pro" w:cs="Segoe UI"/>
          <w:b/>
          <w:bCs/>
          <w:color w:val="000000" w:themeColor="text1"/>
          <w:lang w:val="ro-RO"/>
        </w:rPr>
        <w:t>?</w:t>
      </w:r>
    </w:p>
    <w:p w14:paraId="3EEEF678"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Toate anexele și ghidul de aplicare, în limbile română și rusă, pot fi descărcate de pe pagina web a PNUD Moldova dedicată Apelului (linkul a fost indicat în chat). Cererile completate se expediază prin e-mail dlui Riciu. Întrebările privind formularele pot fi expediate până la 16 octombrie, de preferință nu în ultima jumătate de oră înainte de termen.</w:t>
      </w:r>
    </w:p>
    <w:p w14:paraId="124CF753"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2: O asociație a fost constituită în 2022, dar nu este funcțională, deoarece blocul aparține unei instituții de învățământ și nu s-a reușit separarea, în pofida multor eforturi. Poate programul să ajute?</w:t>
      </w:r>
    </w:p>
    <w:p w14:paraId="2DB8ED9D"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 xml:space="preserve">Blocurile gestionate de întreprinderi sau instituții de stat (de ex., calea ferată, instituții de învățământ) pot constitui o APC. Gestionarul actual pierde funcția de gestiune, este obligat să transmită toată documentația, iar proprietarii decid asupra tarifului și bugetului propriu. Fiecare caz este analizat individual; </w:t>
      </w:r>
      <w:proofErr w:type="spellStart"/>
      <w:r w:rsidRPr="00A50872">
        <w:rPr>
          <w:rFonts w:ascii="Myriad Pro" w:hAnsi="Myriad Pro" w:cs="Segoe UI"/>
          <w:color w:val="000000" w:themeColor="text1"/>
          <w:lang w:val="ro-RO"/>
        </w:rPr>
        <w:t>aplicantei</w:t>
      </w:r>
      <w:proofErr w:type="spellEnd"/>
      <w:r w:rsidRPr="00A50872">
        <w:rPr>
          <w:rFonts w:ascii="Myriad Pro" w:hAnsi="Myriad Pro" w:cs="Segoe UI"/>
          <w:color w:val="000000" w:themeColor="text1"/>
          <w:lang w:val="ro-RO"/>
        </w:rPr>
        <w:t xml:space="preserve"> i s-a recomandat să aplice și să discute situația blocului la interviu.</w:t>
      </w:r>
    </w:p>
    <w:p w14:paraId="2A807E4C"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3: Un bloc mare are șase scări sub un număr cadastral și două sub altul, o parte dintre locatari fiind împotrivă. Este vorba de un condominiu sau de două și ce cotă de semnături este necesară?</w:t>
      </w:r>
    </w:p>
    <w:p w14:paraId="1E79F06B"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Aceasta depinde de modul în care cadastrul înregistrează clădirea (comunicații, elemente comune); se recomandă consultarea specialiștilor de la cadastru. Dacă blocul constituie un singur condominiu, hotărârea de înființare se semnează de un sfert dintre proprietari; dacă asociația include mai multe condominii – de jumătate dintre proprietari.</w:t>
      </w:r>
    </w:p>
    <w:p w14:paraId="4709054C"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4: Locatarii se tem de majorarea tarifelor și de faptul că administratorul va profita. Cum se stabilesc tarifele și remunerarea administratorului?</w:t>
      </w:r>
    </w:p>
    <w:p w14:paraId="401D18F0"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Tarifele, cheltuielile, scutirile și remunerarea administratorului sunt stabilite exclusiv de adunarea generală (50% + 1 din voturi), nu de administrator sau de consiliu. Adunarea poate schimba administratorul oricând, fără a indica motive, și alege un consiliu de trei, cinci sau șapte membri care supraveghează administratorul. Tarifele diferă de la o asociație la alta (exemple de la 1 până la 7 MDL pe m²), iar costurile pot fi reduse prin contribuția voluntară a locatarilor. Adunarea generală poate acorda, de asemenea, scutiri totale sau parțiale locatarilor cu venituri mici.</w:t>
      </w:r>
    </w:p>
    <w:p w14:paraId="37529158" w14:textId="32CC80CC"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lastRenderedPageBreak/>
        <w:t xml:space="preserve">Întrebarea 5: Există un termen-limită pentru trecerea la APC și ce se întâmplă cu blocurile gestionate nici de un </w:t>
      </w:r>
      <w:r w:rsidR="00416CD6">
        <w:rPr>
          <w:rFonts w:ascii="Myriad Pro" w:hAnsi="Myriad Pro" w:cs="Segoe UI"/>
          <w:b/>
          <w:bCs/>
          <w:color w:val="000000" w:themeColor="text1"/>
          <w:lang w:val="ro-RO"/>
        </w:rPr>
        <w:t>IMGFL</w:t>
      </w:r>
      <w:r w:rsidRPr="00A50872">
        <w:rPr>
          <w:rFonts w:ascii="Myriad Pro" w:hAnsi="Myriad Pro" w:cs="Segoe UI"/>
          <w:b/>
          <w:bCs/>
          <w:color w:val="000000" w:themeColor="text1"/>
          <w:lang w:val="ro-RO"/>
        </w:rPr>
        <w:t>, nici de o asociație?</w:t>
      </w:r>
    </w:p>
    <w:p w14:paraId="759EB4DB"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Nu există un termen-limită. Conform legii, acoperișul, scările, intrările și liftul sunt proprietate comună a tuturor proprietarilor, iar proprietarii sunt responsabili de gestionarea lor. APC se constituie tocmai în acest scop, iar programele precum cel de termoizolare sunt accesibile doar asociațiilor.</w:t>
      </w:r>
    </w:p>
    <w:p w14:paraId="648D383B"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6: O APC (fostă CCL) cu 90 de apartamente nu a organizat adunare generală din 2016. Se poate crea o asociație în cadrul asociației?</w:t>
      </w:r>
    </w:p>
    <w:p w14:paraId="18B3273F"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Nu. Un condominiu (un bloc sau mai multe blocuri pe același teritoriu) poate avea o singură asociație, iar toți proprietarii sunt membri ai acesteia în mod automat; două asociații nu ar putea împărți responsabilitatea pentru acoperiș sau lift. Deoarece există deja o APC, blocul nu poate participa la acest Apel. Proprietarilor li se recomandă să convoace adunarea generală, să analizeze bugetul și activitatea financiară a administratorului și, la necesitate, să schimbe administratorul. De asemenea, s-a recomandat participarea la Școala administratorilor de bloc din Chișinău (patru sâmbete de instruire gratuită, finanțată de PNUD Moldova).</w:t>
      </w:r>
    </w:p>
    <w:p w14:paraId="2BF5605F"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7: Poate un copil major al unui proprietar să fie membru al grupului de inițiativă?</w:t>
      </w:r>
    </w:p>
    <w:p w14:paraId="7F7EF719"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Da, cu condiția ca grupul să aibă cel puțin trei membri care sunt proprietari. Un grup de cinci persoane, dintre care patru proprietari și un neproprietar, este acceptabil.</w:t>
      </w:r>
    </w:p>
    <w:p w14:paraId="44DA6B13"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8: Pot soții/soțiile proprietarilor să fie membri ai grupului de inițiativă?</w:t>
      </w:r>
    </w:p>
    <w:p w14:paraId="0A4A8E73"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Da, dacă ceilalți membri ai grupului provin din alte apartamente. Scopul este un grup de vecini din apartamente diferite, nu un grup format din membri ai aceleiași familii; astfel, un proprietar și soțul/soția sa din același apartament nu ar conta ca reprezentanți separați.</w:t>
      </w:r>
    </w:p>
    <w:p w14:paraId="69477D62"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9: Cum se efectuează predarea de la IMGFL și ce se întâmplă dacă sunt depistate neajunsuri?</w:t>
      </w:r>
    </w:p>
    <w:p w14:paraId="76A20DDC"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Predarea se formalizează printr-un act de primire-predare care consemnează indicii contoarelor de bloc și ai celor individuale de apă; tariful nu se modifică, se schimbă doar persoana juridică prin care se transferă plățile. Proprietatea comună aparține deja locatarilor și nu trebuie să se aștepte că IMGFL o va repara înainte de predare. Starea acoperișului, a țevilor și a altor elemente trebuie consemnată în act și adusă la cunoștința adunării generale, pentru a stabili prioritățile și a constitui un fond de reparații și dezvoltare.</w:t>
      </w:r>
    </w:p>
    <w:p w14:paraId="41FABB64"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10: O APC constituită acum un an încă nu se poate separa de IMGFL, care cere preluarea datoriilor unor locatari. Cum se poate proceda?</w:t>
      </w:r>
    </w:p>
    <w:p w14:paraId="4AF3B894"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Asociația nouă pornește de la zero și nu preia datoriile individuale, care rămân în sarcina proprietarilor față de IMGFL. Dacă IMGFL refuză, trebuie expediate scrisori oficiale și, la necesitate, inițiat un proces de judecată. Grupurile selectate vor beneficia de consultanță juridică privind procesul de separare. Proprietarii pot încheia, de asemenea, contracte individuale cu furnizorul de apă, iar persoanelor vulnerabile li se pot acorda scutiri sau eșalonarea plăților.</w:t>
      </w:r>
    </w:p>
    <w:p w14:paraId="02FCEA06"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11: Care sunt avantajele unei APC și garantează programul rezultatul final, într-un bloc în care mulți locatari sunt în vârstă, iar IMGFL este în faliment?</w:t>
      </w:r>
    </w:p>
    <w:p w14:paraId="3BAA9D01"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 xml:space="preserve">Legea obligă constituirea APC, iar programul este voluntar. PNUD va oferi sprijin timp de aproximativ un an (până în septembrie anul viitor) la documente juridice, relațiile cu furnizorii și adunările generale, însă succesul depinde de implicarea grupului de inițiativă și a locatarilor, </w:t>
      </w:r>
      <w:r w:rsidRPr="00A50872">
        <w:rPr>
          <w:rFonts w:ascii="Myriad Pro" w:hAnsi="Myriad Pro" w:cs="Segoe UI"/>
          <w:color w:val="000000" w:themeColor="text1"/>
          <w:lang w:val="ro-RO"/>
        </w:rPr>
        <w:lastRenderedPageBreak/>
        <w:t>care vor avea încredere în grup, nu în echipa programului. Blocurile al căror gestionar se află în procedură formală de insolvabilitate, cu administrator autorizat, urmează o altă procedură juridică și vor fi analizate individual. S-a recomandat părăsirea unei entități insolvabile, deoarece doar o asociație poate primi finanțare și își poate gestiona propriile reparații.</w:t>
      </w:r>
    </w:p>
    <w:p w14:paraId="1B560B61"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12: Poate fi creată o APC și menținută „înghețată”, în timp ce blocul rămâne în gestiunea JEC?</w:t>
      </w:r>
    </w:p>
    <w:p w14:paraId="4EFF54D0"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Aceasta nu se recomandă. O persoană juridică trebuie să răspundă pentru întreținere, reparații și răspundere pentru daune (de ex., căderea gheții), iar finanțatorii nu transferă fonduri unei entități în faliment. Lichidarea unei asociații este permisă de lege, dar până în prezent nicio asociație nu a solicitat revenirea la IMGFL.</w:t>
      </w:r>
    </w:p>
    <w:p w14:paraId="3465A1D4"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13: Poate fi creată o asociație din trei scări ale unui bloc cu 11 scări? Participă agenții economici din bloc?</w:t>
      </w:r>
    </w:p>
    <w:p w14:paraId="39FE1BEE"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Nu se recomandă, deoarece scările au pereți și comunicații comune, iar cadastrul decide asupra posibilității de înregistrare. Proprietarii de spații comerciale, birouri și locuri de parcare sunt proprietari de unități, sunt membri ai asociației, achită fondul de întreținere și reparații și dispun de drept de vot prin simplă procură scrisă.</w:t>
      </w:r>
    </w:p>
    <w:p w14:paraId="64825219"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14: Un bloc din trei clădiri are între ele două construcții nefinisate, care creează risc de incendiu. Sunt ele incluse în buget și poate fi abandonată asociația dacă nu funcționează?</w:t>
      </w:r>
    </w:p>
    <w:p w14:paraId="769484B6"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Riscul de incendiu poate fi semnalat prin petiție Inspectoratului General pentru Situații de Urgență (IGSU) și Inspectoratului Național pentru Supraveghere Tehnică. Includerea construcțiilor în condominiu depinde de înregistrarea lor la cadastru și va fi clarificată cu specialiștii de la cadastru; grupul a fost încurajat să aplice împreună cu blocurile vecine. De asemenea, grupul a fost rugat să indice exemple de asociații care doresc să se retragă, pentru a fi luate în considerare de echipă.</w:t>
      </w:r>
    </w:p>
    <w:p w14:paraId="3AB42F15" w14:textId="77777777" w:rsidR="005B410D" w:rsidRPr="00A50872" w:rsidRDefault="00D020DA">
      <w:pPr>
        <w:tabs>
          <w:tab w:val="left" w:pos="1065"/>
        </w:tabs>
        <w:spacing w:afterLines="80" w:after="192"/>
        <w:ind w:left="1276" w:hanging="1276"/>
        <w:jc w:val="both"/>
        <w:rPr>
          <w:rFonts w:ascii="Myriad Pro" w:hAnsi="Myriad Pro" w:cs="Segoe UI"/>
          <w:color w:val="000000" w:themeColor="text1"/>
          <w:lang w:val="ro-RO"/>
        </w:rPr>
      </w:pPr>
      <w:r w:rsidRPr="00A50872">
        <w:rPr>
          <w:rFonts w:ascii="Myriad Pro" w:hAnsi="Myriad Pro" w:cs="Segoe UI"/>
          <w:b/>
          <w:bCs/>
          <w:color w:val="000000" w:themeColor="text1"/>
          <w:lang w:val="ro-RO"/>
        </w:rPr>
        <w:t>Întrebarea 15: Pot fi incluse în bugetul asociației reparațiile achitate de locatari înainte de constituirea APC?</w:t>
      </w:r>
    </w:p>
    <w:p w14:paraId="2D7F00F0" w14:textId="77777777" w:rsidR="005B410D" w:rsidRPr="00A50872" w:rsidRDefault="00D020DA">
      <w:pPr>
        <w:tabs>
          <w:tab w:val="left" w:pos="1065"/>
        </w:tabs>
        <w:spacing w:afterLines="80" w:after="192"/>
        <w:ind w:left="1276" w:hanging="1276"/>
        <w:jc w:val="both"/>
        <w:rPr>
          <w:rFonts w:ascii="Myriad Pro" w:hAnsi="Myriad Pro" w:cs="Segoe UI"/>
          <w:lang w:val="ro-RO"/>
        </w:rPr>
      </w:pPr>
      <w:r w:rsidRPr="00A50872">
        <w:rPr>
          <w:rFonts w:ascii="Myriad Pro" w:hAnsi="Myriad Pro" w:cs="Segoe UI"/>
          <w:b/>
          <w:bCs/>
          <w:color w:val="000000" w:themeColor="text1"/>
          <w:lang w:val="ro-RO"/>
        </w:rPr>
        <w:t xml:space="preserve">Răspuns: </w:t>
      </w:r>
      <w:r w:rsidRPr="00A50872">
        <w:rPr>
          <w:rFonts w:ascii="Myriad Pro" w:hAnsi="Myriad Pro"/>
          <w:lang w:val="ro-RO"/>
        </w:rPr>
        <w:tab/>
      </w:r>
      <w:r w:rsidRPr="00A50872">
        <w:rPr>
          <w:rFonts w:ascii="Myriad Pro" w:hAnsi="Myriad Pro" w:cs="Segoe UI"/>
          <w:color w:val="000000" w:themeColor="text1"/>
          <w:lang w:val="ro-RO"/>
        </w:rPr>
        <w:t>Asociația nu are obligația legală de a rambursa asemenea cheltuieli, deoarece lucrările trebuie aprobate de adunarea generală. Locatarul poate solicita adunării scutirea de plăți pentru o perioadă sau rambursarea; decide adunarea, locatarul vizat nu votează, iar cvorumul se calculează din proprietarii rămași.</w:t>
      </w:r>
    </w:p>
    <w:p w14:paraId="7C53B586"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La finalul sesiunii, echipa PNUD a informat participanții cu privire la următorii pași:</w:t>
      </w:r>
    </w:p>
    <w:p w14:paraId="3267DAAE"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Procesul-verbal al sesiunii va fi publicat pe pagina web a PNUD Moldova și pus la dispoziția tuturor părților interesate; înregistrarea nu este publică.</w:t>
      </w:r>
    </w:p>
    <w:p w14:paraId="553D0892"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Termenul-limită de depunere este 16 octombrie 2026, ora 17:00, și, cel mai probabil, nu va fi prelungit.</w:t>
      </w:r>
    </w:p>
    <w:p w14:paraId="217EAE32"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Participanții pot expedia întrebări privind formularele de aplicare până la expirarea termenului și au fost rugați să nu aștepte ultima oră.</w:t>
      </w:r>
    </w:p>
    <w:p w14:paraId="13ED6FE3" w14:textId="77777777" w:rsidR="005B410D" w:rsidRPr="00A50872" w:rsidRDefault="00D020DA">
      <w:pPr>
        <w:pStyle w:val="ListParagraph"/>
        <w:numPr>
          <w:ilvl w:val="0"/>
          <w:numId w:val="5"/>
        </w:numPr>
        <w:spacing w:afterLines="80" w:after="192"/>
        <w:jc w:val="both"/>
        <w:rPr>
          <w:rFonts w:ascii="Myriad Pro" w:hAnsi="Myriad Pro" w:cs="Segoe UI"/>
          <w:lang w:val="ro-RO"/>
        </w:rPr>
      </w:pPr>
      <w:r w:rsidRPr="00A50872">
        <w:rPr>
          <w:rFonts w:ascii="Myriad Pro" w:hAnsi="Myriad Pro" w:cs="Segoe UI"/>
          <w:color w:val="000000" w:themeColor="text1"/>
          <w:lang w:val="ro-RO"/>
        </w:rPr>
        <w:t xml:space="preserve">Rezultatele vor fi comunicate tuturor </w:t>
      </w:r>
      <w:proofErr w:type="spellStart"/>
      <w:r w:rsidRPr="00A50872">
        <w:rPr>
          <w:rFonts w:ascii="Myriad Pro" w:hAnsi="Myriad Pro" w:cs="Segoe UI"/>
          <w:color w:val="000000" w:themeColor="text1"/>
          <w:lang w:val="ro-RO"/>
        </w:rPr>
        <w:t>aplicanților</w:t>
      </w:r>
      <w:proofErr w:type="spellEnd"/>
      <w:r w:rsidRPr="00A50872">
        <w:rPr>
          <w:rFonts w:ascii="Myriad Pro" w:hAnsi="Myriad Pro" w:cs="Segoe UI"/>
          <w:color w:val="000000" w:themeColor="text1"/>
          <w:lang w:val="ro-RO"/>
        </w:rPr>
        <w:t xml:space="preserve"> după interviuri și evaluare.</w:t>
      </w:r>
    </w:p>
    <w:p w14:paraId="16EA0207" w14:textId="77777777" w:rsidR="005B410D" w:rsidRPr="00A50872" w:rsidRDefault="00D020DA">
      <w:pPr>
        <w:spacing w:afterLines="80" w:after="192"/>
        <w:jc w:val="both"/>
        <w:rPr>
          <w:rFonts w:ascii="Myriad Pro" w:hAnsi="Myriad Pro" w:cs="Segoe UI"/>
          <w:lang w:val="ro-RO"/>
        </w:rPr>
      </w:pPr>
      <w:r w:rsidRPr="00A50872">
        <w:rPr>
          <w:rFonts w:ascii="Myriad Pro" w:hAnsi="Myriad Pro" w:cs="Segoe UI"/>
          <w:color w:val="000000" w:themeColor="text1"/>
          <w:lang w:val="ro-RO"/>
        </w:rPr>
        <w:t>Echipa PNUD a mulțumit participanților pentru timpul și interesul acordat și a încurajat grupurile să aplice până la termenul-limită.</w:t>
      </w:r>
    </w:p>
    <w:sectPr w:rsidR="005B410D" w:rsidRPr="00A50872" w:rsidSect="007A1204">
      <w:footerReference w:type="default" r:id="rId11"/>
      <w:pgSz w:w="12240" w:h="15840"/>
      <w:pgMar w:top="720" w:right="964" w:bottom="964"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E1C8E" w14:textId="77777777" w:rsidR="006227E3" w:rsidRDefault="006227E3">
      <w:r>
        <w:separator/>
      </w:r>
    </w:p>
  </w:endnote>
  <w:endnote w:type="continuationSeparator" w:id="0">
    <w:p w14:paraId="05BDB158" w14:textId="77777777" w:rsidR="006227E3" w:rsidRDefault="006227E3">
      <w:r>
        <w:continuationSeparator/>
      </w:r>
    </w:p>
  </w:endnote>
  <w:endnote w:type="continuationNotice" w:id="1">
    <w:p w14:paraId="68D14BB4" w14:textId="77777777" w:rsidR="006227E3" w:rsidRDefault="006227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20843"/>
      <w:docPartObj>
        <w:docPartGallery w:val="Page Numbers (Bottom of Page)"/>
        <w:docPartUnique/>
      </w:docPartObj>
    </w:sdtPr>
    <w:sdtContent>
      <w:sdt>
        <w:sdtPr>
          <w:id w:val="-1769616900"/>
          <w:docPartObj>
            <w:docPartGallery w:val="Page Numbers (Top of Page)"/>
            <w:docPartUnique/>
          </w:docPartObj>
        </w:sdtPr>
        <w:sdtContent>
          <w:p w14:paraId="447A53CF" w14:textId="77777777" w:rsidR="00F602D3" w:rsidRDefault="00F602D3" w:rsidP="00F602D3">
            <w:pPr>
              <w:pStyle w:val="Footer"/>
              <w:jc w:val="right"/>
            </w:pPr>
          </w:p>
          <w:p w14:paraId="23EE03DE" w14:textId="77777777" w:rsidR="00F602D3" w:rsidRDefault="002D67A1" w:rsidP="00F602D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F784B" w14:textId="77777777" w:rsidR="006227E3" w:rsidRDefault="006227E3">
      <w:r>
        <w:separator/>
      </w:r>
    </w:p>
  </w:footnote>
  <w:footnote w:type="continuationSeparator" w:id="0">
    <w:p w14:paraId="180AFC5D" w14:textId="77777777" w:rsidR="006227E3" w:rsidRDefault="006227E3">
      <w:r>
        <w:continuationSeparator/>
      </w:r>
    </w:p>
  </w:footnote>
  <w:footnote w:type="continuationNotice" w:id="1">
    <w:p w14:paraId="695706DD" w14:textId="77777777" w:rsidR="006227E3" w:rsidRDefault="006227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56B"/>
    <w:multiLevelType w:val="hybridMultilevel"/>
    <w:tmpl w:val="00BA2428"/>
    <w:lvl w:ilvl="0" w:tplc="0409000F">
      <w:start w:val="1"/>
      <w:numFmt w:val="decimal"/>
      <w:lvlText w:val="%1."/>
      <w:lvlJc w:val="left"/>
      <w:pPr>
        <w:ind w:left="1423" w:hanging="360"/>
      </w:p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 w15:restartNumberingAfterBreak="0">
    <w:nsid w:val="0BD8143E"/>
    <w:multiLevelType w:val="hybridMultilevel"/>
    <w:tmpl w:val="A202B8E2"/>
    <w:lvl w:ilvl="0" w:tplc="702CB6F4">
      <w:numFmt w:val="bullet"/>
      <w:lvlText w:val="-"/>
      <w:lvlJc w:val="left"/>
      <w:pPr>
        <w:ind w:left="1064" w:hanging="360"/>
      </w:pPr>
      <w:rPr>
        <w:rFonts w:ascii="Corbel" w:eastAsia="Corbel" w:hAnsi="Corbel" w:cs="Corbel" w:hint="default"/>
        <w:w w:val="100"/>
        <w:sz w:val="22"/>
        <w:szCs w:val="22"/>
        <w:lang w:val="en-US" w:eastAsia="en-US" w:bidi="ar-SA"/>
      </w:rPr>
    </w:lvl>
    <w:lvl w:ilvl="1" w:tplc="2D4ADC84">
      <w:numFmt w:val="bullet"/>
      <w:lvlText w:val="•"/>
      <w:lvlJc w:val="left"/>
      <w:pPr>
        <w:ind w:left="2026" w:hanging="360"/>
      </w:pPr>
      <w:rPr>
        <w:rFonts w:hint="default"/>
        <w:lang w:val="en-US" w:eastAsia="en-US" w:bidi="ar-SA"/>
      </w:rPr>
    </w:lvl>
    <w:lvl w:ilvl="2" w:tplc="6A0E33DA">
      <w:numFmt w:val="bullet"/>
      <w:lvlText w:val="•"/>
      <w:lvlJc w:val="left"/>
      <w:pPr>
        <w:ind w:left="2992" w:hanging="360"/>
      </w:pPr>
      <w:rPr>
        <w:rFonts w:hint="default"/>
        <w:lang w:val="en-US" w:eastAsia="en-US" w:bidi="ar-SA"/>
      </w:rPr>
    </w:lvl>
    <w:lvl w:ilvl="3" w:tplc="8034CC2E">
      <w:numFmt w:val="bullet"/>
      <w:lvlText w:val="•"/>
      <w:lvlJc w:val="left"/>
      <w:pPr>
        <w:ind w:left="3958" w:hanging="360"/>
      </w:pPr>
      <w:rPr>
        <w:rFonts w:hint="default"/>
        <w:lang w:val="en-US" w:eastAsia="en-US" w:bidi="ar-SA"/>
      </w:rPr>
    </w:lvl>
    <w:lvl w:ilvl="4" w:tplc="A9F0F590">
      <w:numFmt w:val="bullet"/>
      <w:lvlText w:val="•"/>
      <w:lvlJc w:val="left"/>
      <w:pPr>
        <w:ind w:left="4924" w:hanging="360"/>
      </w:pPr>
      <w:rPr>
        <w:rFonts w:hint="default"/>
        <w:lang w:val="en-US" w:eastAsia="en-US" w:bidi="ar-SA"/>
      </w:rPr>
    </w:lvl>
    <w:lvl w:ilvl="5" w:tplc="172EAA6E">
      <w:numFmt w:val="bullet"/>
      <w:lvlText w:val="•"/>
      <w:lvlJc w:val="left"/>
      <w:pPr>
        <w:ind w:left="5890" w:hanging="360"/>
      </w:pPr>
      <w:rPr>
        <w:rFonts w:hint="default"/>
        <w:lang w:val="en-US" w:eastAsia="en-US" w:bidi="ar-SA"/>
      </w:rPr>
    </w:lvl>
    <w:lvl w:ilvl="6" w:tplc="DBCA669E">
      <w:numFmt w:val="bullet"/>
      <w:lvlText w:val="•"/>
      <w:lvlJc w:val="left"/>
      <w:pPr>
        <w:ind w:left="6856" w:hanging="360"/>
      </w:pPr>
      <w:rPr>
        <w:rFonts w:hint="default"/>
        <w:lang w:val="en-US" w:eastAsia="en-US" w:bidi="ar-SA"/>
      </w:rPr>
    </w:lvl>
    <w:lvl w:ilvl="7" w:tplc="217AD16C">
      <w:numFmt w:val="bullet"/>
      <w:lvlText w:val="•"/>
      <w:lvlJc w:val="left"/>
      <w:pPr>
        <w:ind w:left="7822" w:hanging="360"/>
      </w:pPr>
      <w:rPr>
        <w:rFonts w:hint="default"/>
        <w:lang w:val="en-US" w:eastAsia="en-US" w:bidi="ar-SA"/>
      </w:rPr>
    </w:lvl>
    <w:lvl w:ilvl="8" w:tplc="A606D1C0">
      <w:numFmt w:val="bullet"/>
      <w:lvlText w:val="•"/>
      <w:lvlJc w:val="left"/>
      <w:pPr>
        <w:ind w:left="8788" w:hanging="360"/>
      </w:pPr>
      <w:rPr>
        <w:rFonts w:hint="default"/>
        <w:lang w:val="en-US" w:eastAsia="en-US" w:bidi="ar-SA"/>
      </w:rPr>
    </w:lvl>
  </w:abstractNum>
  <w:abstractNum w:abstractNumId="2" w15:restartNumberingAfterBreak="0">
    <w:nsid w:val="17D87D44"/>
    <w:multiLevelType w:val="hybridMultilevel"/>
    <w:tmpl w:val="D736C1EC"/>
    <w:lvl w:ilvl="0" w:tplc="0B60CAC0">
      <w:start w:val="1"/>
      <w:numFmt w:val="upperRoman"/>
      <w:lvlText w:val="%1."/>
      <w:lvlJc w:val="left"/>
      <w:pPr>
        <w:ind w:left="1071" w:hanging="483"/>
      </w:pPr>
      <w:rPr>
        <w:rFonts w:ascii="Corbel" w:eastAsia="Corbel" w:hAnsi="Corbel" w:cs="Corbel" w:hint="default"/>
        <w:b/>
        <w:bCs/>
        <w:spacing w:val="-1"/>
        <w:w w:val="100"/>
        <w:sz w:val="22"/>
        <w:szCs w:val="22"/>
        <w:lang w:val="en-US" w:eastAsia="en-US" w:bidi="ar-SA"/>
      </w:rPr>
    </w:lvl>
    <w:lvl w:ilvl="1" w:tplc="A3BAB9C8">
      <w:numFmt w:val="bullet"/>
      <w:lvlText w:val="•"/>
      <w:lvlJc w:val="left"/>
      <w:pPr>
        <w:ind w:left="2044" w:hanging="483"/>
      </w:pPr>
      <w:rPr>
        <w:rFonts w:hint="default"/>
        <w:lang w:val="en-US" w:eastAsia="en-US" w:bidi="ar-SA"/>
      </w:rPr>
    </w:lvl>
    <w:lvl w:ilvl="2" w:tplc="DEFA9CFA">
      <w:numFmt w:val="bullet"/>
      <w:lvlText w:val="•"/>
      <w:lvlJc w:val="left"/>
      <w:pPr>
        <w:ind w:left="3008" w:hanging="483"/>
      </w:pPr>
      <w:rPr>
        <w:rFonts w:hint="default"/>
        <w:lang w:val="en-US" w:eastAsia="en-US" w:bidi="ar-SA"/>
      </w:rPr>
    </w:lvl>
    <w:lvl w:ilvl="3" w:tplc="A9605B7C">
      <w:numFmt w:val="bullet"/>
      <w:lvlText w:val="•"/>
      <w:lvlJc w:val="left"/>
      <w:pPr>
        <w:ind w:left="3972" w:hanging="483"/>
      </w:pPr>
      <w:rPr>
        <w:rFonts w:hint="default"/>
        <w:lang w:val="en-US" w:eastAsia="en-US" w:bidi="ar-SA"/>
      </w:rPr>
    </w:lvl>
    <w:lvl w:ilvl="4" w:tplc="36F001F4">
      <w:numFmt w:val="bullet"/>
      <w:lvlText w:val="•"/>
      <w:lvlJc w:val="left"/>
      <w:pPr>
        <w:ind w:left="4936" w:hanging="483"/>
      </w:pPr>
      <w:rPr>
        <w:rFonts w:hint="default"/>
        <w:lang w:val="en-US" w:eastAsia="en-US" w:bidi="ar-SA"/>
      </w:rPr>
    </w:lvl>
    <w:lvl w:ilvl="5" w:tplc="4916229A">
      <w:numFmt w:val="bullet"/>
      <w:lvlText w:val="•"/>
      <w:lvlJc w:val="left"/>
      <w:pPr>
        <w:ind w:left="5900" w:hanging="483"/>
      </w:pPr>
      <w:rPr>
        <w:rFonts w:hint="default"/>
        <w:lang w:val="en-US" w:eastAsia="en-US" w:bidi="ar-SA"/>
      </w:rPr>
    </w:lvl>
    <w:lvl w:ilvl="6" w:tplc="B62E90AC">
      <w:numFmt w:val="bullet"/>
      <w:lvlText w:val="•"/>
      <w:lvlJc w:val="left"/>
      <w:pPr>
        <w:ind w:left="6864" w:hanging="483"/>
      </w:pPr>
      <w:rPr>
        <w:rFonts w:hint="default"/>
        <w:lang w:val="en-US" w:eastAsia="en-US" w:bidi="ar-SA"/>
      </w:rPr>
    </w:lvl>
    <w:lvl w:ilvl="7" w:tplc="A5DC6BA0">
      <w:numFmt w:val="bullet"/>
      <w:lvlText w:val="•"/>
      <w:lvlJc w:val="left"/>
      <w:pPr>
        <w:ind w:left="7828" w:hanging="483"/>
      </w:pPr>
      <w:rPr>
        <w:rFonts w:hint="default"/>
        <w:lang w:val="en-US" w:eastAsia="en-US" w:bidi="ar-SA"/>
      </w:rPr>
    </w:lvl>
    <w:lvl w:ilvl="8" w:tplc="7432FB5A">
      <w:numFmt w:val="bullet"/>
      <w:lvlText w:val="•"/>
      <w:lvlJc w:val="left"/>
      <w:pPr>
        <w:ind w:left="8792" w:hanging="483"/>
      </w:pPr>
      <w:rPr>
        <w:rFonts w:hint="default"/>
        <w:lang w:val="en-US" w:eastAsia="en-US" w:bidi="ar-SA"/>
      </w:rPr>
    </w:lvl>
  </w:abstractNum>
  <w:abstractNum w:abstractNumId="3" w15:restartNumberingAfterBreak="0">
    <w:nsid w:val="1E5B3268"/>
    <w:multiLevelType w:val="hybridMultilevel"/>
    <w:tmpl w:val="D730062C"/>
    <w:lvl w:ilvl="0" w:tplc="FE72DF5E">
      <w:start w:val="1"/>
      <w:numFmt w:val="upperRoman"/>
      <w:lvlText w:val="%1."/>
      <w:lvlJc w:val="left"/>
      <w:pPr>
        <w:ind w:left="1522" w:hanging="471"/>
      </w:pPr>
      <w:rPr>
        <w:rFonts w:ascii="Corbel" w:eastAsia="Corbel" w:hAnsi="Corbel" w:cs="Corbel" w:hint="default"/>
        <w:w w:val="100"/>
        <w:sz w:val="22"/>
        <w:szCs w:val="22"/>
        <w:lang w:val="en-US" w:eastAsia="en-US" w:bidi="ar-SA"/>
      </w:rPr>
    </w:lvl>
    <w:lvl w:ilvl="1" w:tplc="DE0067FC">
      <w:numFmt w:val="bullet"/>
      <w:lvlText w:val="•"/>
      <w:lvlJc w:val="left"/>
      <w:pPr>
        <w:ind w:left="2440" w:hanging="471"/>
      </w:pPr>
      <w:rPr>
        <w:rFonts w:hint="default"/>
        <w:lang w:val="en-US" w:eastAsia="en-US" w:bidi="ar-SA"/>
      </w:rPr>
    </w:lvl>
    <w:lvl w:ilvl="2" w:tplc="91247B46">
      <w:numFmt w:val="bullet"/>
      <w:lvlText w:val="•"/>
      <w:lvlJc w:val="left"/>
      <w:pPr>
        <w:ind w:left="3360" w:hanging="471"/>
      </w:pPr>
      <w:rPr>
        <w:rFonts w:hint="default"/>
        <w:lang w:val="en-US" w:eastAsia="en-US" w:bidi="ar-SA"/>
      </w:rPr>
    </w:lvl>
    <w:lvl w:ilvl="3" w:tplc="CF78C6B8">
      <w:numFmt w:val="bullet"/>
      <w:lvlText w:val="•"/>
      <w:lvlJc w:val="left"/>
      <w:pPr>
        <w:ind w:left="4280" w:hanging="471"/>
      </w:pPr>
      <w:rPr>
        <w:rFonts w:hint="default"/>
        <w:lang w:val="en-US" w:eastAsia="en-US" w:bidi="ar-SA"/>
      </w:rPr>
    </w:lvl>
    <w:lvl w:ilvl="4" w:tplc="20BC528C">
      <w:numFmt w:val="bullet"/>
      <w:lvlText w:val="•"/>
      <w:lvlJc w:val="left"/>
      <w:pPr>
        <w:ind w:left="5200" w:hanging="471"/>
      </w:pPr>
      <w:rPr>
        <w:rFonts w:hint="default"/>
        <w:lang w:val="en-US" w:eastAsia="en-US" w:bidi="ar-SA"/>
      </w:rPr>
    </w:lvl>
    <w:lvl w:ilvl="5" w:tplc="4FE8C78A">
      <w:numFmt w:val="bullet"/>
      <w:lvlText w:val="•"/>
      <w:lvlJc w:val="left"/>
      <w:pPr>
        <w:ind w:left="6120" w:hanging="471"/>
      </w:pPr>
      <w:rPr>
        <w:rFonts w:hint="default"/>
        <w:lang w:val="en-US" w:eastAsia="en-US" w:bidi="ar-SA"/>
      </w:rPr>
    </w:lvl>
    <w:lvl w:ilvl="6" w:tplc="7E0CF526">
      <w:numFmt w:val="bullet"/>
      <w:lvlText w:val="•"/>
      <w:lvlJc w:val="left"/>
      <w:pPr>
        <w:ind w:left="7040" w:hanging="471"/>
      </w:pPr>
      <w:rPr>
        <w:rFonts w:hint="default"/>
        <w:lang w:val="en-US" w:eastAsia="en-US" w:bidi="ar-SA"/>
      </w:rPr>
    </w:lvl>
    <w:lvl w:ilvl="7" w:tplc="4A16A5F4">
      <w:numFmt w:val="bullet"/>
      <w:lvlText w:val="•"/>
      <w:lvlJc w:val="left"/>
      <w:pPr>
        <w:ind w:left="7960" w:hanging="471"/>
      </w:pPr>
      <w:rPr>
        <w:rFonts w:hint="default"/>
        <w:lang w:val="en-US" w:eastAsia="en-US" w:bidi="ar-SA"/>
      </w:rPr>
    </w:lvl>
    <w:lvl w:ilvl="8" w:tplc="EF6C82BA">
      <w:numFmt w:val="bullet"/>
      <w:lvlText w:val="•"/>
      <w:lvlJc w:val="left"/>
      <w:pPr>
        <w:ind w:left="8880" w:hanging="471"/>
      </w:pPr>
      <w:rPr>
        <w:rFonts w:hint="default"/>
        <w:lang w:val="en-US" w:eastAsia="en-US" w:bidi="ar-SA"/>
      </w:rPr>
    </w:lvl>
  </w:abstractNum>
  <w:abstractNum w:abstractNumId="4" w15:restartNumberingAfterBreak="0">
    <w:nsid w:val="24BE5694"/>
    <w:multiLevelType w:val="hybridMultilevel"/>
    <w:tmpl w:val="F6301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15346"/>
    <w:multiLevelType w:val="hybridMultilevel"/>
    <w:tmpl w:val="BEC04B7A"/>
    <w:lvl w:ilvl="0" w:tplc="B6D0EEB2">
      <w:start w:val="2"/>
      <w:numFmt w:val="upperRoman"/>
      <w:lvlText w:val="%1."/>
      <w:lvlJc w:val="left"/>
      <w:pPr>
        <w:ind w:left="1522" w:hanging="471"/>
      </w:pPr>
      <w:rPr>
        <w:rFonts w:ascii="Corbel" w:eastAsia="Corbel" w:hAnsi="Corbel" w:cs="Corbel" w:hint="default"/>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7406037">
    <w:abstractNumId w:val="1"/>
  </w:num>
  <w:num w:numId="2" w16cid:durableId="328797534">
    <w:abstractNumId w:val="2"/>
  </w:num>
  <w:num w:numId="3" w16cid:durableId="704448894">
    <w:abstractNumId w:val="3"/>
  </w:num>
  <w:num w:numId="4" w16cid:durableId="1315646778">
    <w:abstractNumId w:val="5"/>
  </w:num>
  <w:num w:numId="5" w16cid:durableId="1564414198">
    <w:abstractNumId w:val="4"/>
  </w:num>
  <w:num w:numId="6" w16cid:durableId="655186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32"/>
    <w:rsid w:val="000005E1"/>
    <w:rsid w:val="00002B66"/>
    <w:rsid w:val="0000528D"/>
    <w:rsid w:val="0000775B"/>
    <w:rsid w:val="000177F7"/>
    <w:rsid w:val="00017FA5"/>
    <w:rsid w:val="00025440"/>
    <w:rsid w:val="00026A36"/>
    <w:rsid w:val="00031667"/>
    <w:rsid w:val="000357C8"/>
    <w:rsid w:val="00040CC2"/>
    <w:rsid w:val="00045030"/>
    <w:rsid w:val="00047072"/>
    <w:rsid w:val="00050E11"/>
    <w:rsid w:val="00053C7F"/>
    <w:rsid w:val="00060199"/>
    <w:rsid w:val="000607BA"/>
    <w:rsid w:val="00061F77"/>
    <w:rsid w:val="00064D43"/>
    <w:rsid w:val="000656EE"/>
    <w:rsid w:val="00067855"/>
    <w:rsid w:val="00074D95"/>
    <w:rsid w:val="0008544B"/>
    <w:rsid w:val="00085741"/>
    <w:rsid w:val="00087A83"/>
    <w:rsid w:val="000943BD"/>
    <w:rsid w:val="000B5C17"/>
    <w:rsid w:val="000C013A"/>
    <w:rsid w:val="000C7FB6"/>
    <w:rsid w:val="000D6EF1"/>
    <w:rsid w:val="000E56B4"/>
    <w:rsid w:val="000F1E19"/>
    <w:rsid w:val="000F3E92"/>
    <w:rsid w:val="000F72E0"/>
    <w:rsid w:val="00110655"/>
    <w:rsid w:val="001256E8"/>
    <w:rsid w:val="0012727D"/>
    <w:rsid w:val="00131691"/>
    <w:rsid w:val="00133264"/>
    <w:rsid w:val="001346E3"/>
    <w:rsid w:val="0013601A"/>
    <w:rsid w:val="00140E79"/>
    <w:rsid w:val="00141148"/>
    <w:rsid w:val="001419CF"/>
    <w:rsid w:val="00146808"/>
    <w:rsid w:val="00151F07"/>
    <w:rsid w:val="00155245"/>
    <w:rsid w:val="00161BF8"/>
    <w:rsid w:val="001676B5"/>
    <w:rsid w:val="00174EDD"/>
    <w:rsid w:val="00181668"/>
    <w:rsid w:val="00182B4C"/>
    <w:rsid w:val="001871E0"/>
    <w:rsid w:val="001A00BC"/>
    <w:rsid w:val="001A00D9"/>
    <w:rsid w:val="001A393B"/>
    <w:rsid w:val="001B4E39"/>
    <w:rsid w:val="001D1042"/>
    <w:rsid w:val="001D2132"/>
    <w:rsid w:val="001D2AD4"/>
    <w:rsid w:val="001D385F"/>
    <w:rsid w:val="001D4227"/>
    <w:rsid w:val="001E1C91"/>
    <w:rsid w:val="001F1DFB"/>
    <w:rsid w:val="001F2199"/>
    <w:rsid w:val="001F3688"/>
    <w:rsid w:val="001F55D1"/>
    <w:rsid w:val="001F69E4"/>
    <w:rsid w:val="001F6BBB"/>
    <w:rsid w:val="001F7FA9"/>
    <w:rsid w:val="00200902"/>
    <w:rsid w:val="00203B22"/>
    <w:rsid w:val="00205CB3"/>
    <w:rsid w:val="00207FC2"/>
    <w:rsid w:val="00211BB2"/>
    <w:rsid w:val="00232802"/>
    <w:rsid w:val="00232F0E"/>
    <w:rsid w:val="00244471"/>
    <w:rsid w:val="0025513C"/>
    <w:rsid w:val="00263985"/>
    <w:rsid w:val="002743D5"/>
    <w:rsid w:val="002753F5"/>
    <w:rsid w:val="002776E4"/>
    <w:rsid w:val="002809E0"/>
    <w:rsid w:val="00283DE8"/>
    <w:rsid w:val="00283E91"/>
    <w:rsid w:val="0028437C"/>
    <w:rsid w:val="002869F8"/>
    <w:rsid w:val="0029041B"/>
    <w:rsid w:val="0029124C"/>
    <w:rsid w:val="00294870"/>
    <w:rsid w:val="00297FC3"/>
    <w:rsid w:val="002A1549"/>
    <w:rsid w:val="002B7B50"/>
    <w:rsid w:val="002C10B0"/>
    <w:rsid w:val="002C1E02"/>
    <w:rsid w:val="002C2C3D"/>
    <w:rsid w:val="002D056E"/>
    <w:rsid w:val="002D67A1"/>
    <w:rsid w:val="002E38C9"/>
    <w:rsid w:val="002E3EE8"/>
    <w:rsid w:val="002E5638"/>
    <w:rsid w:val="002E5DEA"/>
    <w:rsid w:val="002F4B24"/>
    <w:rsid w:val="002F6094"/>
    <w:rsid w:val="00304FA4"/>
    <w:rsid w:val="00310681"/>
    <w:rsid w:val="003109DA"/>
    <w:rsid w:val="003112EC"/>
    <w:rsid w:val="00314D51"/>
    <w:rsid w:val="00316B97"/>
    <w:rsid w:val="00323E1A"/>
    <w:rsid w:val="003278B6"/>
    <w:rsid w:val="00347194"/>
    <w:rsid w:val="0035029F"/>
    <w:rsid w:val="00354B86"/>
    <w:rsid w:val="00361349"/>
    <w:rsid w:val="00365D80"/>
    <w:rsid w:val="0036633F"/>
    <w:rsid w:val="003708B7"/>
    <w:rsid w:val="0037116A"/>
    <w:rsid w:val="00371FC9"/>
    <w:rsid w:val="00374248"/>
    <w:rsid w:val="00376715"/>
    <w:rsid w:val="0037755C"/>
    <w:rsid w:val="0038485B"/>
    <w:rsid w:val="0038595D"/>
    <w:rsid w:val="00390028"/>
    <w:rsid w:val="00393EC4"/>
    <w:rsid w:val="003A06FF"/>
    <w:rsid w:val="003A72EB"/>
    <w:rsid w:val="003A7F90"/>
    <w:rsid w:val="003C0B16"/>
    <w:rsid w:val="003C660A"/>
    <w:rsid w:val="003D245A"/>
    <w:rsid w:val="003D4934"/>
    <w:rsid w:val="003E64D1"/>
    <w:rsid w:val="003E6C79"/>
    <w:rsid w:val="003E742F"/>
    <w:rsid w:val="003F691A"/>
    <w:rsid w:val="00407662"/>
    <w:rsid w:val="00416CD6"/>
    <w:rsid w:val="00421491"/>
    <w:rsid w:val="00422D58"/>
    <w:rsid w:val="0043306C"/>
    <w:rsid w:val="00437E8E"/>
    <w:rsid w:val="00444ECD"/>
    <w:rsid w:val="00447747"/>
    <w:rsid w:val="004519FE"/>
    <w:rsid w:val="0046FCCF"/>
    <w:rsid w:val="004713B7"/>
    <w:rsid w:val="0047367B"/>
    <w:rsid w:val="0047794A"/>
    <w:rsid w:val="004847E0"/>
    <w:rsid w:val="00487459"/>
    <w:rsid w:val="00487BE1"/>
    <w:rsid w:val="0049022C"/>
    <w:rsid w:val="00494F22"/>
    <w:rsid w:val="004A29F4"/>
    <w:rsid w:val="004A32BD"/>
    <w:rsid w:val="004A432E"/>
    <w:rsid w:val="004A5565"/>
    <w:rsid w:val="004A605A"/>
    <w:rsid w:val="004A7099"/>
    <w:rsid w:val="004B596E"/>
    <w:rsid w:val="004B62C4"/>
    <w:rsid w:val="004B74B9"/>
    <w:rsid w:val="004C0095"/>
    <w:rsid w:val="004C29E5"/>
    <w:rsid w:val="004C7611"/>
    <w:rsid w:val="004D6C62"/>
    <w:rsid w:val="004E01AC"/>
    <w:rsid w:val="004E0F23"/>
    <w:rsid w:val="004E2F42"/>
    <w:rsid w:val="004E388C"/>
    <w:rsid w:val="004E7865"/>
    <w:rsid w:val="004F0A10"/>
    <w:rsid w:val="00501AD5"/>
    <w:rsid w:val="005020F2"/>
    <w:rsid w:val="0051063D"/>
    <w:rsid w:val="0051359B"/>
    <w:rsid w:val="00514FE8"/>
    <w:rsid w:val="00521C79"/>
    <w:rsid w:val="00524267"/>
    <w:rsid w:val="00524812"/>
    <w:rsid w:val="005251E1"/>
    <w:rsid w:val="00526F3C"/>
    <w:rsid w:val="005324EE"/>
    <w:rsid w:val="0053324C"/>
    <w:rsid w:val="00540F86"/>
    <w:rsid w:val="00545CBF"/>
    <w:rsid w:val="005479EF"/>
    <w:rsid w:val="0055401A"/>
    <w:rsid w:val="00555A10"/>
    <w:rsid w:val="00560A6E"/>
    <w:rsid w:val="005659DC"/>
    <w:rsid w:val="005749A8"/>
    <w:rsid w:val="005768A8"/>
    <w:rsid w:val="00577316"/>
    <w:rsid w:val="005807BB"/>
    <w:rsid w:val="005808E8"/>
    <w:rsid w:val="00581AE1"/>
    <w:rsid w:val="00581E5D"/>
    <w:rsid w:val="0058617B"/>
    <w:rsid w:val="005944EF"/>
    <w:rsid w:val="005A1A41"/>
    <w:rsid w:val="005A56DC"/>
    <w:rsid w:val="005A6460"/>
    <w:rsid w:val="005B3580"/>
    <w:rsid w:val="005B410D"/>
    <w:rsid w:val="005C07E1"/>
    <w:rsid w:val="005C15C0"/>
    <w:rsid w:val="005D4D9A"/>
    <w:rsid w:val="005D74DF"/>
    <w:rsid w:val="005F593D"/>
    <w:rsid w:val="006149B5"/>
    <w:rsid w:val="006227E3"/>
    <w:rsid w:val="00625160"/>
    <w:rsid w:val="00625940"/>
    <w:rsid w:val="006346B1"/>
    <w:rsid w:val="006349DD"/>
    <w:rsid w:val="00650FE3"/>
    <w:rsid w:val="006559EE"/>
    <w:rsid w:val="006615C0"/>
    <w:rsid w:val="00661E6A"/>
    <w:rsid w:val="006666F9"/>
    <w:rsid w:val="0066681F"/>
    <w:rsid w:val="00666C91"/>
    <w:rsid w:val="00667B25"/>
    <w:rsid w:val="0067588B"/>
    <w:rsid w:val="0067757D"/>
    <w:rsid w:val="00677D04"/>
    <w:rsid w:val="00680DF9"/>
    <w:rsid w:val="00684CA5"/>
    <w:rsid w:val="006860E6"/>
    <w:rsid w:val="006978A4"/>
    <w:rsid w:val="00697FDA"/>
    <w:rsid w:val="006A0973"/>
    <w:rsid w:val="006A35ED"/>
    <w:rsid w:val="006A4BC2"/>
    <w:rsid w:val="006B2290"/>
    <w:rsid w:val="006B3D87"/>
    <w:rsid w:val="006B6932"/>
    <w:rsid w:val="006C0F34"/>
    <w:rsid w:val="006C6D21"/>
    <w:rsid w:val="006C7D84"/>
    <w:rsid w:val="006D32EA"/>
    <w:rsid w:val="006D3759"/>
    <w:rsid w:val="006D5E5B"/>
    <w:rsid w:val="006D6FFB"/>
    <w:rsid w:val="006E539E"/>
    <w:rsid w:val="006F0AD6"/>
    <w:rsid w:val="006F2705"/>
    <w:rsid w:val="00701311"/>
    <w:rsid w:val="0070358B"/>
    <w:rsid w:val="00706B90"/>
    <w:rsid w:val="00710963"/>
    <w:rsid w:val="00711EB2"/>
    <w:rsid w:val="00713976"/>
    <w:rsid w:val="00717783"/>
    <w:rsid w:val="007200D4"/>
    <w:rsid w:val="0072026B"/>
    <w:rsid w:val="007322EF"/>
    <w:rsid w:val="00736283"/>
    <w:rsid w:val="00746AB8"/>
    <w:rsid w:val="007572B8"/>
    <w:rsid w:val="00765B97"/>
    <w:rsid w:val="0076652D"/>
    <w:rsid w:val="00766561"/>
    <w:rsid w:val="00774014"/>
    <w:rsid w:val="00774626"/>
    <w:rsid w:val="0078598D"/>
    <w:rsid w:val="00785B14"/>
    <w:rsid w:val="00794629"/>
    <w:rsid w:val="007A1204"/>
    <w:rsid w:val="007A25FA"/>
    <w:rsid w:val="007B0F10"/>
    <w:rsid w:val="007B207B"/>
    <w:rsid w:val="007B6443"/>
    <w:rsid w:val="007B74F7"/>
    <w:rsid w:val="007C1609"/>
    <w:rsid w:val="007C7BB9"/>
    <w:rsid w:val="007D0684"/>
    <w:rsid w:val="007D0947"/>
    <w:rsid w:val="007D34C4"/>
    <w:rsid w:val="007E01AB"/>
    <w:rsid w:val="007E55A4"/>
    <w:rsid w:val="007E5821"/>
    <w:rsid w:val="007F2BBF"/>
    <w:rsid w:val="007F2BE3"/>
    <w:rsid w:val="007F7E58"/>
    <w:rsid w:val="00813155"/>
    <w:rsid w:val="008139E0"/>
    <w:rsid w:val="00815F95"/>
    <w:rsid w:val="00823DC9"/>
    <w:rsid w:val="008269AB"/>
    <w:rsid w:val="0082724C"/>
    <w:rsid w:val="0083764A"/>
    <w:rsid w:val="00847E67"/>
    <w:rsid w:val="008510D0"/>
    <w:rsid w:val="00852754"/>
    <w:rsid w:val="0085329A"/>
    <w:rsid w:val="00854098"/>
    <w:rsid w:val="008554AD"/>
    <w:rsid w:val="00856B56"/>
    <w:rsid w:val="00860669"/>
    <w:rsid w:val="00864004"/>
    <w:rsid w:val="0086735C"/>
    <w:rsid w:val="008674EB"/>
    <w:rsid w:val="008678E6"/>
    <w:rsid w:val="008717AA"/>
    <w:rsid w:val="00873184"/>
    <w:rsid w:val="008744B7"/>
    <w:rsid w:val="008806A1"/>
    <w:rsid w:val="00884372"/>
    <w:rsid w:val="00894343"/>
    <w:rsid w:val="008A2876"/>
    <w:rsid w:val="008A7E9F"/>
    <w:rsid w:val="008B1DE9"/>
    <w:rsid w:val="008B21CB"/>
    <w:rsid w:val="008C6F80"/>
    <w:rsid w:val="008C7DC6"/>
    <w:rsid w:val="008D7E9D"/>
    <w:rsid w:val="008E383E"/>
    <w:rsid w:val="008E6A19"/>
    <w:rsid w:val="008F2809"/>
    <w:rsid w:val="008F5DAD"/>
    <w:rsid w:val="008F5FCD"/>
    <w:rsid w:val="008F6563"/>
    <w:rsid w:val="00902EDE"/>
    <w:rsid w:val="00902F06"/>
    <w:rsid w:val="00902F4A"/>
    <w:rsid w:val="0090350B"/>
    <w:rsid w:val="00905BDF"/>
    <w:rsid w:val="009133D8"/>
    <w:rsid w:val="0092109D"/>
    <w:rsid w:val="0092209E"/>
    <w:rsid w:val="00922323"/>
    <w:rsid w:val="00925069"/>
    <w:rsid w:val="00930111"/>
    <w:rsid w:val="00931625"/>
    <w:rsid w:val="009330EA"/>
    <w:rsid w:val="00934AC1"/>
    <w:rsid w:val="00955668"/>
    <w:rsid w:val="009613F6"/>
    <w:rsid w:val="00964D1B"/>
    <w:rsid w:val="00967296"/>
    <w:rsid w:val="00971A57"/>
    <w:rsid w:val="00975420"/>
    <w:rsid w:val="009779F5"/>
    <w:rsid w:val="00991117"/>
    <w:rsid w:val="00994335"/>
    <w:rsid w:val="0099713A"/>
    <w:rsid w:val="009B3AED"/>
    <w:rsid w:val="009B6C50"/>
    <w:rsid w:val="009B6EFB"/>
    <w:rsid w:val="009C42D7"/>
    <w:rsid w:val="009D07AE"/>
    <w:rsid w:val="009E1C0B"/>
    <w:rsid w:val="009E248D"/>
    <w:rsid w:val="009E5E7F"/>
    <w:rsid w:val="00A00CFB"/>
    <w:rsid w:val="00A028FB"/>
    <w:rsid w:val="00A031A8"/>
    <w:rsid w:val="00A034B0"/>
    <w:rsid w:val="00A20E24"/>
    <w:rsid w:val="00A213A0"/>
    <w:rsid w:val="00A22180"/>
    <w:rsid w:val="00A310D2"/>
    <w:rsid w:val="00A314AC"/>
    <w:rsid w:val="00A336C8"/>
    <w:rsid w:val="00A50872"/>
    <w:rsid w:val="00A50C76"/>
    <w:rsid w:val="00A5208D"/>
    <w:rsid w:val="00A5504A"/>
    <w:rsid w:val="00A605FA"/>
    <w:rsid w:val="00A6064C"/>
    <w:rsid w:val="00A6091D"/>
    <w:rsid w:val="00A64036"/>
    <w:rsid w:val="00A813BA"/>
    <w:rsid w:val="00A84CC2"/>
    <w:rsid w:val="00A9075E"/>
    <w:rsid w:val="00A910B1"/>
    <w:rsid w:val="00A97F24"/>
    <w:rsid w:val="00AA0549"/>
    <w:rsid w:val="00AA0F81"/>
    <w:rsid w:val="00AA1C39"/>
    <w:rsid w:val="00AC01C9"/>
    <w:rsid w:val="00AC6C46"/>
    <w:rsid w:val="00AD1984"/>
    <w:rsid w:val="00AD64E7"/>
    <w:rsid w:val="00AD6731"/>
    <w:rsid w:val="00AD7FE9"/>
    <w:rsid w:val="00AE3A70"/>
    <w:rsid w:val="00AF2CB4"/>
    <w:rsid w:val="00AF635C"/>
    <w:rsid w:val="00AF6CD6"/>
    <w:rsid w:val="00B04CCE"/>
    <w:rsid w:val="00B07676"/>
    <w:rsid w:val="00B11C75"/>
    <w:rsid w:val="00B16447"/>
    <w:rsid w:val="00B215A5"/>
    <w:rsid w:val="00B2337F"/>
    <w:rsid w:val="00B30CCA"/>
    <w:rsid w:val="00B33772"/>
    <w:rsid w:val="00B36ED9"/>
    <w:rsid w:val="00B37BFD"/>
    <w:rsid w:val="00B40378"/>
    <w:rsid w:val="00B41DFE"/>
    <w:rsid w:val="00B514DC"/>
    <w:rsid w:val="00B5740D"/>
    <w:rsid w:val="00B61093"/>
    <w:rsid w:val="00B62CF6"/>
    <w:rsid w:val="00B63E61"/>
    <w:rsid w:val="00B66A51"/>
    <w:rsid w:val="00B76718"/>
    <w:rsid w:val="00B84A3F"/>
    <w:rsid w:val="00B963B0"/>
    <w:rsid w:val="00BC5BD7"/>
    <w:rsid w:val="00BC6E57"/>
    <w:rsid w:val="00BC7E9F"/>
    <w:rsid w:val="00BD03A4"/>
    <w:rsid w:val="00BD1B53"/>
    <w:rsid w:val="00BD6A1A"/>
    <w:rsid w:val="00BD6A9F"/>
    <w:rsid w:val="00BE3868"/>
    <w:rsid w:val="00BE3C44"/>
    <w:rsid w:val="00BF1B42"/>
    <w:rsid w:val="00BF615A"/>
    <w:rsid w:val="00C0514B"/>
    <w:rsid w:val="00C144B1"/>
    <w:rsid w:val="00C174FA"/>
    <w:rsid w:val="00C23556"/>
    <w:rsid w:val="00C3566D"/>
    <w:rsid w:val="00C43A1D"/>
    <w:rsid w:val="00C46068"/>
    <w:rsid w:val="00C5142C"/>
    <w:rsid w:val="00C56075"/>
    <w:rsid w:val="00C5707A"/>
    <w:rsid w:val="00C60D94"/>
    <w:rsid w:val="00C62621"/>
    <w:rsid w:val="00C75255"/>
    <w:rsid w:val="00C758CD"/>
    <w:rsid w:val="00C909B0"/>
    <w:rsid w:val="00C930E1"/>
    <w:rsid w:val="00C94370"/>
    <w:rsid w:val="00CA0BB9"/>
    <w:rsid w:val="00CA2895"/>
    <w:rsid w:val="00CB0FCA"/>
    <w:rsid w:val="00CB0FEA"/>
    <w:rsid w:val="00CB21D0"/>
    <w:rsid w:val="00CB4FDF"/>
    <w:rsid w:val="00CC00FA"/>
    <w:rsid w:val="00CC02BB"/>
    <w:rsid w:val="00CC0891"/>
    <w:rsid w:val="00CC14A3"/>
    <w:rsid w:val="00CC3766"/>
    <w:rsid w:val="00CC5D96"/>
    <w:rsid w:val="00CD00BB"/>
    <w:rsid w:val="00CD2A2C"/>
    <w:rsid w:val="00CE075A"/>
    <w:rsid w:val="00CE1DA5"/>
    <w:rsid w:val="00CF2319"/>
    <w:rsid w:val="00CF7185"/>
    <w:rsid w:val="00D020DA"/>
    <w:rsid w:val="00D03A17"/>
    <w:rsid w:val="00D045D9"/>
    <w:rsid w:val="00D05D1E"/>
    <w:rsid w:val="00D07FEA"/>
    <w:rsid w:val="00D10B82"/>
    <w:rsid w:val="00D1555A"/>
    <w:rsid w:val="00D2358D"/>
    <w:rsid w:val="00D33EA0"/>
    <w:rsid w:val="00D34159"/>
    <w:rsid w:val="00D41332"/>
    <w:rsid w:val="00D44AC2"/>
    <w:rsid w:val="00D45BB0"/>
    <w:rsid w:val="00D5245C"/>
    <w:rsid w:val="00D56DC1"/>
    <w:rsid w:val="00D60C36"/>
    <w:rsid w:val="00D6153C"/>
    <w:rsid w:val="00D6704F"/>
    <w:rsid w:val="00D70E22"/>
    <w:rsid w:val="00D7268E"/>
    <w:rsid w:val="00D72B4F"/>
    <w:rsid w:val="00D74D33"/>
    <w:rsid w:val="00D75899"/>
    <w:rsid w:val="00D8333D"/>
    <w:rsid w:val="00D95320"/>
    <w:rsid w:val="00DA060C"/>
    <w:rsid w:val="00DA2199"/>
    <w:rsid w:val="00DA5FBB"/>
    <w:rsid w:val="00DA7A67"/>
    <w:rsid w:val="00DB18BF"/>
    <w:rsid w:val="00DD1B13"/>
    <w:rsid w:val="00DE31C5"/>
    <w:rsid w:val="00DE52F0"/>
    <w:rsid w:val="00DE74ED"/>
    <w:rsid w:val="00DF201B"/>
    <w:rsid w:val="00DF4637"/>
    <w:rsid w:val="00E07880"/>
    <w:rsid w:val="00E1242F"/>
    <w:rsid w:val="00E14FA4"/>
    <w:rsid w:val="00E15513"/>
    <w:rsid w:val="00E20AFB"/>
    <w:rsid w:val="00E218EA"/>
    <w:rsid w:val="00E21F8C"/>
    <w:rsid w:val="00E27A11"/>
    <w:rsid w:val="00E3031D"/>
    <w:rsid w:val="00E31C8E"/>
    <w:rsid w:val="00E43E19"/>
    <w:rsid w:val="00E44456"/>
    <w:rsid w:val="00E57F5D"/>
    <w:rsid w:val="00E6604D"/>
    <w:rsid w:val="00E70246"/>
    <w:rsid w:val="00E71D73"/>
    <w:rsid w:val="00E727ED"/>
    <w:rsid w:val="00E756F8"/>
    <w:rsid w:val="00E76A62"/>
    <w:rsid w:val="00E94853"/>
    <w:rsid w:val="00EA1103"/>
    <w:rsid w:val="00EA68F2"/>
    <w:rsid w:val="00EB1F3A"/>
    <w:rsid w:val="00EB233F"/>
    <w:rsid w:val="00EB29DF"/>
    <w:rsid w:val="00EB726C"/>
    <w:rsid w:val="00EC0FE9"/>
    <w:rsid w:val="00EC43E6"/>
    <w:rsid w:val="00EC6F3E"/>
    <w:rsid w:val="00ED3CC1"/>
    <w:rsid w:val="00ED66A9"/>
    <w:rsid w:val="00EE308C"/>
    <w:rsid w:val="00F03E0C"/>
    <w:rsid w:val="00F11783"/>
    <w:rsid w:val="00F173B1"/>
    <w:rsid w:val="00F178CD"/>
    <w:rsid w:val="00F21C94"/>
    <w:rsid w:val="00F42759"/>
    <w:rsid w:val="00F4327A"/>
    <w:rsid w:val="00F45939"/>
    <w:rsid w:val="00F50441"/>
    <w:rsid w:val="00F51D54"/>
    <w:rsid w:val="00F602D3"/>
    <w:rsid w:val="00F6493B"/>
    <w:rsid w:val="00F667EF"/>
    <w:rsid w:val="00F8074D"/>
    <w:rsid w:val="00F821AE"/>
    <w:rsid w:val="00F93189"/>
    <w:rsid w:val="00F9440B"/>
    <w:rsid w:val="00F964D1"/>
    <w:rsid w:val="00FA0EBA"/>
    <w:rsid w:val="00FA1BF5"/>
    <w:rsid w:val="00FA1DF2"/>
    <w:rsid w:val="00FA2F78"/>
    <w:rsid w:val="00FC33F9"/>
    <w:rsid w:val="00FD3341"/>
    <w:rsid w:val="00FD51A3"/>
    <w:rsid w:val="00FD6655"/>
    <w:rsid w:val="00FD6F2B"/>
    <w:rsid w:val="00FE2CCF"/>
    <w:rsid w:val="00FE797B"/>
    <w:rsid w:val="00FF0558"/>
    <w:rsid w:val="00FF58FB"/>
    <w:rsid w:val="049922AB"/>
    <w:rsid w:val="05B9617C"/>
    <w:rsid w:val="07173D85"/>
    <w:rsid w:val="084C5DA7"/>
    <w:rsid w:val="084E27F3"/>
    <w:rsid w:val="0ADB513F"/>
    <w:rsid w:val="0C156AF7"/>
    <w:rsid w:val="0C73B8A7"/>
    <w:rsid w:val="0CAC5199"/>
    <w:rsid w:val="0FAEC262"/>
    <w:rsid w:val="0FC1DC0C"/>
    <w:rsid w:val="12E5FE7D"/>
    <w:rsid w:val="15A83000"/>
    <w:rsid w:val="17EF2098"/>
    <w:rsid w:val="186A0111"/>
    <w:rsid w:val="197372BD"/>
    <w:rsid w:val="19963B9E"/>
    <w:rsid w:val="1A136754"/>
    <w:rsid w:val="1C9532F0"/>
    <w:rsid w:val="1CDCBCBE"/>
    <w:rsid w:val="1E03D2FE"/>
    <w:rsid w:val="22288952"/>
    <w:rsid w:val="223B5123"/>
    <w:rsid w:val="228C1929"/>
    <w:rsid w:val="22D74421"/>
    <w:rsid w:val="23A62C5D"/>
    <w:rsid w:val="247F0188"/>
    <w:rsid w:val="24B22FC9"/>
    <w:rsid w:val="2584191B"/>
    <w:rsid w:val="26EBEAD9"/>
    <w:rsid w:val="270A1CE3"/>
    <w:rsid w:val="276D78E5"/>
    <w:rsid w:val="28C03AC3"/>
    <w:rsid w:val="28E9FBB7"/>
    <w:rsid w:val="299F5CC9"/>
    <w:rsid w:val="2A0CC2C1"/>
    <w:rsid w:val="2A23E2C2"/>
    <w:rsid w:val="2A466308"/>
    <w:rsid w:val="2E01AAF6"/>
    <w:rsid w:val="2E6CAAB5"/>
    <w:rsid w:val="31ED78BD"/>
    <w:rsid w:val="333A51DB"/>
    <w:rsid w:val="347FE029"/>
    <w:rsid w:val="34FE9A75"/>
    <w:rsid w:val="36589C50"/>
    <w:rsid w:val="3A647458"/>
    <w:rsid w:val="3AA491D7"/>
    <w:rsid w:val="3C0044B9"/>
    <w:rsid w:val="3C662441"/>
    <w:rsid w:val="3F2938D6"/>
    <w:rsid w:val="4453B9C4"/>
    <w:rsid w:val="44BB8368"/>
    <w:rsid w:val="47B0ECBF"/>
    <w:rsid w:val="47F3242A"/>
    <w:rsid w:val="4A14EAC4"/>
    <w:rsid w:val="4A458E2F"/>
    <w:rsid w:val="4E2A81AF"/>
    <w:rsid w:val="500452F8"/>
    <w:rsid w:val="54911813"/>
    <w:rsid w:val="5782F79E"/>
    <w:rsid w:val="5DE2CCE4"/>
    <w:rsid w:val="628F1470"/>
    <w:rsid w:val="63574BBD"/>
    <w:rsid w:val="64090342"/>
    <w:rsid w:val="648C8532"/>
    <w:rsid w:val="668EEC7F"/>
    <w:rsid w:val="6AF31B96"/>
    <w:rsid w:val="6C73E0FB"/>
    <w:rsid w:val="6FBBBE00"/>
    <w:rsid w:val="70925DEE"/>
    <w:rsid w:val="71B250A6"/>
    <w:rsid w:val="734E2107"/>
    <w:rsid w:val="7360CE80"/>
    <w:rsid w:val="748F7916"/>
    <w:rsid w:val="75FA6E0B"/>
    <w:rsid w:val="79070A75"/>
    <w:rsid w:val="79E49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DD3D"/>
  <w15:chartTrackingRefBased/>
  <w15:docId w15:val="{EB283C54-859D-4350-8270-843962CC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556"/>
    <w:pPr>
      <w:widowControl w:val="0"/>
      <w:autoSpaceDE w:val="0"/>
      <w:autoSpaceDN w:val="0"/>
      <w:spacing w:after="0" w:line="240" w:lineRule="auto"/>
    </w:pPr>
    <w:rPr>
      <w:rFonts w:ascii="Corbel" w:eastAsia="Corbel" w:hAnsi="Corbel" w:cs="Corbel"/>
    </w:rPr>
  </w:style>
  <w:style w:type="paragraph" w:styleId="Heading1">
    <w:name w:val="heading 1"/>
    <w:basedOn w:val="Normal"/>
    <w:link w:val="Heading1Char"/>
    <w:uiPriority w:val="9"/>
    <w:qFormat/>
    <w:rsid w:val="001D2132"/>
    <w:pPr>
      <w:ind w:left="1071" w:hanging="543"/>
      <w:outlineLvl w:val="0"/>
    </w:pPr>
    <w:rPr>
      <w:b/>
      <w:bCs/>
    </w:rPr>
  </w:style>
  <w:style w:type="paragraph" w:styleId="Heading3">
    <w:name w:val="heading 3"/>
    <w:basedOn w:val="Normal"/>
    <w:next w:val="Normal"/>
    <w:link w:val="Heading3Char"/>
    <w:uiPriority w:val="9"/>
    <w:semiHidden/>
    <w:unhideWhenUsed/>
    <w:qFormat/>
    <w:rsid w:val="001D2AD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132"/>
    <w:rPr>
      <w:rFonts w:ascii="Corbel" w:eastAsia="Corbel" w:hAnsi="Corbel" w:cs="Corbel"/>
      <w:b/>
      <w:bCs/>
    </w:rPr>
  </w:style>
  <w:style w:type="paragraph" w:styleId="BodyText">
    <w:name w:val="Body Text"/>
    <w:basedOn w:val="Normal"/>
    <w:link w:val="BodyTextChar"/>
    <w:uiPriority w:val="1"/>
    <w:qFormat/>
    <w:rsid w:val="001D2132"/>
    <w:pPr>
      <w:ind w:left="1064"/>
    </w:pPr>
  </w:style>
  <w:style w:type="character" w:customStyle="1" w:styleId="BodyTextChar">
    <w:name w:val="Body Text Char"/>
    <w:basedOn w:val="DefaultParagraphFont"/>
    <w:link w:val="BodyText"/>
    <w:uiPriority w:val="1"/>
    <w:rsid w:val="001D2132"/>
    <w:rPr>
      <w:rFonts w:ascii="Corbel" w:eastAsia="Corbel" w:hAnsi="Corbel" w:cs="Corbel"/>
    </w:rPr>
  </w:style>
  <w:style w:type="paragraph" w:styleId="Title">
    <w:name w:val="Title"/>
    <w:basedOn w:val="Normal"/>
    <w:link w:val="TitleChar"/>
    <w:uiPriority w:val="10"/>
    <w:qFormat/>
    <w:rsid w:val="001D2132"/>
    <w:pPr>
      <w:ind w:left="2107" w:right="1697"/>
      <w:jc w:val="center"/>
    </w:pPr>
    <w:rPr>
      <w:b/>
      <w:bCs/>
      <w:sz w:val="28"/>
      <w:szCs w:val="28"/>
    </w:rPr>
  </w:style>
  <w:style w:type="character" w:customStyle="1" w:styleId="TitleChar">
    <w:name w:val="Title Char"/>
    <w:basedOn w:val="DefaultParagraphFont"/>
    <w:link w:val="Title"/>
    <w:uiPriority w:val="10"/>
    <w:rsid w:val="001D2132"/>
    <w:rPr>
      <w:rFonts w:ascii="Corbel" w:eastAsia="Corbel" w:hAnsi="Corbel" w:cs="Corbel"/>
      <w:b/>
      <w:bCs/>
      <w:sz w:val="28"/>
      <w:szCs w:val="28"/>
    </w:rPr>
  </w:style>
  <w:style w:type="paragraph" w:styleId="ListParagraph">
    <w:name w:val="List Paragraph"/>
    <w:basedOn w:val="Normal"/>
    <w:uiPriority w:val="1"/>
    <w:qFormat/>
    <w:rsid w:val="001D2132"/>
    <w:pPr>
      <w:ind w:left="1064" w:hanging="361"/>
    </w:pPr>
  </w:style>
  <w:style w:type="character" w:styleId="Hyperlink">
    <w:name w:val="Hyperlink"/>
    <w:basedOn w:val="DefaultParagraphFont"/>
    <w:uiPriority w:val="99"/>
    <w:unhideWhenUsed/>
    <w:rsid w:val="001D2132"/>
    <w:rPr>
      <w:color w:val="0563C1" w:themeColor="hyperlink"/>
      <w:u w:val="single"/>
    </w:rPr>
  </w:style>
  <w:style w:type="paragraph" w:styleId="Footer">
    <w:name w:val="footer"/>
    <w:basedOn w:val="Normal"/>
    <w:link w:val="FooterChar"/>
    <w:uiPriority w:val="99"/>
    <w:unhideWhenUsed/>
    <w:rsid w:val="001D2132"/>
    <w:pPr>
      <w:tabs>
        <w:tab w:val="center" w:pos="4513"/>
        <w:tab w:val="right" w:pos="9026"/>
      </w:tabs>
    </w:pPr>
  </w:style>
  <w:style w:type="character" w:customStyle="1" w:styleId="FooterChar">
    <w:name w:val="Footer Char"/>
    <w:basedOn w:val="DefaultParagraphFont"/>
    <w:link w:val="Footer"/>
    <w:uiPriority w:val="99"/>
    <w:rsid w:val="001D2132"/>
    <w:rPr>
      <w:rFonts w:ascii="Corbel" w:eastAsia="Corbel" w:hAnsi="Corbel" w:cs="Corbel"/>
    </w:rPr>
  </w:style>
  <w:style w:type="character" w:styleId="Strong">
    <w:name w:val="Strong"/>
    <w:basedOn w:val="DefaultParagraphFont"/>
    <w:uiPriority w:val="22"/>
    <w:qFormat/>
    <w:rsid w:val="00DE74ED"/>
    <w:rPr>
      <w:b/>
      <w:bCs/>
    </w:rPr>
  </w:style>
  <w:style w:type="character" w:customStyle="1" w:styleId="Heading3Char">
    <w:name w:val="Heading 3 Char"/>
    <w:basedOn w:val="DefaultParagraphFont"/>
    <w:link w:val="Heading3"/>
    <w:uiPriority w:val="9"/>
    <w:semiHidden/>
    <w:rsid w:val="001D2AD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9C42D7"/>
    <w:pPr>
      <w:spacing w:after="0" w:line="240" w:lineRule="auto"/>
    </w:pPr>
    <w:rPr>
      <w:rFonts w:ascii="Corbel" w:eastAsia="Corbel" w:hAnsi="Corbel" w:cs="Corbel"/>
    </w:rPr>
  </w:style>
  <w:style w:type="paragraph" w:styleId="Header">
    <w:name w:val="header"/>
    <w:basedOn w:val="Normal"/>
    <w:link w:val="HeaderChar"/>
    <w:uiPriority w:val="99"/>
    <w:unhideWhenUsed/>
    <w:rsid w:val="006D6FFB"/>
    <w:pPr>
      <w:tabs>
        <w:tab w:val="center" w:pos="4680"/>
        <w:tab w:val="right" w:pos="9360"/>
      </w:tabs>
    </w:pPr>
  </w:style>
  <w:style w:type="character" w:customStyle="1" w:styleId="HeaderChar">
    <w:name w:val="Header Char"/>
    <w:basedOn w:val="DefaultParagraphFont"/>
    <w:link w:val="Header"/>
    <w:uiPriority w:val="99"/>
    <w:rsid w:val="006D6FFB"/>
    <w:rPr>
      <w:rFonts w:ascii="Corbel" w:eastAsia="Corbel" w:hAnsi="Corbel" w:cs="Corbel"/>
    </w:rPr>
  </w:style>
  <w:style w:type="character" w:styleId="CommentReference">
    <w:name w:val="annotation reference"/>
    <w:basedOn w:val="DefaultParagraphFont"/>
    <w:uiPriority w:val="99"/>
    <w:semiHidden/>
    <w:unhideWhenUsed/>
    <w:rsid w:val="00BF1B42"/>
    <w:rPr>
      <w:sz w:val="16"/>
      <w:szCs w:val="16"/>
    </w:rPr>
  </w:style>
  <w:style w:type="paragraph" w:styleId="CommentText">
    <w:name w:val="annotation text"/>
    <w:basedOn w:val="Normal"/>
    <w:link w:val="CommentTextChar"/>
    <w:uiPriority w:val="99"/>
    <w:semiHidden/>
    <w:unhideWhenUsed/>
    <w:rsid w:val="00BF1B42"/>
    <w:rPr>
      <w:sz w:val="20"/>
      <w:szCs w:val="20"/>
    </w:rPr>
  </w:style>
  <w:style w:type="character" w:customStyle="1" w:styleId="CommentTextChar">
    <w:name w:val="Comment Text Char"/>
    <w:basedOn w:val="DefaultParagraphFont"/>
    <w:link w:val="CommentText"/>
    <w:uiPriority w:val="99"/>
    <w:semiHidden/>
    <w:rsid w:val="00BF1B42"/>
    <w:rPr>
      <w:rFonts w:ascii="Corbel" w:eastAsia="Corbel" w:hAnsi="Corbel" w:cs="Corbel"/>
      <w:sz w:val="20"/>
      <w:szCs w:val="20"/>
    </w:rPr>
  </w:style>
  <w:style w:type="paragraph" w:styleId="CommentSubject">
    <w:name w:val="annotation subject"/>
    <w:basedOn w:val="CommentText"/>
    <w:next w:val="CommentText"/>
    <w:link w:val="CommentSubjectChar"/>
    <w:uiPriority w:val="99"/>
    <w:semiHidden/>
    <w:unhideWhenUsed/>
    <w:rsid w:val="00BF1B42"/>
    <w:rPr>
      <w:b/>
      <w:bCs/>
    </w:rPr>
  </w:style>
  <w:style w:type="character" w:customStyle="1" w:styleId="CommentSubjectChar">
    <w:name w:val="Comment Subject Char"/>
    <w:basedOn w:val="CommentTextChar"/>
    <w:link w:val="CommentSubject"/>
    <w:uiPriority w:val="99"/>
    <w:semiHidden/>
    <w:rsid w:val="00BF1B42"/>
    <w:rPr>
      <w:rFonts w:ascii="Corbel" w:eastAsia="Corbel" w:hAnsi="Corbel" w:cs="Corbe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2034">
      <w:bodyDiv w:val="1"/>
      <w:marLeft w:val="0"/>
      <w:marRight w:val="0"/>
      <w:marTop w:val="0"/>
      <w:marBottom w:val="0"/>
      <w:divBdr>
        <w:top w:val="none" w:sz="0" w:space="0" w:color="auto"/>
        <w:left w:val="none" w:sz="0" w:space="0" w:color="auto"/>
        <w:bottom w:val="none" w:sz="0" w:space="0" w:color="auto"/>
        <w:right w:val="none" w:sz="0" w:space="0" w:color="auto"/>
      </w:divBdr>
    </w:div>
    <w:div w:id="572161419">
      <w:bodyDiv w:val="1"/>
      <w:marLeft w:val="0"/>
      <w:marRight w:val="0"/>
      <w:marTop w:val="0"/>
      <w:marBottom w:val="0"/>
      <w:divBdr>
        <w:top w:val="none" w:sz="0" w:space="0" w:color="auto"/>
        <w:left w:val="none" w:sz="0" w:space="0" w:color="auto"/>
        <w:bottom w:val="none" w:sz="0" w:space="0" w:color="auto"/>
        <w:right w:val="none" w:sz="0" w:space="0" w:color="auto"/>
      </w:divBdr>
    </w:div>
    <w:div w:id="1112211990">
      <w:bodyDiv w:val="1"/>
      <w:marLeft w:val="0"/>
      <w:marRight w:val="0"/>
      <w:marTop w:val="0"/>
      <w:marBottom w:val="0"/>
      <w:divBdr>
        <w:top w:val="none" w:sz="0" w:space="0" w:color="auto"/>
        <w:left w:val="none" w:sz="0" w:space="0" w:color="auto"/>
        <w:bottom w:val="none" w:sz="0" w:space="0" w:color="auto"/>
        <w:right w:val="none" w:sz="0" w:space="0" w:color="auto"/>
      </w:divBdr>
    </w:div>
    <w:div w:id="1276794562">
      <w:bodyDiv w:val="1"/>
      <w:marLeft w:val="0"/>
      <w:marRight w:val="0"/>
      <w:marTop w:val="0"/>
      <w:marBottom w:val="0"/>
      <w:divBdr>
        <w:top w:val="none" w:sz="0" w:space="0" w:color="auto"/>
        <w:left w:val="none" w:sz="0" w:space="0" w:color="auto"/>
        <w:bottom w:val="none" w:sz="0" w:space="0" w:color="auto"/>
        <w:right w:val="none" w:sz="0" w:space="0" w:color="auto"/>
      </w:divBdr>
    </w:div>
    <w:div w:id="1919095195">
      <w:bodyDiv w:val="1"/>
      <w:marLeft w:val="0"/>
      <w:marRight w:val="0"/>
      <w:marTop w:val="0"/>
      <w:marBottom w:val="0"/>
      <w:divBdr>
        <w:top w:val="none" w:sz="0" w:space="0" w:color="auto"/>
        <w:left w:val="none" w:sz="0" w:space="0" w:color="auto"/>
        <w:bottom w:val="none" w:sz="0" w:space="0" w:color="auto"/>
        <w:right w:val="none" w:sz="0" w:space="0" w:color="auto"/>
      </w:divBdr>
    </w:div>
    <w:div w:id="19664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2869032-c873-4ad1-8c0b-b676f3760a3a" xsi:nil="true"/>
    <lcf76f155ced4ddcb4097134ff3c332f xmlns="646ddb8b-b6e4-420b-b9aa-a6548d76d91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ED182-44F7-4CDC-9F3F-9445996C1BA2}">
  <ds:schemaRefs>
    <ds:schemaRef ds:uri="http://schemas.microsoft.com/sharepoint/v3/contenttype/forms"/>
  </ds:schemaRefs>
</ds:datastoreItem>
</file>

<file path=customXml/itemProps2.xml><?xml version="1.0" encoding="utf-8"?>
<ds:datastoreItem xmlns:ds="http://schemas.openxmlformats.org/officeDocument/2006/customXml" ds:itemID="{29FB0937-245A-4957-B395-38EBAFBB4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ddb8b-b6e4-420b-b9aa-a6548d76d91e"/>
    <ds:schemaRef ds:uri="c2869032-c873-4ad1-8c0b-b676f3760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043D60-39EF-474C-BC2B-D69016C0D3D0}">
  <ds:schemaRefs>
    <ds:schemaRef ds:uri="http://schemas.microsoft.com/office/2006/metadata/properties"/>
    <ds:schemaRef ds:uri="http://schemas.microsoft.com/office/infopath/2007/PartnerControls"/>
    <ds:schemaRef ds:uri="c2869032-c873-4ad1-8c0b-b676f3760a3a"/>
    <ds:schemaRef ds:uri="646ddb8b-b6e4-420b-b9aa-a6548d76d91e"/>
  </ds:schemaRefs>
</ds:datastoreItem>
</file>

<file path=customXml/itemProps4.xml><?xml version="1.0" encoding="utf-8"?>
<ds:datastoreItem xmlns:ds="http://schemas.openxmlformats.org/officeDocument/2006/customXml" ds:itemID="{A2C31D04-F7CA-485D-8628-B3954929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2471</Words>
  <Characters>14087</Characters>
  <Application>Microsoft Office Word</Application>
  <DocSecurity>0</DocSecurity>
  <Lines>117</Lines>
  <Paragraphs>33</Paragraphs>
  <ScaleCrop>false</ScaleCrop>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Liuba Brinzoi</dc:creator>
  <cp:keywords/>
  <dc:description/>
  <cp:lastModifiedBy>Serghei Dulghieri</cp:lastModifiedBy>
  <cp:revision>13</cp:revision>
  <dcterms:created xsi:type="dcterms:W3CDTF">2026-08-25T04:50:00Z</dcterms:created>
  <dcterms:modified xsi:type="dcterms:W3CDTF">2026-10-07T08:32:00Z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y fmtid="{D5CDD505-2E9C-101B-9397-08002B2CF9AE}" pid="3" name="MediaServiceImageTags">
    <vt:lpwstr/>
  </property>
</Properties>
</file>