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868A" w14:textId="77777777" w:rsidR="009819A5" w:rsidRPr="009819A5" w:rsidRDefault="009819A5" w:rsidP="009819A5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14:paraId="27583256" w14:textId="7F2A019D" w:rsidR="009819A5" w:rsidRPr="009819A5" w:rsidRDefault="009819A5" w:rsidP="009819A5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ad"/>
          <w:rFonts w:ascii="Calibri" w:hAnsi="Calibri" w:cs="Calibri"/>
          <w:b/>
          <w:sz w:val="28"/>
          <w:szCs w:val="28"/>
        </w:rPr>
        <w:footnoteReference w:id="1"/>
      </w:r>
    </w:p>
    <w:p w14:paraId="7D8FC848" w14:textId="77777777" w:rsidR="009819A5" w:rsidRPr="00E933A8" w:rsidRDefault="009819A5" w:rsidP="009819A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ad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10037775" w14:textId="77777777" w:rsidR="009819A5" w:rsidRPr="00E933A8" w:rsidRDefault="009819A5" w:rsidP="009819A5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00A7C5F" w14:textId="77777777" w:rsidR="009819A5" w:rsidRPr="00E933A8" w:rsidRDefault="009819A5" w:rsidP="009819A5">
      <w:pPr>
        <w:jc w:val="center"/>
        <w:rPr>
          <w:rFonts w:ascii="Calibri" w:hAnsi="Calibri" w:cs="Calibri"/>
          <w:b/>
          <w:sz w:val="22"/>
          <w:szCs w:val="22"/>
        </w:rPr>
      </w:pPr>
    </w:p>
    <w:p w14:paraId="5D52438B" w14:textId="09A33376" w:rsidR="009819A5" w:rsidRDefault="009819A5" w:rsidP="009819A5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1D3725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D3725" w:rsidRPr="001D3725">
        <w:rPr>
          <w:rFonts w:ascii="Calibri" w:hAnsi="Calibri" w:cs="Calibri"/>
          <w:b/>
          <w:snapToGrid w:val="0"/>
          <w:sz w:val="22"/>
          <w:szCs w:val="22"/>
        </w:rPr>
        <w:t>RfQ-16/01420</w:t>
      </w:r>
    </w:p>
    <w:p w14:paraId="37F60F3A" w14:textId="77777777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75B2F4D7" w14:textId="7D571CDA" w:rsidR="009819A5" w:rsidRDefault="009819A5" w:rsidP="009819A5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</w:t>
      </w:r>
      <w:r w:rsidR="003852CD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Services 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Compliant with Technical Specifications and Requirements </w:t>
      </w:r>
    </w:p>
    <w:p w14:paraId="6D67D4F6" w14:textId="77777777" w:rsidR="009819A5" w:rsidRPr="004F6969" w:rsidRDefault="009819A5" w:rsidP="009819A5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65"/>
        <w:gridCol w:w="1105"/>
        <w:gridCol w:w="1134"/>
        <w:gridCol w:w="1134"/>
        <w:gridCol w:w="1343"/>
      </w:tblGrid>
      <w:tr w:rsidR="00832DC8" w:rsidRPr="00832DC8" w14:paraId="05965F23" w14:textId="77777777" w:rsidTr="00832DC8">
        <w:tc>
          <w:tcPr>
            <w:tcW w:w="709" w:type="dxa"/>
          </w:tcPr>
          <w:p w14:paraId="065A9D96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4565" w:type="dxa"/>
            <w:vAlign w:val="center"/>
          </w:tcPr>
          <w:p w14:paraId="5D5C2FC6" w14:textId="536F4A19" w:rsidR="00832DC8" w:rsidRPr="00832DC8" w:rsidRDefault="00832DC8" w:rsidP="003852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 xml:space="preserve">Description/Specification of </w:t>
            </w:r>
            <w:r w:rsidR="003852CD"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</w:p>
        </w:tc>
        <w:tc>
          <w:tcPr>
            <w:tcW w:w="1105" w:type="dxa"/>
            <w:vAlign w:val="center"/>
          </w:tcPr>
          <w:p w14:paraId="34A1A62F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134" w:type="dxa"/>
          </w:tcPr>
          <w:p w14:paraId="38711817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34" w:type="dxa"/>
          </w:tcPr>
          <w:p w14:paraId="65B5FAFA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  <w:p w14:paraId="116A33BF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(USD)</w:t>
            </w:r>
          </w:p>
        </w:tc>
        <w:tc>
          <w:tcPr>
            <w:tcW w:w="1343" w:type="dxa"/>
          </w:tcPr>
          <w:p w14:paraId="324FE195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 xml:space="preserve">Total Price </w:t>
            </w:r>
          </w:p>
          <w:p w14:paraId="3D8DD7A3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(USD)</w:t>
            </w:r>
          </w:p>
        </w:tc>
      </w:tr>
      <w:tr w:rsidR="00832DC8" w:rsidRPr="00832DC8" w14:paraId="7C72939E" w14:textId="77777777" w:rsidTr="00832DC8">
        <w:tc>
          <w:tcPr>
            <w:tcW w:w="709" w:type="dxa"/>
            <w:vAlign w:val="center"/>
          </w:tcPr>
          <w:p w14:paraId="74CC69CC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6103BE21" w14:textId="77777777" w:rsidR="00832DC8" w:rsidRPr="00832DC8" w:rsidRDefault="00832DC8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Detailed Design of a new sewerage network, connecting kindergarten, gymnasium, family doctor’s office and milk collecting point, with WWT Plant</w:t>
            </w:r>
          </w:p>
          <w:p w14:paraId="67A1DE1D" w14:textId="77777777" w:rsidR="00832DC8" w:rsidRPr="00832DC8" w:rsidRDefault="00832DC8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 xml:space="preserve">Length – </w:t>
            </w:r>
            <w:proofErr w:type="spellStart"/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cca</w:t>
            </w:r>
            <w:proofErr w:type="spellEnd"/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. 1000 meters;</w:t>
            </w:r>
          </w:p>
          <w:p w14:paraId="47D2EE7A" w14:textId="77777777" w:rsidR="00832DC8" w:rsidRPr="00832DC8" w:rsidRDefault="00832DC8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Pipes – standard PVC pipes;</w:t>
            </w:r>
          </w:p>
          <w:p w14:paraId="0213A666" w14:textId="77777777" w:rsidR="00832DC8" w:rsidRPr="00832DC8" w:rsidRDefault="00832DC8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Boxes – standard prefabricated boxes of concrete elements;</w:t>
            </w:r>
          </w:p>
        </w:tc>
        <w:tc>
          <w:tcPr>
            <w:tcW w:w="1105" w:type="dxa"/>
            <w:vAlign w:val="center"/>
          </w:tcPr>
          <w:p w14:paraId="46E355F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A66E14C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DDD9ED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14FE5794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08F45D34" w14:textId="77777777" w:rsidTr="00832DC8">
        <w:tc>
          <w:tcPr>
            <w:tcW w:w="709" w:type="dxa"/>
            <w:vAlign w:val="center"/>
          </w:tcPr>
          <w:p w14:paraId="5295FFD8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5F84ED97" w14:textId="77777777" w:rsidR="00832DC8" w:rsidRPr="00832DC8" w:rsidRDefault="00832DC8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Detailed Design of modern wastewater treatment plant:</w:t>
            </w:r>
          </w:p>
          <w:p w14:paraId="099B97D2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Standards – EU/National standards</w:t>
            </w:r>
          </w:p>
          <w:p w14:paraId="311BFE39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Capacity – minim. 25m3 per day/ night</w:t>
            </w:r>
          </w:p>
        </w:tc>
        <w:tc>
          <w:tcPr>
            <w:tcW w:w="1105" w:type="dxa"/>
            <w:vAlign w:val="center"/>
          </w:tcPr>
          <w:p w14:paraId="19F4AD9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5AB5693A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2C64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5CEC8A6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1FC3B89C" w14:textId="77777777" w:rsidTr="00832DC8">
        <w:tc>
          <w:tcPr>
            <w:tcW w:w="709" w:type="dxa"/>
            <w:vAlign w:val="center"/>
          </w:tcPr>
          <w:p w14:paraId="21A83FA7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4E9EA024" w14:textId="77777777" w:rsidR="00832DC8" w:rsidRPr="00832DC8" w:rsidRDefault="00832DC8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 xml:space="preserve">Detailed Design for connection to the new sewerage network of community public facilities refers to: </w:t>
            </w:r>
          </w:p>
          <w:p w14:paraId="367260F1" w14:textId="77777777" w:rsidR="00832DC8" w:rsidRPr="00832DC8" w:rsidRDefault="00832DC8" w:rsidP="00832DC8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 xml:space="preserve">Kindergarten – 3 sanitary rooms; </w:t>
            </w:r>
          </w:p>
          <w:p w14:paraId="5CFDCB8D" w14:textId="77777777" w:rsidR="00832DC8" w:rsidRPr="00832DC8" w:rsidRDefault="00832DC8" w:rsidP="00832DC8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gymnasium – 3 sanitary rooms;</w:t>
            </w:r>
          </w:p>
          <w:p w14:paraId="0F76BD70" w14:textId="77777777" w:rsidR="00832DC8" w:rsidRPr="00832DC8" w:rsidRDefault="00832DC8" w:rsidP="00832DC8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 xml:space="preserve">family doctor’s office – 1 room </w:t>
            </w:r>
          </w:p>
        </w:tc>
        <w:tc>
          <w:tcPr>
            <w:tcW w:w="1105" w:type="dxa"/>
            <w:vAlign w:val="center"/>
          </w:tcPr>
          <w:p w14:paraId="594E23AA" w14:textId="39EE6D1D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14:paraId="25BB1085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75770A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964815D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1F2F163C" w14:textId="77777777" w:rsidTr="00832DC8">
        <w:tc>
          <w:tcPr>
            <w:tcW w:w="709" w:type="dxa"/>
            <w:vAlign w:val="center"/>
          </w:tcPr>
          <w:p w14:paraId="328DFAD6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BDCA622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Design of the project site General Plan of the </w:t>
            </w:r>
            <w:r w:rsidRPr="00832DC8">
              <w:rPr>
                <w:rFonts w:ascii="Calibri" w:hAnsi="Calibri" w:cs="Calibri"/>
                <w:bCs/>
                <w:sz w:val="22"/>
                <w:szCs w:val="22"/>
              </w:rPr>
              <w:t>new WWT plant and sewerage network, incl. connected public facilities and possible extension area in the proximity of 30 m.</w:t>
            </w:r>
          </w:p>
        </w:tc>
        <w:tc>
          <w:tcPr>
            <w:tcW w:w="1105" w:type="dxa"/>
            <w:vAlign w:val="center"/>
          </w:tcPr>
          <w:p w14:paraId="2ADE1748" w14:textId="3C8BE06C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252FF016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A480C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A4AB5D8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5EF17E5B" w14:textId="77777777" w:rsidTr="00832DC8">
        <w:tc>
          <w:tcPr>
            <w:tcW w:w="709" w:type="dxa"/>
            <w:vAlign w:val="center"/>
          </w:tcPr>
          <w:p w14:paraId="6C74AB86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52E52891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Design of the fire and environment protection measures</w:t>
            </w:r>
          </w:p>
        </w:tc>
        <w:tc>
          <w:tcPr>
            <w:tcW w:w="1105" w:type="dxa"/>
            <w:vAlign w:val="center"/>
          </w:tcPr>
          <w:p w14:paraId="3C522A4D" w14:textId="5B72BC48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14:paraId="372DADD4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728065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39B48F7D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45A73A44" w14:textId="77777777" w:rsidTr="00832DC8">
        <w:tc>
          <w:tcPr>
            <w:tcW w:w="709" w:type="dxa"/>
            <w:vAlign w:val="center"/>
          </w:tcPr>
          <w:p w14:paraId="718961FD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E812D8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Geodesic and Geological Surveys;</w:t>
            </w:r>
          </w:p>
          <w:p w14:paraId="7CBD8A28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Hydrogeological calculation; </w:t>
            </w:r>
          </w:p>
        </w:tc>
        <w:tc>
          <w:tcPr>
            <w:tcW w:w="1105" w:type="dxa"/>
            <w:vAlign w:val="center"/>
          </w:tcPr>
          <w:p w14:paraId="0E6A1E1D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1 set</w:t>
            </w:r>
          </w:p>
        </w:tc>
        <w:tc>
          <w:tcPr>
            <w:tcW w:w="1134" w:type="dxa"/>
            <w:vAlign w:val="center"/>
          </w:tcPr>
          <w:p w14:paraId="1812027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F69250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5F57C82C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4BA0E46B" w14:textId="77777777" w:rsidTr="00832DC8">
        <w:tc>
          <w:tcPr>
            <w:tcW w:w="709" w:type="dxa"/>
            <w:vAlign w:val="center"/>
          </w:tcPr>
          <w:p w14:paraId="3B732D54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4C9EB533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Technical/Ecological Expertise by the verification department</w:t>
            </w:r>
          </w:p>
        </w:tc>
        <w:tc>
          <w:tcPr>
            <w:tcW w:w="1105" w:type="dxa"/>
            <w:vAlign w:val="center"/>
          </w:tcPr>
          <w:p w14:paraId="7F9A3C84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1 report</w:t>
            </w:r>
          </w:p>
        </w:tc>
        <w:tc>
          <w:tcPr>
            <w:tcW w:w="1134" w:type="dxa"/>
            <w:vAlign w:val="center"/>
          </w:tcPr>
          <w:p w14:paraId="5B108FBC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66FBD6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7AD800BA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519E17F7" w14:textId="77777777" w:rsidTr="00832DC8">
        <w:tc>
          <w:tcPr>
            <w:tcW w:w="709" w:type="dxa"/>
            <w:vAlign w:val="center"/>
          </w:tcPr>
          <w:p w14:paraId="7667B8A8" w14:textId="77777777" w:rsidR="00832DC8" w:rsidRPr="00832DC8" w:rsidRDefault="00832DC8" w:rsidP="00832DC8">
            <w:pPr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423F26E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Verification of the designs and Bill of Quantities by independent Authorized/Licensed Experts</w:t>
            </w:r>
          </w:p>
        </w:tc>
        <w:tc>
          <w:tcPr>
            <w:tcW w:w="1105" w:type="dxa"/>
            <w:vAlign w:val="center"/>
          </w:tcPr>
          <w:p w14:paraId="721820ED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4 reports</w:t>
            </w:r>
          </w:p>
        </w:tc>
        <w:tc>
          <w:tcPr>
            <w:tcW w:w="1134" w:type="dxa"/>
            <w:vAlign w:val="center"/>
          </w:tcPr>
          <w:p w14:paraId="22B4226E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999306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65AA4ECE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398C46E1" w14:textId="77777777" w:rsidTr="00832DC8">
        <w:tc>
          <w:tcPr>
            <w:tcW w:w="709" w:type="dxa"/>
            <w:vAlign w:val="center"/>
          </w:tcPr>
          <w:p w14:paraId="390A447C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565" w:type="dxa"/>
          </w:tcPr>
          <w:p w14:paraId="59F21626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Detailed Design Author’s Supervision during the construction period</w:t>
            </w:r>
          </w:p>
        </w:tc>
        <w:tc>
          <w:tcPr>
            <w:tcW w:w="1105" w:type="dxa"/>
            <w:vAlign w:val="center"/>
          </w:tcPr>
          <w:p w14:paraId="3748861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44E36B0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94FF8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14:paraId="2A1D1A72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5A88B9E0" w14:textId="77777777" w:rsidTr="00832DC8">
        <w:tc>
          <w:tcPr>
            <w:tcW w:w="709" w:type="dxa"/>
            <w:vAlign w:val="center"/>
          </w:tcPr>
          <w:p w14:paraId="5587F9CF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5C874C65" w14:textId="6F7A7B85" w:rsidR="00832DC8" w:rsidRPr="00832DC8" w:rsidRDefault="00832DC8" w:rsidP="000450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 xml:space="preserve">Total Prices of </w:t>
            </w:r>
            <w:r w:rsidR="00045054">
              <w:rPr>
                <w:rFonts w:ascii="Calibri" w:hAnsi="Calibri" w:cs="Calibri"/>
                <w:b/>
                <w:sz w:val="22"/>
                <w:szCs w:val="22"/>
              </w:rPr>
              <w:t>Services</w:t>
            </w:r>
            <w:r w:rsidRPr="00832DC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343" w:type="dxa"/>
          </w:tcPr>
          <w:p w14:paraId="4D8AA27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403FCD78" w14:textId="77777777" w:rsidTr="00832DC8">
        <w:tc>
          <w:tcPr>
            <w:tcW w:w="709" w:type="dxa"/>
            <w:vAlign w:val="center"/>
          </w:tcPr>
          <w:p w14:paraId="4A4FBB1D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6FCA2139" w14:textId="68294F16" w:rsidR="00832DC8" w:rsidRPr="00832DC8" w:rsidRDefault="00832DC8" w:rsidP="00270957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  Add: Cost of Transportation </w:t>
            </w:r>
          </w:p>
        </w:tc>
        <w:tc>
          <w:tcPr>
            <w:tcW w:w="1343" w:type="dxa"/>
          </w:tcPr>
          <w:p w14:paraId="386971CE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3264CA50" w14:textId="77777777" w:rsidTr="00832DC8">
        <w:tc>
          <w:tcPr>
            <w:tcW w:w="709" w:type="dxa"/>
            <w:vAlign w:val="center"/>
          </w:tcPr>
          <w:p w14:paraId="6ABA4211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06857F57" w14:textId="3612EBA1" w:rsidR="00832DC8" w:rsidRPr="00832DC8" w:rsidRDefault="00832DC8" w:rsidP="00270957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  Add: Cost of Insurance</w:t>
            </w:r>
          </w:p>
        </w:tc>
        <w:tc>
          <w:tcPr>
            <w:tcW w:w="1343" w:type="dxa"/>
          </w:tcPr>
          <w:p w14:paraId="4A72D511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36D26933" w14:textId="77777777" w:rsidTr="00832DC8">
        <w:tc>
          <w:tcPr>
            <w:tcW w:w="709" w:type="dxa"/>
            <w:vAlign w:val="center"/>
          </w:tcPr>
          <w:p w14:paraId="5FB2306F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51F8F634" w14:textId="0C16CE1A" w:rsidR="00832DC8" w:rsidRPr="00832DC8" w:rsidRDefault="00832DC8" w:rsidP="00270957">
            <w:pPr>
              <w:rPr>
                <w:rFonts w:ascii="Calibri" w:hAnsi="Calibri" w:cs="Calibri"/>
                <w:sz w:val="22"/>
                <w:szCs w:val="22"/>
              </w:rPr>
            </w:pPr>
            <w:r w:rsidRPr="00832DC8">
              <w:rPr>
                <w:rFonts w:ascii="Calibri" w:hAnsi="Calibri" w:cs="Calibri"/>
                <w:sz w:val="22"/>
                <w:szCs w:val="22"/>
              </w:rPr>
              <w:t xml:space="preserve">  Add: Other Charges (pls. specify)</w:t>
            </w:r>
          </w:p>
        </w:tc>
        <w:tc>
          <w:tcPr>
            <w:tcW w:w="1343" w:type="dxa"/>
          </w:tcPr>
          <w:p w14:paraId="570A0799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DC8" w:rsidRPr="00832DC8" w14:paraId="03B2CD0C" w14:textId="77777777" w:rsidTr="00832DC8">
        <w:trPr>
          <w:trHeight w:val="285"/>
        </w:trPr>
        <w:tc>
          <w:tcPr>
            <w:tcW w:w="709" w:type="dxa"/>
          </w:tcPr>
          <w:p w14:paraId="411AA397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14:paraId="3602BE6F" w14:textId="77777777" w:rsidR="00832DC8" w:rsidRPr="00832DC8" w:rsidRDefault="00832DC8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2DC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343" w:type="dxa"/>
          </w:tcPr>
          <w:p w14:paraId="2250755A" w14:textId="77777777" w:rsidR="00832DC8" w:rsidRPr="00832DC8" w:rsidRDefault="00832DC8" w:rsidP="00832D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089B2D" w14:textId="77777777" w:rsidR="009819A5" w:rsidRDefault="009819A5" w:rsidP="009819A5">
      <w:pPr>
        <w:rPr>
          <w:rFonts w:ascii="Calibri" w:hAnsi="Calibri" w:cs="Calibri"/>
          <w:sz w:val="22"/>
          <w:szCs w:val="22"/>
        </w:rPr>
      </w:pPr>
    </w:p>
    <w:p w14:paraId="4CC9F11E" w14:textId="2440BC4D" w:rsidR="009819A5" w:rsidRPr="00E933A8" w:rsidRDefault="009819A5" w:rsidP="009819A5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 w:rsidR="00740C72"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7A33F9D1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E933A8" w14:paraId="113B1C63" w14:textId="77777777" w:rsidTr="00832DC8">
        <w:trPr>
          <w:trHeight w:val="383"/>
        </w:trPr>
        <w:tc>
          <w:tcPr>
            <w:tcW w:w="4140" w:type="dxa"/>
            <w:vMerge w:val="restart"/>
          </w:tcPr>
          <w:p w14:paraId="3703B2AC" w14:textId="77777777" w:rsidR="009819A5" w:rsidRPr="00E933A8" w:rsidRDefault="009819A5" w:rsidP="00832DC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EA521E" w14:textId="48E1805F" w:rsidR="009819A5" w:rsidRPr="00E933A8" w:rsidRDefault="009819A5" w:rsidP="00832D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r w:rsidR="00045054" w:rsidRPr="00E933A8">
              <w:rPr>
                <w:rFonts w:ascii="Calibri" w:hAnsi="Calibri" w:cs="Calibri"/>
                <w:b/>
                <w:sz w:val="22"/>
                <w:szCs w:val="22"/>
              </w:rPr>
              <w:t>follows:</w:t>
            </w:r>
          </w:p>
        </w:tc>
        <w:tc>
          <w:tcPr>
            <w:tcW w:w="5310" w:type="dxa"/>
            <w:gridSpan w:val="3"/>
          </w:tcPr>
          <w:p w14:paraId="6F5D165F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3033AB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E933A8" w14:paraId="45182881" w14:textId="77777777" w:rsidTr="00832DC8">
        <w:trPr>
          <w:trHeight w:val="382"/>
        </w:trPr>
        <w:tc>
          <w:tcPr>
            <w:tcW w:w="4140" w:type="dxa"/>
            <w:vMerge/>
          </w:tcPr>
          <w:p w14:paraId="23BCBFB5" w14:textId="77777777" w:rsidR="009819A5" w:rsidRPr="00E933A8" w:rsidRDefault="009819A5" w:rsidP="00832DC8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135002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4EF11A9E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1296FA97" w14:textId="77777777" w:rsidR="009819A5" w:rsidRPr="00E933A8" w:rsidRDefault="009819A5" w:rsidP="00832DC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E933A8" w14:paraId="673971FB" w14:textId="77777777" w:rsidTr="00832DC8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4AD6B8CD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A7C6571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14C7925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6DD032CA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2DEEB8D8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7C1D667D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C7D1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60E2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B4A4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19A5" w:rsidRPr="00E933A8" w14:paraId="03F2AFC1" w14:textId="77777777" w:rsidTr="00832DC8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A35F1F6" w14:textId="77777777" w:rsidR="009819A5" w:rsidRPr="00E933A8" w:rsidRDefault="009819A5" w:rsidP="00832DC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4CC0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82F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B6306" w14:textId="77777777" w:rsidR="009819A5" w:rsidRPr="00E933A8" w:rsidRDefault="009819A5" w:rsidP="00832DC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03D92A5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752F868D" w14:textId="77777777" w:rsidR="009819A5" w:rsidRPr="00E933A8" w:rsidRDefault="009819A5" w:rsidP="009819A5">
      <w:pPr>
        <w:rPr>
          <w:rFonts w:ascii="Calibri" w:hAnsi="Calibri" w:cs="Calibri"/>
          <w:sz w:val="22"/>
          <w:szCs w:val="22"/>
        </w:rPr>
      </w:pPr>
    </w:p>
    <w:p w14:paraId="3B49BB6B" w14:textId="77777777" w:rsidR="009819A5" w:rsidRPr="00E933A8" w:rsidRDefault="009819A5" w:rsidP="009819A5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54A3FEC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C6EAF60" w14:textId="77777777" w:rsidR="00045054" w:rsidRDefault="00045054" w:rsidP="009819A5">
      <w:pPr>
        <w:ind w:left="3960"/>
        <w:rPr>
          <w:rFonts w:ascii="Calibri" w:hAnsi="Calibri" w:cs="Calibri"/>
          <w:i/>
          <w:sz w:val="22"/>
          <w:szCs w:val="22"/>
        </w:rPr>
      </w:pPr>
    </w:p>
    <w:p w14:paraId="1B7340E6" w14:textId="0DC367B8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2F8D70A7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602779E1" w14:textId="77777777" w:rsidR="009819A5" w:rsidRPr="00E933A8" w:rsidRDefault="009819A5" w:rsidP="009819A5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14:paraId="657B83F4" w14:textId="22C359B3" w:rsidR="009819A5" w:rsidRDefault="009819A5">
      <w:pPr>
        <w:rPr>
          <w:rFonts w:ascii="Myriad Pro" w:hAnsi="Myriad Pro" w:cs="Calibri"/>
          <w:iCs/>
          <w:snapToGrid w:val="0"/>
          <w:sz w:val="22"/>
          <w:szCs w:val="22"/>
        </w:rPr>
      </w:pPr>
      <w:bookmarkStart w:id="0" w:name="_GoBack"/>
      <w:bookmarkEnd w:id="0"/>
    </w:p>
    <w:sectPr w:rsidR="009819A5" w:rsidSect="00D0296C">
      <w:footerReference w:type="even" r:id="rId13"/>
      <w:footerReference w:type="default" r:id="rId14"/>
      <w:footerReference w:type="first" r:id="rId15"/>
      <w:pgSz w:w="11907" w:h="16840" w:code="9"/>
      <w:pgMar w:top="426" w:right="1134" w:bottom="1134" w:left="1134" w:header="99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48E2" w14:textId="77777777" w:rsidR="00EE4989" w:rsidRDefault="00EE4989">
      <w:r>
        <w:separator/>
      </w:r>
    </w:p>
  </w:endnote>
  <w:endnote w:type="continuationSeparator" w:id="0">
    <w:p w14:paraId="338CFD9B" w14:textId="77777777" w:rsidR="00EE4989" w:rsidRDefault="00EE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1969" w14:textId="77777777" w:rsidR="00270957" w:rsidRDefault="002709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D07C14" w14:textId="77777777" w:rsidR="00270957" w:rsidRDefault="0027095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BE92D" w14:textId="0C0C97E2" w:rsidR="00270957" w:rsidRPr="00E30E5D" w:rsidRDefault="00270957" w:rsidP="00E30E5D">
    <w:pPr>
      <w:pStyle w:val="a6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D0296C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D0296C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9A29" w14:textId="77777777" w:rsidR="00270957" w:rsidRDefault="00270957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E40E93" wp14:editId="26102433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FEC75" w14:textId="77777777" w:rsidR="00270957" w:rsidRPr="00055F8E" w:rsidRDefault="0027095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574F31F9" w14:textId="77777777" w:rsidR="00270957" w:rsidRPr="00055F8E" w:rsidRDefault="00270957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14:paraId="143D05C3" w14:textId="77777777" w:rsidR="00270957" w:rsidRDefault="00270957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0E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68EFEC75" w14:textId="77777777" w:rsidR="00832DC8" w:rsidRPr="00055F8E" w:rsidRDefault="00832DC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574F31F9" w14:textId="77777777" w:rsidR="00832DC8" w:rsidRPr="00055F8E" w:rsidRDefault="00832DC8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14:paraId="143D05C3" w14:textId="77777777" w:rsidR="00832DC8" w:rsidRDefault="00832DC8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4556A" w14:textId="77777777" w:rsidR="00EE4989" w:rsidRDefault="00EE4989">
      <w:r>
        <w:separator/>
      </w:r>
    </w:p>
  </w:footnote>
  <w:footnote w:type="continuationSeparator" w:id="0">
    <w:p w14:paraId="4335BAE4" w14:textId="77777777" w:rsidR="00EE4989" w:rsidRDefault="00EE4989">
      <w:r>
        <w:continuationSeparator/>
      </w:r>
    </w:p>
  </w:footnote>
  <w:footnote w:id="1">
    <w:p w14:paraId="026F5849" w14:textId="77777777" w:rsidR="00270957" w:rsidRPr="00BA0E6E" w:rsidRDefault="00270957" w:rsidP="009819A5">
      <w:pPr>
        <w:jc w:val="both"/>
        <w:rPr>
          <w:lang w:val="en-PH"/>
        </w:rPr>
      </w:pPr>
      <w:r w:rsidRPr="0088197A">
        <w:rPr>
          <w:rStyle w:val="ad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049A9E19" w14:textId="77777777" w:rsidR="00270957" w:rsidRPr="007E6019" w:rsidRDefault="00270957" w:rsidP="009819A5">
      <w:pPr>
        <w:pStyle w:val="ae"/>
        <w:rPr>
          <w:i/>
          <w:lang w:val="en-PH"/>
        </w:rPr>
      </w:pPr>
      <w:r w:rsidRPr="007E6019">
        <w:rPr>
          <w:rStyle w:val="ad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14:paraId="7D71068B" w14:textId="77777777" w:rsidR="00270957" w:rsidRPr="0088197A" w:rsidRDefault="00270957" w:rsidP="00832DC8">
      <w:pPr>
        <w:pStyle w:val="ae"/>
        <w:rPr>
          <w:i/>
          <w:lang w:val="en-PH"/>
        </w:rPr>
      </w:pPr>
      <w:r w:rsidRPr="0088197A">
        <w:rPr>
          <w:rStyle w:val="ad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8BE"/>
    <w:multiLevelType w:val="hybridMultilevel"/>
    <w:tmpl w:val="E9A4E286"/>
    <w:lvl w:ilvl="0" w:tplc="B05078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EE7"/>
    <w:multiLevelType w:val="hybridMultilevel"/>
    <w:tmpl w:val="85F0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A2534"/>
    <w:multiLevelType w:val="hybridMultilevel"/>
    <w:tmpl w:val="0F56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66A1E6B"/>
    <w:multiLevelType w:val="hybridMultilevel"/>
    <w:tmpl w:val="40B6E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15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2CEA"/>
    <w:rsid w:val="00017126"/>
    <w:rsid w:val="00026037"/>
    <w:rsid w:val="00026D28"/>
    <w:rsid w:val="00045054"/>
    <w:rsid w:val="0005008E"/>
    <w:rsid w:val="000B4F66"/>
    <w:rsid w:val="000F17AB"/>
    <w:rsid w:val="000F1C7D"/>
    <w:rsid w:val="000F57D5"/>
    <w:rsid w:val="000F680E"/>
    <w:rsid w:val="001006BE"/>
    <w:rsid w:val="0010077B"/>
    <w:rsid w:val="00170AD5"/>
    <w:rsid w:val="00190B58"/>
    <w:rsid w:val="0019525F"/>
    <w:rsid w:val="001B2854"/>
    <w:rsid w:val="001D2203"/>
    <w:rsid w:val="001D3725"/>
    <w:rsid w:val="001F44BF"/>
    <w:rsid w:val="00207B63"/>
    <w:rsid w:val="002353AB"/>
    <w:rsid w:val="00270957"/>
    <w:rsid w:val="00291292"/>
    <w:rsid w:val="002A6CD7"/>
    <w:rsid w:val="002C1F68"/>
    <w:rsid w:val="00322BFC"/>
    <w:rsid w:val="003255F3"/>
    <w:rsid w:val="0035298C"/>
    <w:rsid w:val="003542F0"/>
    <w:rsid w:val="00366DB9"/>
    <w:rsid w:val="00375A7E"/>
    <w:rsid w:val="003852CD"/>
    <w:rsid w:val="003952D0"/>
    <w:rsid w:val="003A3FE7"/>
    <w:rsid w:val="003A5F77"/>
    <w:rsid w:val="003E05C1"/>
    <w:rsid w:val="003F68EA"/>
    <w:rsid w:val="004177DD"/>
    <w:rsid w:val="00433A66"/>
    <w:rsid w:val="00482D98"/>
    <w:rsid w:val="00485E3F"/>
    <w:rsid w:val="004A7C90"/>
    <w:rsid w:val="004B01E3"/>
    <w:rsid w:val="004C22BD"/>
    <w:rsid w:val="004E18A8"/>
    <w:rsid w:val="00515357"/>
    <w:rsid w:val="00527451"/>
    <w:rsid w:val="005608EA"/>
    <w:rsid w:val="00564FD2"/>
    <w:rsid w:val="005B4F1B"/>
    <w:rsid w:val="005D4AD7"/>
    <w:rsid w:val="005F382D"/>
    <w:rsid w:val="006278A4"/>
    <w:rsid w:val="00627B74"/>
    <w:rsid w:val="00661962"/>
    <w:rsid w:val="00664257"/>
    <w:rsid w:val="00690647"/>
    <w:rsid w:val="006B201C"/>
    <w:rsid w:val="006D5936"/>
    <w:rsid w:val="006E1749"/>
    <w:rsid w:val="006F5558"/>
    <w:rsid w:val="007000F0"/>
    <w:rsid w:val="00710E36"/>
    <w:rsid w:val="007252C4"/>
    <w:rsid w:val="00725F6C"/>
    <w:rsid w:val="00730E66"/>
    <w:rsid w:val="00740C72"/>
    <w:rsid w:val="007528AD"/>
    <w:rsid w:val="0076461B"/>
    <w:rsid w:val="007726DC"/>
    <w:rsid w:val="007A1880"/>
    <w:rsid w:val="007A6E9E"/>
    <w:rsid w:val="007D6177"/>
    <w:rsid w:val="007F52F8"/>
    <w:rsid w:val="00802D8B"/>
    <w:rsid w:val="00832DC8"/>
    <w:rsid w:val="00850C75"/>
    <w:rsid w:val="00881191"/>
    <w:rsid w:val="00881373"/>
    <w:rsid w:val="008A3A41"/>
    <w:rsid w:val="008D03CE"/>
    <w:rsid w:val="008D6FEE"/>
    <w:rsid w:val="00917F4F"/>
    <w:rsid w:val="00920ED4"/>
    <w:rsid w:val="00926069"/>
    <w:rsid w:val="00926558"/>
    <w:rsid w:val="00971833"/>
    <w:rsid w:val="00973FC8"/>
    <w:rsid w:val="009819A5"/>
    <w:rsid w:val="009A1531"/>
    <w:rsid w:val="009B54B9"/>
    <w:rsid w:val="009D0E1E"/>
    <w:rsid w:val="009D39D0"/>
    <w:rsid w:val="009E026E"/>
    <w:rsid w:val="009F2809"/>
    <w:rsid w:val="00A11DE1"/>
    <w:rsid w:val="00A1230C"/>
    <w:rsid w:val="00AF413F"/>
    <w:rsid w:val="00B13AC0"/>
    <w:rsid w:val="00B26F7D"/>
    <w:rsid w:val="00B32E94"/>
    <w:rsid w:val="00B70AE0"/>
    <w:rsid w:val="00B9167F"/>
    <w:rsid w:val="00B96A9C"/>
    <w:rsid w:val="00BC36B2"/>
    <w:rsid w:val="00BE6A46"/>
    <w:rsid w:val="00C02885"/>
    <w:rsid w:val="00C15080"/>
    <w:rsid w:val="00C241A9"/>
    <w:rsid w:val="00C442BC"/>
    <w:rsid w:val="00C50DFC"/>
    <w:rsid w:val="00C523AB"/>
    <w:rsid w:val="00C6461F"/>
    <w:rsid w:val="00C94E07"/>
    <w:rsid w:val="00CB08F3"/>
    <w:rsid w:val="00CC2EA3"/>
    <w:rsid w:val="00CC53FD"/>
    <w:rsid w:val="00CC550E"/>
    <w:rsid w:val="00CD7686"/>
    <w:rsid w:val="00D0296C"/>
    <w:rsid w:val="00D26E56"/>
    <w:rsid w:val="00D37D7F"/>
    <w:rsid w:val="00D46CB5"/>
    <w:rsid w:val="00D66133"/>
    <w:rsid w:val="00D7288B"/>
    <w:rsid w:val="00D9535B"/>
    <w:rsid w:val="00DA4FFF"/>
    <w:rsid w:val="00DE2340"/>
    <w:rsid w:val="00DF4F4E"/>
    <w:rsid w:val="00E0557B"/>
    <w:rsid w:val="00E07B74"/>
    <w:rsid w:val="00E1278E"/>
    <w:rsid w:val="00E30E5D"/>
    <w:rsid w:val="00E55F80"/>
    <w:rsid w:val="00E83FA5"/>
    <w:rsid w:val="00EC28DF"/>
    <w:rsid w:val="00ED133B"/>
    <w:rsid w:val="00EE231A"/>
    <w:rsid w:val="00EE3459"/>
    <w:rsid w:val="00EE4989"/>
    <w:rsid w:val="00F023BB"/>
    <w:rsid w:val="00F53BEC"/>
    <w:rsid w:val="00F647E5"/>
    <w:rsid w:val="00F67875"/>
    <w:rsid w:val="00F75B3E"/>
    <w:rsid w:val="00F75BD7"/>
    <w:rsid w:val="00F766FF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C25F6"/>
  <w15:docId w15:val="{2E9D55BC-2368-46A0-BECD-B5AEAC83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rsid w:val="00802D8B"/>
    <w:pPr>
      <w:ind w:left="360"/>
    </w:pPr>
    <w:rPr>
      <w:snapToGrid w:val="0"/>
      <w:sz w:val="24"/>
    </w:rPr>
  </w:style>
  <w:style w:type="paragraph" w:styleId="a9">
    <w:name w:val="Balloon Text"/>
    <w:basedOn w:val="a"/>
    <w:semiHidden/>
    <w:rsid w:val="00802D8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CC550E"/>
    <w:rPr>
      <w:color w:val="0000FF"/>
      <w:u w:val="single"/>
    </w:rPr>
  </w:style>
  <w:style w:type="paragraph" w:customStyle="1" w:styleId="10">
    <w:name w:val="1"/>
    <w:basedOn w:val="a"/>
    <w:rsid w:val="006D5936"/>
    <w:rPr>
      <w:rFonts w:ascii="Verdana" w:hAnsi="Verdana" w:cs="Verdana"/>
    </w:rPr>
  </w:style>
  <w:style w:type="character" w:styleId="ab">
    <w:name w:val="FollowedHyperlink"/>
    <w:rsid w:val="00375A7E"/>
    <w:rPr>
      <w:color w:val="800080"/>
      <w:u w:val="single"/>
    </w:rPr>
  </w:style>
  <w:style w:type="character" w:customStyle="1" w:styleId="a5">
    <w:name w:val="Верхний колонтитул Знак"/>
    <w:link w:val="a4"/>
    <w:rsid w:val="008D6FEE"/>
  </w:style>
  <w:style w:type="character" w:styleId="ac">
    <w:name w:val="Placeholder Text"/>
    <w:basedOn w:val="a0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a"/>
    <w:rsid w:val="00026D28"/>
    <w:pPr>
      <w:spacing w:after="240"/>
    </w:pPr>
    <w:rPr>
      <w:sz w:val="24"/>
    </w:rPr>
  </w:style>
  <w:style w:type="character" w:styleId="ad">
    <w:name w:val="footnote reference"/>
    <w:rsid w:val="00026D28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026D28"/>
  </w:style>
  <w:style w:type="character" w:customStyle="1" w:styleId="af">
    <w:name w:val="Текст сноски Знак"/>
    <w:basedOn w:val="a0"/>
    <w:link w:val="ae"/>
    <w:uiPriority w:val="99"/>
    <w:rsid w:val="00026D28"/>
  </w:style>
  <w:style w:type="character" w:styleId="af0">
    <w:name w:val="Strong"/>
    <w:uiPriority w:val="22"/>
    <w:qFormat/>
    <w:rsid w:val="00850C75"/>
    <w:rPr>
      <w:b/>
      <w:bCs/>
    </w:rPr>
  </w:style>
  <w:style w:type="paragraph" w:styleId="af1">
    <w:name w:val="List Paragraph"/>
    <w:basedOn w:val="a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80">
    <w:name w:val="Заголовок 8 Знак"/>
    <w:basedOn w:val="a0"/>
    <w:link w:val="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2">
    <w:name w:val="Body Text Indent 2"/>
    <w:basedOn w:val="a"/>
    <w:link w:val="20"/>
    <w:rsid w:val="009819A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9819A5"/>
  </w:style>
  <w:style w:type="paragraph" w:styleId="af2">
    <w:name w:val="Block Text"/>
    <w:basedOn w:val="a"/>
    <w:unhideWhenUsed/>
    <w:rsid w:val="009819A5"/>
    <w:pPr>
      <w:ind w:left="1008" w:right="-576" w:hanging="720"/>
      <w:jc w:val="both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CSMeta2010Field xmlns="http://schemas.microsoft.com/sharepoint/v3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_Publisher xmlns="http://schemas.microsoft.com/sharepoint/v3/fields" xsi:nil="true"/>
    <UNDPPOPPFunctionalArea xmlns="2c6c70a2-c5e4-481b-a272-21e4970279b4" xsi:nil="true"/>
    <TaxCatchAll xmlns="1ed4137b-41b2-488b-8250-6d369ec27664">
      <Value>211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PublishedDate xmlns="2c6c70a2-c5e4-481b-a272-21e4970279b4" xsi:nil="true"/>
    <UndpDocStatus xmlns="1ed4137b-41b2-488b-8250-6d369ec27664">Approved</UndpDocStatus>
    <UNDPSummary xmlns="2c6c70a2-c5e4-481b-a272-21e4970279b4" xsi:nil="true"/>
    <UndpClassificationLevel xmlns="1ed4137b-41b2-488b-8250-6d369ec27664">Internal Use Only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_dlc_DocId xmlns="2c6c70a2-c5e4-481b-a272-21e4970279b4">COUNTRYRBEC-781-113</_dlc_DocId>
    <_dlc_DocIdUrl xmlns="2c6c70a2-c5e4-481b-a272-21e4970279b4">
      <Url>https://intranet.undp.org/country/rbec/md/intra/operations/_layouts/DocIdRedir.aspx?ID=COUNTRYRBEC-781-113</Url>
      <Description>COUNTRYRBEC-781-113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F075C04BA242A84ABD3293E3AD35CDA40088BB1648A505FE4B931ACE48FA27975F" ma:contentTypeVersion="79" ma:contentTypeDescription="" ma:contentTypeScope="" ma:versionID="9f490559afb72e932d5427da60b6bf9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c6c70a2-c5e4-481b-a272-21e4970279b4" xmlns:ns4="1ed4137b-41b2-488b-8250-6d369ec27664" targetNamespace="http://schemas.microsoft.com/office/2006/metadata/properties" ma:root="true" ma:fieldsID="f1fcf12acb14e1a540f58501fec639a1" ns1:_="" ns2:_="" ns3:_="" ns4:_="">
    <xsd:import namespace="http://schemas.microsoft.com/sharepoint/v3"/>
    <xsd:import namespace="http://schemas.microsoft.com/sharepoint/v3/fields"/>
    <xsd:import namespace="2c6c70a2-c5e4-481b-a272-21e4970279b4"/>
    <xsd:import namespace="1ed4137b-41b2-488b-8250-6d369ec27664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4:UndpClassificationLevel" minOccurs="0"/>
                <xsd:element ref="ns3:UNDPPOPPFunctionalArea" minOccurs="0"/>
                <xsd:element ref="ns4:UndpProjectNo" minOccurs="0"/>
                <xsd:element ref="ns4:UndpDocStatus" minOccurs="0"/>
                <xsd:element ref="ns4:UndpIsTemplate" minOccurs="0"/>
                <xsd:element ref="ns4:UndpOUCode" minOccurs="0"/>
                <xsd:element ref="ns4:UndpDocFormat" minOccurs="0"/>
                <xsd:element ref="ns4:UndpDocID" minOccurs="0"/>
                <xsd:element ref="ns4:TaxCatchAll" minOccurs="0"/>
                <xsd:element ref="ns4:TaxCatchAllLabel" minOccurs="0"/>
                <xsd:element ref="ns4:UndpDocTypeMMTaxHTField0" minOccurs="0"/>
                <xsd:element ref="ns4:UNDPCountryTaxHTField0" minOccurs="0"/>
                <xsd:element ref="ns4:UNDPDocumentCategoryTaxHTField0" minOccurs="0"/>
                <xsd:element ref="ns4:b6db62fdefd74bd188b0c1cc54de5bcf" minOccurs="0"/>
                <xsd:element ref="ns4:UN_x0020_LanguagesTaxHTField0" minOccurs="0"/>
                <xsd:element ref="ns4:c4e2ab2cc9354bbf9064eeb465a566ea" minOccurs="0"/>
                <xsd:element ref="ns4:UNDPFocusAreasTaxHTField0" minOccurs="0"/>
                <xsd:element ref="ns3:_dlc_DocId" minOccurs="0"/>
                <xsd:element ref="ns3:_dlc_DocIdUrl" minOccurs="0"/>
                <xsd:element ref="ns3:_dlc_DocIdPersistId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40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70a2-c5e4-481b-a272-21e4970279b4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description="" ma:hidden="true" ma:list="{14f9afa4-c88b-4736-807a-520ead6bf172}" ma:internalName="TaxCatchAll" ma:showField="CatchAllData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14f9afa4-c88b-4736-807a-520ead6bf172}" ma:internalName="TaxCatchAllLabel" ma:readOnly="true" ma:showField="CatchAllDataLabel" ma:web="2c6c70a2-c5e4-481b-a272-21e49702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21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4455-3583-4124-8446-58565221F0A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B0E59C-7341-460C-8C90-0065BC8CD7FD}">
  <ds:schemaRefs>
    <ds:schemaRef ds:uri="http://schemas.microsoft.com/office/2006/metadata/properties"/>
    <ds:schemaRef ds:uri="http://schemas.microsoft.com/office/infopath/2007/PartnerControls"/>
    <ds:schemaRef ds:uri="1ed4137b-41b2-488b-8250-6d369ec27664"/>
    <ds:schemaRef ds:uri="http://schemas.microsoft.com/sharepoint/v3"/>
    <ds:schemaRef ds:uri="http://schemas.microsoft.com/sharepoint/v3/fields"/>
    <ds:schemaRef ds:uri="2c6c70a2-c5e4-481b-a272-21e4970279b4"/>
  </ds:schemaRefs>
</ds:datastoreItem>
</file>

<file path=customXml/itemProps3.xml><?xml version="1.0" encoding="utf-8"?>
<ds:datastoreItem xmlns:ds="http://schemas.openxmlformats.org/officeDocument/2006/customXml" ds:itemID="{09923B85-D1E8-4E0E-8AF2-9B26AF54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c6c70a2-c5e4-481b-a272-21e4970279b4"/>
    <ds:schemaRef ds:uri="1ed4137b-41b2-488b-8250-6d369ec2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18D20-A215-4F73-8E47-78B6654D3D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F0FBDD-8868-41D0-890C-219E34C6BE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390DDD3-CED5-4715-A294-0F94782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 Request for Quotation (RfQ)-template</vt:lpstr>
      <vt:lpstr>b. Request for Quotation (RfQ)-template</vt:lpstr>
    </vt:vector>
  </TitlesOfParts>
  <Company>UNDP</Company>
  <LinksUpToDate>false</LinksUpToDate>
  <CharactersWithSpaces>2529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Request for Quotation (RfQ)-template</dc:title>
  <dc:subject/>
  <dc:creator>tsd</dc:creator>
  <cp:lastModifiedBy>Leonid Mazilu</cp:lastModifiedBy>
  <cp:revision>2</cp:revision>
  <cp:lastPrinted>2007-01-19T09:02:00Z</cp:lastPrinted>
  <dcterms:created xsi:type="dcterms:W3CDTF">2016-12-30T09:49:00Z</dcterms:created>
  <dcterms:modified xsi:type="dcterms:W3CDTF">2016-12-30T09:49:00Z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0x010100F075C04BA242A84ABD3293E3AD35CDA40088BB1648A505FE4B931ACE48FA27975F</vt:lpwstr>
  </property>
  <property fmtid="{D5CDD505-2E9C-101B-9397-08002B2CF9AE}" pid="3" name="_dlc_DocIdItemGuid">
    <vt:lpwstr>adea138c-99d9-4090-88b8-9ba0ac0292f0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 Languages">
    <vt:lpwstr>211;#English|7f98b732-4b5b-4b70-ba90-a0eff09b5d2d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</Properties>
</file>