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32" w:rsidRPr="009819A5" w:rsidRDefault="00C94832" w:rsidP="00C94832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C94832" w:rsidRPr="009819A5" w:rsidRDefault="00C94832" w:rsidP="00C94832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a3"/>
          <w:rFonts w:ascii="Calibri" w:hAnsi="Calibri" w:cs="Calibri"/>
          <w:b/>
          <w:sz w:val="28"/>
          <w:szCs w:val="28"/>
        </w:rPr>
        <w:footnoteReference w:id="1"/>
      </w:r>
    </w:p>
    <w:p w:rsidR="00C94832" w:rsidRPr="00E933A8" w:rsidRDefault="00C94832" w:rsidP="00C9483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a3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C94832" w:rsidRPr="00E933A8" w:rsidRDefault="00C94832" w:rsidP="00C94832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94832" w:rsidRPr="00E933A8" w:rsidRDefault="00C94832" w:rsidP="00C94832">
      <w:pPr>
        <w:jc w:val="center"/>
        <w:rPr>
          <w:rFonts w:ascii="Calibri" w:hAnsi="Calibri" w:cs="Calibri"/>
          <w:b/>
          <w:sz w:val="22"/>
          <w:szCs w:val="22"/>
        </w:rPr>
      </w:pPr>
    </w:p>
    <w:p w:rsidR="00C94832" w:rsidRDefault="00C94832" w:rsidP="00C94832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1D3725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8D03CE">
        <w:rPr>
          <w:rFonts w:ascii="Myriad Pro" w:hAnsi="Myriad Pro"/>
          <w:b/>
          <w:color w:val="0070C0"/>
          <w:sz w:val="22"/>
          <w:szCs w:val="22"/>
          <w:u w:val="single"/>
        </w:rPr>
        <w:t>RfQ1</w:t>
      </w:r>
      <w:r>
        <w:rPr>
          <w:rFonts w:ascii="Myriad Pro" w:hAnsi="Myriad Pro"/>
          <w:b/>
          <w:color w:val="0070C0"/>
          <w:sz w:val="22"/>
          <w:szCs w:val="22"/>
          <w:u w:val="single"/>
        </w:rPr>
        <w:t>7</w:t>
      </w:r>
      <w:r w:rsidRPr="008D03CE">
        <w:rPr>
          <w:rFonts w:ascii="Myriad Pro" w:hAnsi="Myriad Pro"/>
          <w:b/>
          <w:color w:val="0070C0"/>
          <w:sz w:val="22"/>
          <w:szCs w:val="22"/>
          <w:u w:val="single"/>
        </w:rPr>
        <w:t>/0142</w:t>
      </w:r>
      <w:r>
        <w:rPr>
          <w:rFonts w:ascii="Myriad Pro" w:hAnsi="Myriad Pro"/>
          <w:b/>
          <w:color w:val="0070C0"/>
          <w:sz w:val="22"/>
          <w:szCs w:val="22"/>
          <w:u w:val="single"/>
        </w:rPr>
        <w:t xml:space="preserve">2 </w:t>
      </w:r>
      <w:r w:rsidRPr="00332C19">
        <w:rPr>
          <w:rFonts w:ascii="Myriad Pro" w:hAnsi="Myriad Pro"/>
          <w:color w:val="0070C0"/>
          <w:sz w:val="22"/>
          <w:szCs w:val="22"/>
          <w:u w:val="single"/>
        </w:rPr>
        <w:t>– Provision of</w:t>
      </w:r>
      <w:r>
        <w:rPr>
          <w:rFonts w:ascii="Myriad Pro" w:hAnsi="Myriad Pro"/>
          <w:b/>
          <w:color w:val="0070C0"/>
          <w:sz w:val="22"/>
          <w:szCs w:val="22"/>
          <w:u w:val="single"/>
        </w:rPr>
        <w:t xml:space="preserve"> </w:t>
      </w:r>
      <w:r w:rsidRPr="00D56C99">
        <w:rPr>
          <w:rFonts w:ascii="Myriad Pro" w:hAnsi="Myriad Pro" w:cs="Calibri"/>
          <w:color w:val="0070C0"/>
          <w:sz w:val="22"/>
          <w:szCs w:val="22"/>
        </w:rPr>
        <w:t xml:space="preserve">Design </w:t>
      </w:r>
      <w:r>
        <w:rPr>
          <w:rFonts w:ascii="Myriad Pro" w:hAnsi="Myriad Pro" w:cs="Calibri"/>
          <w:color w:val="0070C0"/>
          <w:sz w:val="22"/>
          <w:szCs w:val="22"/>
        </w:rPr>
        <w:t xml:space="preserve">services </w:t>
      </w:r>
      <w:r w:rsidRPr="00D56C99">
        <w:rPr>
          <w:rFonts w:ascii="Myriad Pro" w:hAnsi="Myriad Pro" w:cs="Calibri"/>
          <w:color w:val="0070C0"/>
          <w:sz w:val="22"/>
          <w:szCs w:val="22"/>
        </w:rPr>
        <w:t>for construction works and preliminary costs estimation for 5 Sites</w:t>
      </w:r>
      <w:r>
        <w:rPr>
          <w:rFonts w:ascii="Myriad Pro" w:hAnsi="Myriad Pro" w:cs="Calibri"/>
          <w:color w:val="0070C0"/>
          <w:sz w:val="22"/>
          <w:szCs w:val="22"/>
        </w:rPr>
        <w:t xml:space="preserve"> </w:t>
      </w:r>
    </w:p>
    <w:p w:rsidR="00C94832" w:rsidRDefault="00C94832" w:rsidP="00C94832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C94832" w:rsidRDefault="00C94832" w:rsidP="00C94832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Services Compliant with Technical Specifications and Requirements </w:t>
      </w:r>
    </w:p>
    <w:p w:rsidR="00C94832" w:rsidRPr="004F6969" w:rsidRDefault="00C94832" w:rsidP="00C94832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1105"/>
        <w:gridCol w:w="1134"/>
        <w:gridCol w:w="1134"/>
        <w:gridCol w:w="1343"/>
      </w:tblGrid>
      <w:tr w:rsidR="00C94832" w:rsidRPr="00832DC8" w:rsidTr="00B60973">
        <w:tc>
          <w:tcPr>
            <w:tcW w:w="709" w:type="dxa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565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 xml:space="preserve">Description/Specification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(USD)</w:t>
            </w:r>
          </w:p>
        </w:tc>
        <w:tc>
          <w:tcPr>
            <w:tcW w:w="1343" w:type="dxa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 xml:space="preserve">Total Price </w:t>
            </w:r>
          </w:p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(USD)</w:t>
            </w:r>
          </w:p>
        </w:tc>
      </w:tr>
      <w:tr w:rsidR="00C94832" w:rsidRPr="00832DC8" w:rsidTr="00B6097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130131" w:rsidRDefault="00C94832" w:rsidP="00B609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01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LOT #1 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3013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Site #1 - village </w:t>
            </w:r>
            <w:proofErr w:type="spellStart"/>
            <w:r w:rsidRPr="0013013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Gaidar</w:t>
            </w:r>
            <w:proofErr w:type="spellEnd"/>
            <w:r w:rsidRPr="0013013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, UTAG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Detailed design of a potable Water Access Point (WAP)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Detailed design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WAP</w:t>
            </w:r>
            <w:r w:rsidRPr="00130131">
              <w:rPr>
                <w:rFonts w:ascii="Calibri" w:hAnsi="Calibri" w:cs="Calibri"/>
                <w:sz w:val="22"/>
                <w:szCs w:val="22"/>
              </w:rPr>
              <w:t xml:space="preserve"> connection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0131">
              <w:rPr>
                <w:rFonts w:ascii="Calibri" w:hAnsi="Calibri" w:cs="Calibri"/>
                <w:sz w:val="22"/>
                <w:szCs w:val="22"/>
              </w:rPr>
              <w:t>to existing sewerage structure or Design of a new sewerage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General Plan of the new WAP plant and land arrangement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Design of the fire and environment protection measures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Geodesic (0.3ha) and Geological Surveys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Technical/Ecological Expertise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 xml:space="preserve">Verification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detailed </w:t>
            </w:r>
            <w:r w:rsidRPr="00130131">
              <w:rPr>
                <w:rFonts w:ascii="Calibri" w:hAnsi="Calibri" w:cs="Calibri"/>
                <w:sz w:val="22"/>
                <w:szCs w:val="22"/>
              </w:rPr>
              <w:t>design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Design Author’s Supervision during the construction period;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130131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Site #1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Site #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2</w:t>
            </w:r>
            <w:r w:rsidRPr="0013013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- village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Corten</w:t>
            </w:r>
            <w:proofErr w:type="spellEnd"/>
            <w:r w:rsidRPr="0013013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, d. </w:t>
            </w:r>
            <w:proofErr w:type="spellStart"/>
            <w:r w:rsidRPr="0013013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Taraclia</w:t>
            </w:r>
            <w:proofErr w:type="spellEnd"/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Detailed design of capital rehabilitation of existing artesian well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General Plan of the rehabilitated water source point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Design of environment and underground water protection measures;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Geodesic (0.25ha) and Geological Surveys;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>Technical/Ecological Expertise by the verification department;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130131">
              <w:rPr>
                <w:rFonts w:ascii="Calibri" w:hAnsi="Calibri" w:cs="Calibri"/>
                <w:sz w:val="22"/>
                <w:szCs w:val="22"/>
              </w:rPr>
              <w:t xml:space="preserve">Verification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detailed </w:t>
            </w:r>
            <w:r w:rsidRPr="00130131">
              <w:rPr>
                <w:rFonts w:ascii="Calibri" w:hAnsi="Calibri" w:cs="Calibri"/>
                <w:sz w:val="22"/>
                <w:szCs w:val="22"/>
              </w:rPr>
              <w:t>design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:rsidR="00C94832" w:rsidRPr="00130131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>Design Author’s Supervision during the construction period;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Total Site #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LOT #1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994125" w:rsidTr="00B6097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994125" w:rsidRDefault="00C94832" w:rsidP="00B609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LOT #2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994125" w:rsidTr="00B60973">
        <w:tc>
          <w:tcPr>
            <w:tcW w:w="709" w:type="dxa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Site #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3</w:t>
            </w:r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- village </w:t>
            </w:r>
            <w:proofErr w:type="spellStart"/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Baurci</w:t>
            </w:r>
            <w:proofErr w:type="spellEnd"/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, UTAG</w:t>
            </w:r>
          </w:p>
        </w:tc>
        <w:tc>
          <w:tcPr>
            <w:tcW w:w="1105" w:type="dxa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994125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 xml:space="preserve">Detailed design for rehabilitation of a </w:t>
            </w:r>
            <w:r>
              <w:rPr>
                <w:rFonts w:ascii="Calibri" w:hAnsi="Calibri" w:cs="Calibri"/>
                <w:sz w:val="22"/>
                <w:szCs w:val="22"/>
              </w:rPr>
              <w:t>part</w:t>
            </w:r>
            <w:r w:rsidRPr="00994125">
              <w:rPr>
                <w:rFonts w:ascii="Calibri" w:hAnsi="Calibri" w:cs="Calibri"/>
                <w:sz w:val="22"/>
                <w:szCs w:val="22"/>
              </w:rPr>
              <w:t xml:space="preserve"> of Lenin Street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 xml:space="preserve">General Plan of the rehabilitated </w:t>
            </w:r>
            <w:r>
              <w:rPr>
                <w:rFonts w:ascii="Calibri" w:hAnsi="Calibri" w:cs="Calibri"/>
                <w:sz w:val="22"/>
                <w:szCs w:val="22"/>
              </w:rPr>
              <w:t>part</w:t>
            </w:r>
            <w:r w:rsidRPr="00994125">
              <w:rPr>
                <w:rFonts w:ascii="Calibri" w:hAnsi="Calibri" w:cs="Calibri"/>
                <w:sz w:val="22"/>
                <w:szCs w:val="22"/>
              </w:rPr>
              <w:t xml:space="preserve"> of Lenin Street, land development;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>Geodesic/land survey (3.2ha); Hydrogeological calculations of the area;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>Verification of the designs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>Design Author’s Supervision during the construction period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Total Site #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Site #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4</w:t>
            </w:r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- village </w:t>
            </w:r>
            <w:proofErr w:type="spellStart"/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Tomai</w:t>
            </w:r>
            <w:proofErr w:type="spellEnd"/>
            <w:r w:rsidRPr="009941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, UTAG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 xml:space="preserve">Detailed design for rehabilitation of a part of </w:t>
            </w:r>
            <w:proofErr w:type="spellStart"/>
            <w:r w:rsidRPr="00994125">
              <w:rPr>
                <w:rFonts w:ascii="Calibri" w:hAnsi="Calibri" w:cs="Calibri"/>
                <w:sz w:val="22"/>
                <w:szCs w:val="22"/>
              </w:rPr>
              <w:t>Cotovschi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/Main Street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 xml:space="preserve">General Plan of the rehabilitated part of </w:t>
            </w:r>
            <w:proofErr w:type="spellStart"/>
            <w:r w:rsidRPr="00994125">
              <w:rPr>
                <w:rFonts w:ascii="Calibri" w:hAnsi="Calibri" w:cs="Calibri"/>
                <w:sz w:val="22"/>
                <w:szCs w:val="22"/>
              </w:rPr>
              <w:t>Cotovschi</w:t>
            </w:r>
            <w:proofErr w:type="spellEnd"/>
            <w:r w:rsidRPr="00994125">
              <w:rPr>
                <w:rFonts w:ascii="Calibri" w:hAnsi="Calibri" w:cs="Calibri"/>
                <w:sz w:val="22"/>
                <w:szCs w:val="22"/>
              </w:rPr>
              <w:t>/Main Street, land development;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994125">
              <w:rPr>
                <w:rFonts w:ascii="Calibri" w:hAnsi="Calibri" w:cs="Calibri"/>
                <w:sz w:val="22"/>
                <w:szCs w:val="22"/>
              </w:rPr>
              <w:t>Geodesic/land survey (1ha); Hydrogeological calculations of the area;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Verification of the designs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Design Author’s Supervision during the construction period;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Total Site #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TOTAL LOT #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ind w:left="360" w:hanging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0FB8">
              <w:rPr>
                <w:rFonts w:ascii="Calibri" w:hAnsi="Calibri" w:cs="Calibri"/>
                <w:b/>
                <w:bCs/>
                <w:sz w:val="22"/>
                <w:szCs w:val="22"/>
              </w:rPr>
              <w:t>LOT #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Site #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5</w:t>
            </w:r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- </w:t>
            </w:r>
            <w:proofErr w:type="spellStart"/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Albota</w:t>
            </w:r>
            <w:proofErr w:type="spellEnd"/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Sus</w:t>
            </w:r>
            <w:proofErr w:type="spellEnd"/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, 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0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Taraclia</w:t>
            </w:r>
            <w:proofErr w:type="spellEnd"/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C94832" w:rsidRPr="00994125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Detailed design for rehabilitation of the kindergarten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Detailed drawings/solutions for connection to exterior water supply and community power supply nets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Design of site General Plan and in yard land arrangement;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Design of the fire and environment protection measures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Project site geodesic survey (1ha);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Technical/Ecological Expertise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Verification of the designs and Bill of Quantities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Detailed Design Author’s Supervision during the construction period;</w:t>
            </w:r>
          </w:p>
        </w:tc>
        <w:tc>
          <w:tcPr>
            <w:tcW w:w="1105" w:type="dxa"/>
            <w:vAlign w:val="center"/>
          </w:tcPr>
          <w:p w:rsidR="00C94832" w:rsidRPr="00832DC8" w:rsidRDefault="00C94832" w:rsidP="00B6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Total Site #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DF0FB8" w:rsidTr="00B60973">
        <w:tc>
          <w:tcPr>
            <w:tcW w:w="709" w:type="dxa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C94832" w:rsidRPr="00DF0FB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0FB8">
              <w:rPr>
                <w:rFonts w:ascii="Calibri" w:hAnsi="Calibri" w:cs="Calibri"/>
                <w:sz w:val="22"/>
                <w:szCs w:val="22"/>
              </w:rPr>
              <w:t>TOTAL LOT #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C94832" w:rsidRPr="00DF0FB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c>
          <w:tcPr>
            <w:tcW w:w="709" w:type="dxa"/>
            <w:vAlign w:val="center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  Add: Other Charges (pls. specify)</w:t>
            </w:r>
          </w:p>
        </w:tc>
        <w:tc>
          <w:tcPr>
            <w:tcW w:w="1343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832DC8" w:rsidTr="00B60973">
        <w:trPr>
          <w:trHeight w:val="285"/>
        </w:trPr>
        <w:tc>
          <w:tcPr>
            <w:tcW w:w="709" w:type="dxa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:rsidR="00C94832" w:rsidRPr="00832DC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43" w:type="dxa"/>
          </w:tcPr>
          <w:p w:rsidR="00C94832" w:rsidRPr="00832DC8" w:rsidRDefault="00C94832" w:rsidP="00B609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4832" w:rsidRDefault="00C94832" w:rsidP="00C94832">
      <w:pPr>
        <w:rPr>
          <w:rFonts w:ascii="Calibri" w:hAnsi="Calibri" w:cs="Calibri"/>
          <w:sz w:val="22"/>
          <w:szCs w:val="22"/>
        </w:rPr>
      </w:pPr>
    </w:p>
    <w:p w:rsidR="00C94832" w:rsidRDefault="00C94832" w:rsidP="00C94832">
      <w:pPr>
        <w:rPr>
          <w:rFonts w:ascii="Calibri" w:hAnsi="Calibri" w:cs="Calibri"/>
          <w:b/>
          <w:sz w:val="22"/>
          <w:szCs w:val="22"/>
          <w:u w:val="single"/>
        </w:rPr>
      </w:pPr>
    </w:p>
    <w:p w:rsidR="00C94832" w:rsidRDefault="00C94832" w:rsidP="00C94832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C94832" w:rsidRDefault="00C94832" w:rsidP="00C94832">
      <w:pPr>
        <w:rPr>
          <w:rFonts w:ascii="Calibri" w:hAnsi="Calibri" w:cs="Calibri"/>
          <w:b/>
          <w:sz w:val="22"/>
          <w:szCs w:val="22"/>
          <w:u w:val="single"/>
        </w:rPr>
      </w:pPr>
    </w:p>
    <w:p w:rsidR="00C94832" w:rsidRDefault="00C94832" w:rsidP="00C94832">
      <w:pPr>
        <w:rPr>
          <w:rFonts w:ascii="Calibri" w:hAnsi="Calibri" w:cs="Calibri"/>
          <w:b/>
          <w:sz w:val="22"/>
          <w:szCs w:val="22"/>
          <w:u w:val="single"/>
        </w:rPr>
      </w:pPr>
    </w:p>
    <w:p w:rsidR="00C94832" w:rsidRPr="00E933A8" w:rsidRDefault="00C94832" w:rsidP="00C94832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C94832" w:rsidRPr="00E933A8" w:rsidRDefault="00C94832" w:rsidP="00C94832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C94832" w:rsidRPr="00E933A8" w:rsidTr="00B60973">
        <w:trPr>
          <w:trHeight w:val="383"/>
        </w:trPr>
        <w:tc>
          <w:tcPr>
            <w:tcW w:w="4140" w:type="dxa"/>
            <w:vMerge w:val="restart"/>
          </w:tcPr>
          <w:p w:rsidR="00C94832" w:rsidRPr="00E933A8" w:rsidRDefault="00C94832" w:rsidP="00B60973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94832" w:rsidRPr="00E933A8" w:rsidRDefault="00C94832" w:rsidP="00B6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:rsidR="00C94832" w:rsidRPr="00E933A8" w:rsidRDefault="00C94832" w:rsidP="00B609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94832" w:rsidRPr="00E933A8" w:rsidRDefault="00C94832" w:rsidP="00B609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C94832" w:rsidRPr="00E933A8" w:rsidTr="00B60973">
        <w:trPr>
          <w:trHeight w:val="382"/>
        </w:trPr>
        <w:tc>
          <w:tcPr>
            <w:tcW w:w="4140" w:type="dxa"/>
            <w:vMerge/>
          </w:tcPr>
          <w:p w:rsidR="00C94832" w:rsidRPr="00E933A8" w:rsidRDefault="00C94832" w:rsidP="00B60973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94832" w:rsidRPr="00E933A8" w:rsidRDefault="00C94832" w:rsidP="00B6097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C94832" w:rsidRPr="00E933A8" w:rsidRDefault="00C94832" w:rsidP="00B6097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C94832" w:rsidRPr="00E933A8" w:rsidRDefault="00C94832" w:rsidP="00B6097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C94832" w:rsidRPr="00E933A8" w:rsidTr="00B60973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C94832" w:rsidRPr="00E933A8" w:rsidRDefault="00C94832" w:rsidP="00B609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E933A8" w:rsidTr="00B6097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94832" w:rsidRPr="00E933A8" w:rsidRDefault="00C94832" w:rsidP="00B609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832" w:rsidRPr="00E933A8" w:rsidTr="00B6097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94832" w:rsidRPr="00E933A8" w:rsidRDefault="00C94832" w:rsidP="00B609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32" w:rsidRPr="00E933A8" w:rsidRDefault="00C94832" w:rsidP="00B6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4832" w:rsidRPr="00E933A8" w:rsidRDefault="00C94832" w:rsidP="00C94832">
      <w:pPr>
        <w:rPr>
          <w:rFonts w:ascii="Calibri" w:hAnsi="Calibri" w:cs="Calibri"/>
          <w:sz w:val="22"/>
          <w:szCs w:val="22"/>
        </w:rPr>
      </w:pPr>
    </w:p>
    <w:p w:rsidR="00C94832" w:rsidRPr="00E933A8" w:rsidRDefault="00C94832" w:rsidP="00C94832">
      <w:pPr>
        <w:rPr>
          <w:rFonts w:ascii="Calibri" w:hAnsi="Calibri" w:cs="Calibri"/>
          <w:sz w:val="22"/>
          <w:szCs w:val="22"/>
        </w:rPr>
      </w:pPr>
    </w:p>
    <w:p w:rsidR="00C94832" w:rsidRPr="00E933A8" w:rsidRDefault="00C94832" w:rsidP="00C94832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C94832" w:rsidRDefault="00C94832" w:rsidP="00C94832">
      <w:pPr>
        <w:ind w:left="3960"/>
        <w:rPr>
          <w:rFonts w:ascii="Calibri" w:hAnsi="Calibri" w:cs="Calibri"/>
          <w:i/>
          <w:sz w:val="22"/>
          <w:szCs w:val="22"/>
        </w:rPr>
      </w:pPr>
    </w:p>
    <w:p w:rsidR="00C94832" w:rsidRDefault="00C94832" w:rsidP="00C94832">
      <w:pPr>
        <w:ind w:left="3960"/>
        <w:rPr>
          <w:rFonts w:ascii="Calibri" w:hAnsi="Calibri" w:cs="Calibri"/>
          <w:i/>
          <w:sz w:val="22"/>
          <w:szCs w:val="22"/>
        </w:rPr>
      </w:pPr>
    </w:p>
    <w:p w:rsidR="00C94832" w:rsidRPr="00E933A8" w:rsidRDefault="00C94832" w:rsidP="00C94832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C94832" w:rsidRPr="00E933A8" w:rsidRDefault="00C94832" w:rsidP="00C94832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C94832" w:rsidRPr="00E933A8" w:rsidRDefault="00C94832" w:rsidP="00C94832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3E007D" w:rsidRDefault="003E007D"/>
    <w:sectPr w:rsidR="003E007D" w:rsidSect="00C9483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8E" w:rsidRDefault="00DC308E" w:rsidP="00C94832">
      <w:r>
        <w:separator/>
      </w:r>
    </w:p>
  </w:endnote>
  <w:endnote w:type="continuationSeparator" w:id="0">
    <w:p w:rsidR="00DC308E" w:rsidRDefault="00DC308E" w:rsidP="00C9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8E" w:rsidRDefault="00DC308E" w:rsidP="00C94832">
      <w:r>
        <w:separator/>
      </w:r>
    </w:p>
  </w:footnote>
  <w:footnote w:type="continuationSeparator" w:id="0">
    <w:p w:rsidR="00DC308E" w:rsidRDefault="00DC308E" w:rsidP="00C94832">
      <w:r>
        <w:continuationSeparator/>
      </w:r>
    </w:p>
  </w:footnote>
  <w:footnote w:id="1">
    <w:p w:rsidR="00C94832" w:rsidRPr="00BA0E6E" w:rsidRDefault="00C94832" w:rsidP="00C94832">
      <w:pPr>
        <w:jc w:val="both"/>
        <w:rPr>
          <w:lang w:val="en-PH"/>
        </w:rPr>
      </w:pPr>
      <w:r w:rsidRPr="0088197A">
        <w:rPr>
          <w:rStyle w:val="a3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C94832" w:rsidRPr="007E6019" w:rsidRDefault="00C94832" w:rsidP="00C94832">
      <w:pPr>
        <w:pStyle w:val="a4"/>
        <w:rPr>
          <w:i/>
          <w:lang w:val="en-PH"/>
        </w:rPr>
      </w:pPr>
      <w:r w:rsidRPr="007E6019">
        <w:rPr>
          <w:rStyle w:val="a3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32"/>
    <w:rsid w:val="003E007D"/>
    <w:rsid w:val="00C94832"/>
    <w:rsid w:val="00D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4730"/>
  <w15:chartTrackingRefBased/>
  <w15:docId w15:val="{B9DF1CC6-FB12-47CA-A0AF-035053A6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C94832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94832"/>
  </w:style>
  <w:style w:type="character" w:customStyle="1" w:styleId="a5">
    <w:name w:val="Текст сноски Знак"/>
    <w:basedOn w:val="a0"/>
    <w:link w:val="a4"/>
    <w:uiPriority w:val="99"/>
    <w:rsid w:val="00C9483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Mazilu</dc:creator>
  <cp:keywords/>
  <dc:description/>
  <cp:lastModifiedBy>Leonid Mazilu</cp:lastModifiedBy>
  <cp:revision>1</cp:revision>
  <dcterms:created xsi:type="dcterms:W3CDTF">2017-01-19T07:23:00Z</dcterms:created>
  <dcterms:modified xsi:type="dcterms:W3CDTF">2017-01-19T07:25:00Z</dcterms:modified>
</cp:coreProperties>
</file>