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71" w:rsidRPr="00891263" w:rsidRDefault="00455671" w:rsidP="00455671">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sidR="0008671F">
        <w:rPr>
          <w:rFonts w:ascii="Myriad Pro" w:hAnsi="Myriad Pro" w:cs="Calibri"/>
          <w:b/>
          <w:sz w:val="28"/>
          <w:szCs w:val="28"/>
        </w:rPr>
        <w:t>1</w:t>
      </w:r>
      <w:proofErr w:type="gramEnd"/>
    </w:p>
    <w:p w:rsidR="00455671" w:rsidRPr="00891263" w:rsidRDefault="00455671" w:rsidP="00455671">
      <w:pPr>
        <w:spacing w:before="60" w:after="60" w:line="288" w:lineRule="auto"/>
        <w:rPr>
          <w:rFonts w:ascii="Myriad Pro" w:hAnsi="Myriad Pro" w:cs="Calibri"/>
          <w:sz w:val="28"/>
          <w:szCs w:val="28"/>
        </w:rPr>
      </w:pPr>
    </w:p>
    <w:p w:rsidR="00455671" w:rsidRPr="00891263" w:rsidRDefault="00455671" w:rsidP="00455671">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b/>
          <w:sz w:val="28"/>
          <w:szCs w:val="28"/>
        </w:rPr>
        <w:footnoteReference w:id="1"/>
      </w:r>
    </w:p>
    <w:p w:rsidR="00455671" w:rsidRPr="00891263" w:rsidRDefault="00455671" w:rsidP="00455671">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b/>
          <w:i/>
          <w:sz w:val="22"/>
          <w:szCs w:val="22"/>
        </w:rPr>
        <w:footnoteReference w:id="2"/>
      </w:r>
      <w:r w:rsidRPr="00891263">
        <w:rPr>
          <w:rFonts w:ascii="Myriad Pro" w:hAnsi="Myriad Pro" w:cs="Calibri"/>
          <w:b/>
          <w:i/>
          <w:sz w:val="22"/>
          <w:szCs w:val="22"/>
        </w:rPr>
        <w:t>)</w:t>
      </w:r>
    </w:p>
    <w:p w:rsidR="00455671" w:rsidRPr="00891263" w:rsidRDefault="00455671" w:rsidP="00455671">
      <w:pPr>
        <w:spacing w:before="60" w:after="60" w:line="288" w:lineRule="auto"/>
        <w:jc w:val="center"/>
        <w:rPr>
          <w:rFonts w:ascii="Myriad Pro" w:hAnsi="Myriad Pro" w:cs="Calibri"/>
          <w:b/>
          <w:sz w:val="22"/>
          <w:szCs w:val="22"/>
        </w:rPr>
      </w:pPr>
    </w:p>
    <w:p w:rsidR="00455671" w:rsidRPr="007F39F1" w:rsidRDefault="00455671" w:rsidP="00455671">
      <w:pPr>
        <w:spacing w:before="60" w:after="60" w:line="288" w:lineRule="auto"/>
        <w:jc w:val="both"/>
        <w:rPr>
          <w:rFonts w:ascii="Myriad Pro" w:hAnsi="Myriad Pro" w:cs="Calibri"/>
          <w:snapToGrid w:val="0"/>
          <w:color w:val="000000"/>
          <w:sz w:val="22"/>
          <w:szCs w:val="22"/>
        </w:rPr>
      </w:pPr>
      <w:r w:rsidRPr="007F39F1">
        <w:rPr>
          <w:rFonts w:ascii="Myriad Pro" w:hAnsi="Myriad Pro" w:cs="Calibri"/>
          <w:snapToGrid w:val="0"/>
          <w:color w:val="000000"/>
          <w:sz w:val="22"/>
          <w:szCs w:val="22"/>
        </w:rPr>
        <w:t xml:space="preserve">The </w:t>
      </w:r>
      <w:r>
        <w:rPr>
          <w:rFonts w:ascii="Myriad Pro" w:hAnsi="Myriad Pro" w:cs="Calibri"/>
          <w:snapToGrid w:val="0"/>
          <w:color w:val="000000"/>
          <w:sz w:val="22"/>
          <w:szCs w:val="22"/>
        </w:rPr>
        <w:t>Proposer</w:t>
      </w:r>
      <w:r w:rsidRPr="007F39F1">
        <w:rPr>
          <w:rFonts w:ascii="Myriad Pro" w:hAnsi="Myriad Pro" w:cs="Calibri"/>
          <w:snapToGrid w:val="0"/>
          <w:color w:val="000000"/>
          <w:sz w:val="22"/>
          <w:szCs w:val="22"/>
        </w:rPr>
        <w:t xml:space="preserve"> is required to prepare and submit:</w:t>
      </w:r>
    </w:p>
    <w:p w:rsidR="00455671" w:rsidRPr="007F39F1" w:rsidRDefault="00455671" w:rsidP="00455671">
      <w:pPr>
        <w:widowControl w:val="0"/>
        <w:numPr>
          <w:ilvl w:val="0"/>
          <w:numId w:val="1"/>
        </w:numPr>
        <w:overflowPunct w:val="0"/>
        <w:adjustRightInd w:val="0"/>
        <w:spacing w:before="60" w:after="60" w:line="288" w:lineRule="auto"/>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Quotation Form </w:t>
      </w:r>
      <w:r>
        <w:rPr>
          <w:rFonts w:ascii="Myriad Pro" w:hAnsi="Myriad Pro" w:cs="Calibri"/>
          <w:b/>
          <w:snapToGrid w:val="0"/>
          <w:color w:val="000000"/>
          <w:sz w:val="22"/>
          <w:szCs w:val="22"/>
        </w:rPr>
        <w:t xml:space="preserve">– Price Schedule </w:t>
      </w:r>
      <w:r>
        <w:rPr>
          <w:rFonts w:ascii="Myriad Pro" w:hAnsi="Myriad Pro" w:cs="Calibri"/>
          <w:snapToGrid w:val="0"/>
          <w:color w:val="000000"/>
          <w:sz w:val="22"/>
          <w:szCs w:val="22"/>
        </w:rPr>
        <w:t xml:space="preserve">(Annex </w:t>
      </w:r>
      <w:r w:rsidR="0008671F">
        <w:rPr>
          <w:rFonts w:ascii="Myriad Pro" w:hAnsi="Myriad Pro" w:cs="Calibri"/>
          <w:snapToGrid w:val="0"/>
          <w:color w:val="000000"/>
          <w:sz w:val="22"/>
          <w:szCs w:val="22"/>
        </w:rPr>
        <w:t>1</w:t>
      </w:r>
      <w:r>
        <w:rPr>
          <w:rFonts w:ascii="Myriad Pro" w:hAnsi="Myriad Pro" w:cs="Calibri"/>
          <w:snapToGrid w:val="0"/>
          <w:color w:val="000000"/>
          <w:sz w:val="22"/>
          <w:szCs w:val="22"/>
        </w:rPr>
        <w:t>, Tables 1 &amp; 2</w:t>
      </w:r>
      <w:r w:rsidRPr="007F39F1">
        <w:rPr>
          <w:rFonts w:ascii="Myriad Pro" w:hAnsi="Myriad Pro" w:cs="Calibri"/>
          <w:snapToGrid w:val="0"/>
          <w:color w:val="000000"/>
          <w:sz w:val="22"/>
          <w:szCs w:val="22"/>
        </w:rPr>
        <w:t>);</w:t>
      </w:r>
    </w:p>
    <w:p w:rsidR="00455671" w:rsidRPr="0096153C" w:rsidRDefault="00455671" w:rsidP="00455671">
      <w:pPr>
        <w:widowControl w:val="0"/>
        <w:numPr>
          <w:ilvl w:val="0"/>
          <w:numId w:val="1"/>
        </w:numPr>
        <w:overflowPunct w:val="0"/>
        <w:adjustRightInd w:val="0"/>
        <w:spacing w:before="60" w:after="60" w:line="288" w:lineRule="auto"/>
        <w:jc w:val="both"/>
        <w:rPr>
          <w:rFonts w:ascii="Myriad Pro" w:hAnsi="Myriad Pro" w:cs="Calibri"/>
          <w:snapToGrid w:val="0"/>
          <w:color w:val="000000"/>
          <w:sz w:val="22"/>
          <w:szCs w:val="22"/>
        </w:rPr>
      </w:pPr>
      <w:r w:rsidRPr="00006234">
        <w:rPr>
          <w:rFonts w:ascii="Myriad Pro" w:hAnsi="Myriad Pro" w:cs="Calibri"/>
          <w:b/>
          <w:snapToGrid w:val="0"/>
          <w:color w:val="000000"/>
          <w:sz w:val="22"/>
          <w:szCs w:val="22"/>
        </w:rPr>
        <w:t>Duly filled-in Bills of Quantities (F7), including Unit Price Catalogue (F5) and Resource Schedule (F3)</w:t>
      </w:r>
      <w:r w:rsidRPr="00006234">
        <w:rPr>
          <w:rFonts w:ascii="Myriad Pro" w:hAnsi="Myriad Pro" w:cs="Calibri"/>
          <w:snapToGrid w:val="0"/>
          <w:color w:val="000000"/>
          <w:sz w:val="22"/>
          <w:szCs w:val="22"/>
        </w:rPr>
        <w:t xml:space="preserve"> (as per Annex </w:t>
      </w:r>
      <w:r w:rsidR="0008671F">
        <w:rPr>
          <w:rFonts w:ascii="Myriad Pro" w:hAnsi="Myriad Pro" w:cs="Calibri"/>
          <w:snapToGrid w:val="0"/>
          <w:color w:val="000000"/>
          <w:sz w:val="22"/>
          <w:szCs w:val="22"/>
        </w:rPr>
        <w:t>2</w:t>
      </w:r>
      <w:r w:rsidRPr="00006234">
        <w:rPr>
          <w:rFonts w:ascii="Myriad Pro" w:hAnsi="Myriad Pro" w:cs="Calibri"/>
          <w:snapToGrid w:val="0"/>
          <w:color w:val="000000"/>
          <w:sz w:val="22"/>
          <w:szCs w:val="22"/>
        </w:rPr>
        <w:t xml:space="preserve">) </w:t>
      </w:r>
    </w:p>
    <w:p w:rsidR="00455671" w:rsidRPr="00891263" w:rsidRDefault="00455671" w:rsidP="00455671">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Pr>
          <w:rFonts w:ascii="Myriad Pro" w:hAnsi="Myriad Pro" w:cs="Calibri"/>
          <w:b/>
          <w:snapToGrid w:val="0"/>
          <w:sz w:val="22"/>
          <w:szCs w:val="22"/>
        </w:rPr>
        <w:t>RfQ</w:t>
      </w:r>
      <w:r w:rsidRPr="0080342F">
        <w:rPr>
          <w:rFonts w:ascii="Myriad Pro" w:hAnsi="Myriad Pro" w:cs="Calibri"/>
          <w:b/>
          <w:snapToGrid w:val="0"/>
          <w:sz w:val="22"/>
          <w:szCs w:val="22"/>
        </w:rPr>
        <w:t>1</w:t>
      </w:r>
      <w:r>
        <w:rPr>
          <w:rFonts w:ascii="Myriad Pro" w:hAnsi="Myriad Pro" w:cs="Calibri"/>
          <w:b/>
          <w:snapToGrid w:val="0"/>
          <w:sz w:val="22"/>
          <w:szCs w:val="22"/>
        </w:rPr>
        <w:t>7</w:t>
      </w:r>
      <w:r w:rsidRPr="0080342F">
        <w:rPr>
          <w:rFonts w:ascii="Myriad Pro" w:hAnsi="Myriad Pro" w:cs="Calibri"/>
          <w:b/>
          <w:snapToGrid w:val="0"/>
          <w:sz w:val="22"/>
          <w:szCs w:val="22"/>
        </w:rPr>
        <w:t>/01</w:t>
      </w:r>
      <w:r>
        <w:rPr>
          <w:rFonts w:ascii="Myriad Pro" w:hAnsi="Myriad Pro" w:cs="Calibri"/>
          <w:b/>
          <w:snapToGrid w:val="0"/>
          <w:sz w:val="22"/>
          <w:szCs w:val="22"/>
        </w:rPr>
        <w:t>568</w:t>
      </w:r>
      <w:r w:rsidRPr="00891263">
        <w:rPr>
          <w:rFonts w:ascii="Myriad Pro" w:hAnsi="Myriad Pro" w:cs="Calibri"/>
          <w:snapToGrid w:val="0"/>
          <w:sz w:val="22"/>
          <w:szCs w:val="22"/>
        </w:rPr>
        <w:t>:</w:t>
      </w:r>
      <w:bookmarkStart w:id="0" w:name="_GoBack"/>
      <w:bookmarkEnd w:id="0"/>
    </w:p>
    <w:p w:rsidR="00455671" w:rsidRPr="00891263" w:rsidRDefault="00455671" w:rsidP="00455671">
      <w:pPr>
        <w:spacing w:before="60" w:after="60" w:line="288" w:lineRule="auto"/>
        <w:ind w:left="990" w:right="630" w:hanging="990"/>
        <w:jc w:val="both"/>
        <w:rPr>
          <w:rFonts w:ascii="Myriad Pro" w:hAnsi="Myriad Pro" w:cs="Calibri"/>
          <w:b/>
          <w:snapToGrid w:val="0"/>
          <w:sz w:val="22"/>
          <w:szCs w:val="22"/>
          <w:u w:val="single"/>
        </w:rPr>
      </w:pPr>
    </w:p>
    <w:p w:rsidR="00455671" w:rsidRPr="00891263" w:rsidRDefault="00455671" w:rsidP="00455671">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Works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455671" w:rsidRDefault="00455671" w:rsidP="00455671">
      <w:pPr>
        <w:jc w:val="center"/>
        <w:rPr>
          <w:rFonts w:ascii="Myriad Pro" w:hAnsi="Myriad Pro" w:cs="Calibri"/>
          <w:b/>
          <w:sz w:val="22"/>
          <w:szCs w:val="2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2013"/>
      </w:tblGrid>
      <w:tr w:rsidR="00455671" w:rsidRPr="00735CE5" w:rsidTr="001D6C37">
        <w:tc>
          <w:tcPr>
            <w:tcW w:w="9975" w:type="dxa"/>
            <w:gridSpan w:val="3"/>
            <w:tcBorders>
              <w:top w:val="single" w:sz="12" w:space="0" w:color="auto"/>
              <w:left w:val="single" w:sz="12" w:space="0" w:color="auto"/>
              <w:bottom w:val="single" w:sz="12" w:space="0" w:color="auto"/>
              <w:right w:val="single" w:sz="12" w:space="0" w:color="auto"/>
            </w:tcBorders>
          </w:tcPr>
          <w:p w:rsidR="00455671" w:rsidRPr="00735CE5" w:rsidRDefault="00455671" w:rsidP="001D6C37">
            <w:pPr>
              <w:spacing w:after="120"/>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General Price Schedule:</w:t>
            </w:r>
          </w:p>
        </w:tc>
      </w:tr>
      <w:tr w:rsidR="00455671" w:rsidRPr="00735CE5" w:rsidTr="001D6C37">
        <w:tc>
          <w:tcPr>
            <w:tcW w:w="7962" w:type="dxa"/>
            <w:gridSpan w:val="2"/>
            <w:tcBorders>
              <w:top w:val="single" w:sz="12" w:space="0" w:color="auto"/>
              <w:left w:val="single" w:sz="12" w:space="0" w:color="auto"/>
              <w:bottom w:val="single" w:sz="12" w:space="0" w:color="auto"/>
              <w:right w:val="single" w:sz="4" w:space="0" w:color="auto"/>
            </w:tcBorders>
            <w:vAlign w:val="center"/>
          </w:tcPr>
          <w:p w:rsidR="00455671" w:rsidRPr="00735CE5" w:rsidRDefault="00455671" w:rsidP="001D6C37">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Description of Activity/Item</w:t>
            </w:r>
          </w:p>
        </w:tc>
        <w:tc>
          <w:tcPr>
            <w:tcW w:w="2013" w:type="dxa"/>
            <w:tcBorders>
              <w:top w:val="single" w:sz="12" w:space="0" w:color="auto"/>
              <w:left w:val="single" w:sz="4" w:space="0" w:color="auto"/>
              <w:bottom w:val="single" w:sz="12" w:space="0" w:color="auto"/>
              <w:right w:val="single" w:sz="12" w:space="0" w:color="auto"/>
            </w:tcBorders>
            <w:vAlign w:val="center"/>
          </w:tcPr>
          <w:p w:rsidR="00455671" w:rsidRPr="00735CE5" w:rsidRDefault="00455671" w:rsidP="001D6C37">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Estimated amount in </w:t>
            </w:r>
            <w:r w:rsidRPr="00735CE5">
              <w:rPr>
                <w:rFonts w:asciiTheme="minorHAnsi" w:hAnsiTheme="minorHAnsi" w:cstheme="minorHAnsi"/>
                <w:b/>
                <w:snapToGrid w:val="0"/>
                <w:color w:val="000000" w:themeColor="text1"/>
                <w:sz w:val="24"/>
                <w:u w:val="single"/>
                <w:lang w:val="en-GB"/>
              </w:rPr>
              <w:t>USD, VAT exclusive</w:t>
            </w:r>
          </w:p>
        </w:tc>
      </w:tr>
      <w:tr w:rsidR="00455671" w:rsidRPr="00735CE5" w:rsidTr="001D6C37">
        <w:tc>
          <w:tcPr>
            <w:tcW w:w="675" w:type="dxa"/>
            <w:tcBorders>
              <w:top w:val="single" w:sz="4" w:space="0" w:color="auto"/>
              <w:left w:val="single" w:sz="12" w:space="0" w:color="auto"/>
              <w:bottom w:val="single" w:sz="4" w:space="0" w:color="auto"/>
              <w:right w:val="single" w:sz="4" w:space="0" w:color="auto"/>
            </w:tcBorders>
          </w:tcPr>
          <w:p w:rsidR="00455671" w:rsidRPr="00735CE5" w:rsidRDefault="00455671" w:rsidP="001D6C37">
            <w:pPr>
              <w:jc w:val="both"/>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1</w:t>
            </w:r>
          </w:p>
        </w:tc>
        <w:tc>
          <w:tcPr>
            <w:tcW w:w="7287" w:type="dxa"/>
            <w:tcBorders>
              <w:top w:val="single" w:sz="4" w:space="0" w:color="auto"/>
              <w:left w:val="single" w:sz="4" w:space="0" w:color="auto"/>
              <w:bottom w:val="single" w:sz="4" w:space="0" w:color="auto"/>
              <w:right w:val="single" w:sz="4" w:space="0" w:color="auto"/>
            </w:tcBorders>
          </w:tcPr>
          <w:p w:rsidR="00455671" w:rsidRPr="00735CE5" w:rsidRDefault="00455671" w:rsidP="001D6C37">
            <w:pPr>
              <w:ind w:left="192" w:hanging="12"/>
              <w:jc w:val="both"/>
              <w:rPr>
                <w:rFonts w:asciiTheme="minorHAnsi" w:hAnsiTheme="minorHAnsi" w:cstheme="minorHAnsi"/>
                <w:i/>
                <w:snapToGrid w:val="0"/>
                <w:color w:val="000000" w:themeColor="text1"/>
                <w:sz w:val="24"/>
                <w:lang w:val="en-GB"/>
              </w:rPr>
            </w:pPr>
            <w:r w:rsidRPr="00735CE5">
              <w:rPr>
                <w:rFonts w:asciiTheme="minorHAnsi" w:hAnsiTheme="minorHAnsi" w:cstheme="minorHAnsi"/>
                <w:b/>
                <w:bCs/>
                <w:i/>
                <w:snapToGrid w:val="0"/>
                <w:color w:val="000000" w:themeColor="text1"/>
                <w:sz w:val="24"/>
              </w:rPr>
              <w:t xml:space="preserve">Repair works at the Fire and Rescue Unit PS № 58 from Copanca village, </w:t>
            </w:r>
            <w:proofErr w:type="spellStart"/>
            <w:r w:rsidRPr="00735CE5">
              <w:rPr>
                <w:rFonts w:asciiTheme="minorHAnsi" w:hAnsiTheme="minorHAnsi" w:cstheme="minorHAnsi"/>
                <w:b/>
                <w:bCs/>
                <w:i/>
                <w:snapToGrid w:val="0"/>
                <w:color w:val="000000" w:themeColor="text1"/>
                <w:sz w:val="24"/>
              </w:rPr>
              <w:t>Causeni</w:t>
            </w:r>
            <w:proofErr w:type="spellEnd"/>
            <w:r w:rsidRPr="00735CE5">
              <w:rPr>
                <w:rFonts w:asciiTheme="minorHAnsi" w:hAnsiTheme="minorHAnsi" w:cstheme="minorHAnsi"/>
                <w:b/>
                <w:bCs/>
                <w:i/>
                <w:snapToGrid w:val="0"/>
                <w:color w:val="000000" w:themeColor="text1"/>
                <w:sz w:val="24"/>
              </w:rPr>
              <w:t xml:space="preserve"> district</w:t>
            </w:r>
          </w:p>
        </w:tc>
        <w:tc>
          <w:tcPr>
            <w:tcW w:w="2013" w:type="dxa"/>
            <w:tcBorders>
              <w:top w:val="single" w:sz="4" w:space="0" w:color="auto"/>
              <w:left w:val="single" w:sz="4" w:space="0" w:color="auto"/>
              <w:bottom w:val="single" w:sz="4" w:space="0" w:color="auto"/>
              <w:right w:val="single" w:sz="12" w:space="0" w:color="auto"/>
            </w:tcBorders>
          </w:tcPr>
          <w:p w:rsidR="00455671" w:rsidRPr="00735CE5" w:rsidRDefault="00455671" w:rsidP="001D6C37">
            <w:pPr>
              <w:jc w:val="right"/>
              <w:rPr>
                <w:rFonts w:asciiTheme="minorHAnsi" w:hAnsiTheme="minorHAnsi" w:cstheme="minorHAnsi"/>
                <w:snapToGrid w:val="0"/>
                <w:color w:val="000000" w:themeColor="text1"/>
                <w:sz w:val="24"/>
                <w:lang w:val="en-GB"/>
              </w:rPr>
            </w:pPr>
          </w:p>
        </w:tc>
      </w:tr>
      <w:tr w:rsidR="00455671" w:rsidRPr="00735CE5" w:rsidTr="001D6C37">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455671" w:rsidRPr="00735CE5" w:rsidRDefault="00455671" w:rsidP="001D6C37">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p>
        </w:tc>
        <w:tc>
          <w:tcPr>
            <w:tcW w:w="2013" w:type="dxa"/>
            <w:tcBorders>
              <w:top w:val="single" w:sz="4" w:space="0" w:color="auto"/>
              <w:left w:val="single" w:sz="4" w:space="0" w:color="auto"/>
              <w:bottom w:val="single" w:sz="12" w:space="0" w:color="auto"/>
              <w:right w:val="single" w:sz="12" w:space="0" w:color="auto"/>
            </w:tcBorders>
            <w:shd w:val="clear" w:color="auto" w:fill="D9D9D9"/>
          </w:tcPr>
          <w:p w:rsidR="00455671" w:rsidRPr="00735CE5" w:rsidRDefault="00455671" w:rsidP="001D6C37">
            <w:pPr>
              <w:jc w:val="right"/>
              <w:rPr>
                <w:rFonts w:asciiTheme="minorHAnsi" w:hAnsiTheme="minorHAnsi" w:cstheme="minorHAnsi"/>
                <w:snapToGrid w:val="0"/>
                <w:color w:val="000000" w:themeColor="text1"/>
                <w:sz w:val="24"/>
                <w:lang w:val="en-GB"/>
              </w:rPr>
            </w:pPr>
          </w:p>
        </w:tc>
      </w:tr>
    </w:tbl>
    <w:p w:rsidR="00455671" w:rsidRPr="00B01A31" w:rsidRDefault="00455671" w:rsidP="00455671">
      <w:pPr>
        <w:jc w:val="right"/>
        <w:rPr>
          <w:rFonts w:ascii="Myriad Pro" w:hAnsi="Myriad Pro" w:cs="Calibri"/>
          <w:b/>
          <w:sz w:val="22"/>
          <w:szCs w:val="22"/>
        </w:rPr>
      </w:pPr>
    </w:p>
    <w:p w:rsidR="00455671" w:rsidRPr="00B01A31" w:rsidRDefault="00455671" w:rsidP="00455671">
      <w:pPr>
        <w:jc w:val="right"/>
        <w:rPr>
          <w:rFonts w:ascii="Myriad Pro" w:hAnsi="Myriad Pro" w:cs="Calibri"/>
          <w:b/>
          <w:sz w:val="22"/>
          <w:szCs w:val="22"/>
        </w:rPr>
      </w:pPr>
    </w:p>
    <w:p w:rsidR="00455671" w:rsidRPr="00B01A31" w:rsidRDefault="00455671" w:rsidP="00455671">
      <w:pPr>
        <w:jc w:val="right"/>
        <w:rPr>
          <w:rFonts w:ascii="Myriad Pro" w:hAnsi="Myriad Pro" w:cs="Calibri"/>
          <w:b/>
          <w:sz w:val="22"/>
          <w:szCs w:val="22"/>
        </w:rPr>
      </w:pPr>
    </w:p>
    <w:p w:rsidR="00455671" w:rsidRPr="00B01A31" w:rsidRDefault="00455671" w:rsidP="00455671">
      <w:pPr>
        <w:jc w:val="right"/>
        <w:rPr>
          <w:rFonts w:ascii="Myriad Pro" w:hAnsi="Myriad Pro" w:cs="Calibri"/>
          <w:b/>
          <w:sz w:val="22"/>
          <w:szCs w:val="22"/>
        </w:rPr>
      </w:pPr>
    </w:p>
    <w:p w:rsidR="00455671" w:rsidRPr="00B01A31" w:rsidRDefault="00455671" w:rsidP="00455671">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455671" w:rsidRPr="00B01A31" w:rsidRDefault="00455671" w:rsidP="00455671">
      <w:pPr>
        <w:ind w:left="3960"/>
        <w:rPr>
          <w:rFonts w:ascii="Myriad Pro" w:hAnsi="Myriad Pro" w:cs="Calibri"/>
          <w:i/>
          <w:sz w:val="22"/>
          <w:szCs w:val="22"/>
        </w:rPr>
      </w:pPr>
      <w:r w:rsidRPr="00B01A31">
        <w:rPr>
          <w:rFonts w:ascii="Myriad Pro" w:hAnsi="Myriad Pro" w:cs="Calibri"/>
          <w:i/>
          <w:sz w:val="22"/>
          <w:szCs w:val="22"/>
        </w:rPr>
        <w:t>[Designation]</w:t>
      </w:r>
    </w:p>
    <w:p w:rsidR="00455671" w:rsidRDefault="00455671" w:rsidP="00455671">
      <w:pPr>
        <w:ind w:left="3960"/>
        <w:rPr>
          <w:rFonts w:ascii="Myriad Pro" w:hAnsi="Myriad Pro" w:cs="Calibri"/>
          <w:i/>
          <w:sz w:val="22"/>
          <w:szCs w:val="22"/>
        </w:rPr>
      </w:pPr>
      <w:r w:rsidRPr="00B01A31">
        <w:rPr>
          <w:rFonts w:ascii="Myriad Pro" w:hAnsi="Myriad Pro" w:cs="Calibri"/>
          <w:i/>
          <w:sz w:val="22"/>
          <w:szCs w:val="22"/>
        </w:rPr>
        <w:t>[Date]</w:t>
      </w:r>
    </w:p>
    <w:p w:rsidR="00455671" w:rsidRPr="00B01A31" w:rsidRDefault="00455671" w:rsidP="00455671">
      <w:pPr>
        <w:ind w:left="3960"/>
        <w:rPr>
          <w:rFonts w:ascii="Myriad Pro" w:hAnsi="Myriad Pro" w:cs="Calibri"/>
          <w:i/>
          <w:sz w:val="22"/>
          <w:szCs w:val="22"/>
        </w:rPr>
      </w:pPr>
      <w:r>
        <w:rPr>
          <w:rFonts w:ascii="Myriad Pro" w:hAnsi="Myriad Pro" w:cs="Calibri"/>
          <w:i/>
          <w:sz w:val="22"/>
          <w:szCs w:val="22"/>
        </w:rPr>
        <w:t>[Contact details]</w:t>
      </w:r>
    </w:p>
    <w:p w:rsidR="00455671" w:rsidRDefault="00455671" w:rsidP="00455671">
      <w:pPr>
        <w:jc w:val="both"/>
        <w:rPr>
          <w:rFonts w:ascii="Myriad Pro" w:hAnsi="Myriad Pro" w:cs="Calibri"/>
          <w:b/>
          <w:sz w:val="22"/>
          <w:szCs w:val="22"/>
        </w:rPr>
      </w:pPr>
    </w:p>
    <w:p w:rsidR="00455671" w:rsidRPr="00735CE5" w:rsidRDefault="00455671" w:rsidP="00455671">
      <w:pPr>
        <w:ind w:left="3960"/>
        <w:jc w:val="both"/>
        <w:rPr>
          <w:rFonts w:ascii="Myriad Pro" w:hAnsi="Myriad Pro" w:cs="Calibri"/>
          <w:i/>
          <w:sz w:val="22"/>
          <w:szCs w:val="22"/>
        </w:rPr>
      </w:pPr>
      <w:r w:rsidRPr="00735CE5">
        <w:rPr>
          <w:rFonts w:ascii="Myriad Pro" w:hAnsi="Myriad Pro" w:cs="Calibri"/>
          <w:i/>
          <w:sz w:val="22"/>
          <w:szCs w:val="22"/>
        </w:rPr>
        <w:t>Dully stamped</w:t>
      </w:r>
    </w:p>
    <w:p w:rsidR="00455671" w:rsidRPr="00B01A31" w:rsidRDefault="00455671" w:rsidP="00455671">
      <w:pPr>
        <w:jc w:val="both"/>
        <w:rPr>
          <w:rFonts w:ascii="Myriad Pro" w:hAnsi="Myriad Pro" w:cs="Calibri"/>
          <w:sz w:val="22"/>
          <w:szCs w:val="22"/>
        </w:rPr>
      </w:pPr>
      <w:r w:rsidRPr="00B01A31">
        <w:rPr>
          <w:rFonts w:ascii="Myriad Pro" w:hAnsi="Myriad Pro" w:cs="Calibri"/>
          <w:b/>
          <w:sz w:val="22"/>
          <w:szCs w:val="22"/>
        </w:rPr>
        <w:br w:type="page"/>
      </w:r>
    </w:p>
    <w:p w:rsidR="00455671" w:rsidRPr="00B01A31" w:rsidRDefault="00455671" w:rsidP="00455671">
      <w:pPr>
        <w:rPr>
          <w:rFonts w:ascii="Myriad Pro" w:hAnsi="Myriad Pro" w:cs="Calibri"/>
          <w:b/>
          <w:sz w:val="22"/>
          <w:szCs w:val="22"/>
          <w:u w:val="single"/>
        </w:rPr>
      </w:pPr>
      <w:r w:rsidRPr="00B01A31">
        <w:rPr>
          <w:rFonts w:ascii="Myriad Pro" w:hAnsi="Myriad Pro" w:cs="Calibri"/>
          <w:b/>
          <w:sz w:val="22"/>
          <w:szCs w:val="22"/>
          <w:u w:val="single"/>
        </w:rPr>
        <w:lastRenderedPageBreak/>
        <w:t xml:space="preserve">TABLE </w:t>
      </w:r>
      <w:proofErr w:type="gramStart"/>
      <w:r w:rsidRPr="00B01A31">
        <w:rPr>
          <w:rFonts w:ascii="Myriad Pro" w:hAnsi="Myriad Pro" w:cs="Calibri"/>
          <w:b/>
          <w:sz w:val="22"/>
          <w:szCs w:val="22"/>
          <w:u w:val="single"/>
        </w:rPr>
        <w:t>3 :</w:t>
      </w:r>
      <w:proofErr w:type="gramEnd"/>
      <w:r w:rsidRPr="00B01A31">
        <w:rPr>
          <w:rFonts w:ascii="Myriad Pro" w:hAnsi="Myriad Pro" w:cs="Calibri"/>
          <w:b/>
          <w:sz w:val="22"/>
          <w:szCs w:val="22"/>
          <w:u w:val="single"/>
        </w:rPr>
        <w:t xml:space="preserve"> Offer to Comply with Other Conditions and Related Requirements </w:t>
      </w:r>
    </w:p>
    <w:p w:rsidR="00455671" w:rsidRPr="00B01A31" w:rsidRDefault="00455671" w:rsidP="00455671">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455671" w:rsidRPr="00B01A31" w:rsidTr="001D6C37">
        <w:trPr>
          <w:trHeight w:val="383"/>
        </w:trPr>
        <w:tc>
          <w:tcPr>
            <w:tcW w:w="4315" w:type="dxa"/>
            <w:vMerge w:val="restart"/>
            <w:vAlign w:val="center"/>
          </w:tcPr>
          <w:p w:rsidR="00455671" w:rsidRPr="00B01A31" w:rsidRDefault="00455671" w:rsidP="001D6C37">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455671" w:rsidRPr="00B01A31" w:rsidRDefault="00455671" w:rsidP="001D6C37">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455671" w:rsidRPr="00B01A31" w:rsidTr="001D6C37">
        <w:trPr>
          <w:trHeight w:val="382"/>
        </w:trPr>
        <w:tc>
          <w:tcPr>
            <w:tcW w:w="4315" w:type="dxa"/>
            <w:vMerge/>
          </w:tcPr>
          <w:p w:rsidR="00455671" w:rsidRPr="00B01A31" w:rsidRDefault="00455671" w:rsidP="001D6C37">
            <w:pPr>
              <w:spacing w:before="60" w:after="60"/>
              <w:ind w:firstLine="720"/>
              <w:rPr>
                <w:rFonts w:ascii="Myriad Pro" w:hAnsi="Myriad Pro" w:cs="Calibri"/>
                <w:b/>
                <w:sz w:val="22"/>
                <w:szCs w:val="22"/>
              </w:rPr>
            </w:pPr>
          </w:p>
        </w:tc>
        <w:tc>
          <w:tcPr>
            <w:tcW w:w="1705" w:type="dxa"/>
            <w:vAlign w:val="center"/>
          </w:tcPr>
          <w:p w:rsidR="00455671" w:rsidRPr="00B01A31" w:rsidRDefault="00455671" w:rsidP="001D6C37">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455671" w:rsidRPr="00B01A31" w:rsidRDefault="00455671" w:rsidP="001D6C37">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455671" w:rsidRPr="00B01A31" w:rsidRDefault="00455671" w:rsidP="001D6C37">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455671" w:rsidRPr="00B01A31" w:rsidTr="001D6C37">
        <w:trPr>
          <w:trHeight w:val="332"/>
        </w:trPr>
        <w:tc>
          <w:tcPr>
            <w:tcW w:w="4315" w:type="dxa"/>
            <w:tcBorders>
              <w:right w:val="nil"/>
            </w:tcBorders>
          </w:tcPr>
          <w:p w:rsidR="00455671" w:rsidRPr="00B01A31" w:rsidRDefault="00455671" w:rsidP="001D6C37">
            <w:pPr>
              <w:spacing w:before="60" w:after="60"/>
              <w:rPr>
                <w:rFonts w:ascii="Myriad Pro" w:hAnsi="Myriad Pro" w:cs="Calibri"/>
                <w:bCs/>
                <w:sz w:val="22"/>
                <w:szCs w:val="22"/>
              </w:rPr>
            </w:pPr>
            <w:r w:rsidRPr="00B01A31">
              <w:rPr>
                <w:rFonts w:ascii="Myriad Pro" w:hAnsi="Myriad Pro" w:cs="Calibri"/>
                <w:bCs/>
                <w:sz w:val="22"/>
                <w:szCs w:val="22"/>
              </w:rPr>
              <w:t>Delivery Lead Time</w:t>
            </w:r>
            <w:r>
              <w:rPr>
                <w:rFonts w:ascii="Myriad Pro" w:hAnsi="Myriad Pro" w:cs="Calibri"/>
                <w:bCs/>
                <w:sz w:val="22"/>
                <w:szCs w:val="22"/>
              </w:rPr>
              <w:t xml:space="preserve"> (</w:t>
            </w:r>
            <w:r w:rsidRPr="00C80642">
              <w:rPr>
                <w:rFonts w:ascii="Myriad Pro" w:hAnsi="Myriad Pro" w:cs="Calibri"/>
                <w:bCs/>
                <w:i/>
                <w:sz w:val="22"/>
                <w:szCs w:val="22"/>
              </w:rPr>
              <w:t xml:space="preserve">works shall be completed within </w:t>
            </w:r>
            <w:r w:rsidRPr="00C80642">
              <w:rPr>
                <w:rFonts w:ascii="Myriad Pro" w:hAnsi="Myriad Pro" w:cs="Calibri"/>
                <w:bCs/>
                <w:i/>
                <w:sz w:val="22"/>
                <w:szCs w:val="22"/>
                <w:u w:val="single"/>
              </w:rPr>
              <w:t>150 calendar days</w:t>
            </w:r>
            <w:r w:rsidRPr="00C80642">
              <w:rPr>
                <w:rFonts w:ascii="Myriad Pro" w:hAnsi="Myriad Pro" w:cs="Calibri"/>
                <w:bCs/>
                <w:i/>
                <w:sz w:val="22"/>
                <w:szCs w:val="22"/>
              </w:rPr>
              <w:t xml:space="preserve"> from the moment the Contractor was given access to the construction site</w:t>
            </w:r>
            <w:r>
              <w:rPr>
                <w:rFonts w:ascii="Myriad Pro" w:hAnsi="Myriad Pro" w:cs="Calibri"/>
                <w:bCs/>
                <w:sz w:val="22"/>
                <w:szCs w:val="22"/>
              </w:rPr>
              <w:t>)</w:t>
            </w:r>
          </w:p>
        </w:tc>
        <w:tc>
          <w:tcPr>
            <w:tcW w:w="1705" w:type="dxa"/>
            <w:tcBorders>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bottom w:val="dotted" w:sz="4" w:space="0" w:color="auto"/>
              <w:right w:val="nil"/>
            </w:tcBorders>
          </w:tcPr>
          <w:p w:rsidR="00455671" w:rsidRPr="00B01A31" w:rsidRDefault="00455671" w:rsidP="001D6C37">
            <w:pPr>
              <w:spacing w:before="60" w:after="60"/>
              <w:rPr>
                <w:rFonts w:ascii="Myriad Pro" w:hAnsi="Myriad Pro" w:cs="Calibri"/>
                <w:bCs/>
                <w:sz w:val="22"/>
                <w:szCs w:val="22"/>
              </w:rPr>
            </w:pPr>
            <w:r w:rsidRPr="00B01A31">
              <w:rPr>
                <w:rFonts w:ascii="Myriad Pro" w:hAnsi="Myriad Pro" w:cs="Calibri"/>
                <w:bCs/>
                <w:sz w:val="22"/>
                <w:szCs w:val="22"/>
              </w:rPr>
              <w:t>Warranty and After-Sales Requirements</w:t>
            </w:r>
          </w:p>
        </w:tc>
        <w:tc>
          <w:tcPr>
            <w:tcW w:w="1705" w:type="dxa"/>
            <w:tcBorders>
              <w:top w:val="single"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top w:val="dotted" w:sz="4" w:space="0" w:color="auto"/>
              <w:bottom w:val="dotted" w:sz="4" w:space="0" w:color="auto"/>
              <w:right w:val="nil"/>
            </w:tcBorders>
          </w:tcPr>
          <w:p w:rsidR="00455671" w:rsidRPr="00B01A31" w:rsidRDefault="00455671" w:rsidP="001D6C37">
            <w:pPr>
              <w:spacing w:before="60" w:after="60"/>
              <w:ind w:left="360"/>
              <w:rPr>
                <w:rFonts w:ascii="Myriad Pro" w:hAnsi="Myriad Pro" w:cs="Calibri"/>
                <w:bCs/>
                <w:sz w:val="22"/>
                <w:szCs w:val="22"/>
              </w:rPr>
            </w:pPr>
            <w:r w:rsidRPr="00891263">
              <w:rPr>
                <w:rFonts w:ascii="Myriad Pro" w:hAnsi="Myriad Pro" w:cs="Calibri"/>
                <w:bCs/>
                <w:sz w:val="22"/>
                <w:szCs w:val="22"/>
              </w:rPr>
              <w:t xml:space="preserve">Minimum </w:t>
            </w:r>
            <w:r>
              <w:rPr>
                <w:rFonts w:ascii="Myriad Pro" w:hAnsi="Myriad Pro" w:cs="Calibri"/>
                <w:bCs/>
                <w:sz w:val="22"/>
                <w:szCs w:val="22"/>
              </w:rPr>
              <w:t>three</w:t>
            </w:r>
            <w:r w:rsidRPr="00891263">
              <w:rPr>
                <w:rFonts w:ascii="Myriad Pro" w:hAnsi="Myriad Pro" w:cs="Calibri"/>
                <w:bCs/>
                <w:sz w:val="22"/>
                <w:szCs w:val="22"/>
              </w:rPr>
              <w:t xml:space="preserve"> (</w:t>
            </w:r>
            <w:r>
              <w:rPr>
                <w:rFonts w:ascii="Myriad Pro" w:hAnsi="Myriad Pro" w:cs="Calibri"/>
                <w:bCs/>
                <w:sz w:val="22"/>
                <w:szCs w:val="22"/>
              </w:rPr>
              <w:t>3</w:t>
            </w:r>
            <w:r w:rsidRPr="00891263">
              <w:rPr>
                <w:rFonts w:ascii="Myriad Pro" w:hAnsi="Myriad Pro" w:cs="Calibri"/>
                <w:bCs/>
                <w:sz w:val="22"/>
                <w:szCs w:val="22"/>
              </w:rPr>
              <w:t xml:space="preserve">) years warranty on </w:t>
            </w:r>
            <w:r>
              <w:rPr>
                <w:rFonts w:ascii="Myriad Pro" w:hAnsi="Myriad Pro" w:cs="Calibri"/>
                <w:bCs/>
                <w:sz w:val="22"/>
                <w:szCs w:val="22"/>
              </w:rPr>
              <w:t>works and materials used</w:t>
            </w:r>
          </w:p>
        </w:tc>
        <w:tc>
          <w:tcPr>
            <w:tcW w:w="1705" w:type="dxa"/>
            <w:tcBorders>
              <w:top w:val="dotted"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dotted"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dotted" w:sz="4" w:space="0" w:color="auto"/>
              <w:left w:val="single" w:sz="4" w:space="0" w:color="auto"/>
              <w:bottom w:val="dotted"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right w:val="nil"/>
            </w:tcBorders>
          </w:tcPr>
          <w:p w:rsidR="00455671" w:rsidRPr="00B01A31" w:rsidRDefault="00455671" w:rsidP="001D6C37">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sidRPr="00C80642">
              <w:rPr>
                <w:rFonts w:ascii="Myriad Pro" w:hAnsi="Myriad Pro" w:cs="Calibri"/>
                <w:bCs/>
                <w:i/>
                <w:sz w:val="22"/>
                <w:szCs w:val="22"/>
              </w:rPr>
              <w:t>120 calendar days</w:t>
            </w:r>
          </w:p>
        </w:tc>
        <w:tc>
          <w:tcPr>
            <w:tcW w:w="1705"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bottom w:val="single" w:sz="4" w:space="0" w:color="auto"/>
              <w:right w:val="nil"/>
            </w:tcBorders>
          </w:tcPr>
          <w:p w:rsidR="00455671" w:rsidRPr="00B01A31" w:rsidRDefault="00455671" w:rsidP="001D6C37">
            <w:pPr>
              <w:spacing w:before="60" w:after="60"/>
              <w:rPr>
                <w:rFonts w:ascii="Myriad Pro" w:hAnsi="Myriad Pro" w:cs="Calibri"/>
                <w:bCs/>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bottom w:val="nil"/>
              <w:right w:val="nil"/>
            </w:tcBorders>
          </w:tcPr>
          <w:p w:rsidR="00455671" w:rsidRPr="00B01A31" w:rsidRDefault="00455671" w:rsidP="001D6C37">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Installation Requirements</w:t>
            </w:r>
          </w:p>
        </w:tc>
        <w:tc>
          <w:tcPr>
            <w:tcW w:w="1705"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top w:val="nil"/>
              <w:bottom w:val="single" w:sz="4" w:space="0" w:color="auto"/>
              <w:right w:val="nil"/>
            </w:tcBorders>
          </w:tcPr>
          <w:p w:rsidR="00455671" w:rsidRPr="00B01A31" w:rsidRDefault="00455671" w:rsidP="001D6C37">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All the works must be carried out in accordance with national/local standards regarding civil works</w:t>
            </w:r>
          </w:p>
        </w:tc>
        <w:tc>
          <w:tcPr>
            <w:tcW w:w="1705"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bottom w:val="nil"/>
              <w:right w:val="nil"/>
            </w:tcBorders>
          </w:tcPr>
          <w:p w:rsidR="00455671" w:rsidRPr="00B01A31" w:rsidRDefault="00455671" w:rsidP="001D6C37">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Commissioning</w:t>
            </w:r>
          </w:p>
        </w:tc>
        <w:tc>
          <w:tcPr>
            <w:tcW w:w="1705"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top w:val="nil"/>
              <w:bottom w:val="single" w:sz="4" w:space="0" w:color="auto"/>
              <w:right w:val="nil"/>
            </w:tcBorders>
          </w:tcPr>
          <w:p w:rsidR="00455671" w:rsidRPr="00B01A31" w:rsidRDefault="00455671" w:rsidP="001D6C37">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 xml:space="preserve">Preliminary and final commissioning of the works must be initiated by the </w:t>
            </w:r>
            <w:r w:rsidRPr="00785A16">
              <w:rPr>
                <w:rFonts w:ascii="Myriad Pro" w:hAnsi="Myriad Pro" w:cs="Calibri"/>
                <w:sz w:val="22"/>
                <w:szCs w:val="22"/>
              </w:rPr>
              <w:t>Supplier</w:t>
            </w:r>
          </w:p>
        </w:tc>
        <w:tc>
          <w:tcPr>
            <w:tcW w:w="1705"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bottom w:val="nil"/>
              <w:right w:val="nil"/>
            </w:tcBorders>
          </w:tcPr>
          <w:p w:rsidR="00455671" w:rsidRPr="00B01A31" w:rsidRDefault="00455671" w:rsidP="001D6C37">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Technical Support Requirements</w:t>
            </w:r>
          </w:p>
        </w:tc>
        <w:tc>
          <w:tcPr>
            <w:tcW w:w="1705"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nil"/>
            </w:tcBorders>
          </w:tcPr>
          <w:p w:rsidR="00455671" w:rsidRPr="00B01A31" w:rsidRDefault="00455671" w:rsidP="001D6C37">
            <w:pPr>
              <w:spacing w:before="60" w:after="60"/>
              <w:jc w:val="right"/>
              <w:rPr>
                <w:rFonts w:ascii="Myriad Pro" w:hAnsi="Myriad Pro" w:cs="Calibri"/>
                <w:sz w:val="22"/>
                <w:szCs w:val="22"/>
              </w:rPr>
            </w:pPr>
          </w:p>
        </w:tc>
      </w:tr>
      <w:tr w:rsidR="00455671" w:rsidRPr="00B01A31" w:rsidTr="001D6C37">
        <w:trPr>
          <w:trHeight w:val="305"/>
        </w:trPr>
        <w:tc>
          <w:tcPr>
            <w:tcW w:w="4315" w:type="dxa"/>
            <w:tcBorders>
              <w:top w:val="nil"/>
              <w:right w:val="nil"/>
            </w:tcBorders>
          </w:tcPr>
          <w:p w:rsidR="00455671" w:rsidRPr="00B01A31" w:rsidRDefault="00455671" w:rsidP="001D6C37">
            <w:pPr>
              <w:spacing w:before="60" w:after="60"/>
              <w:ind w:left="337"/>
              <w:rPr>
                <w:rFonts w:ascii="Myriad Pro" w:hAnsi="Myriad Pro" w:cs="Calibri"/>
                <w:bCs/>
                <w:sz w:val="22"/>
                <w:szCs w:val="22"/>
              </w:rPr>
            </w:pPr>
            <w:r w:rsidRPr="00785A16">
              <w:rPr>
                <w:rFonts w:ascii="Myriad Pro" w:hAnsi="Myriad Pro" w:cstheme="minorHAnsi"/>
                <w:color w:val="000000" w:themeColor="text1"/>
                <w:sz w:val="22"/>
                <w:szCs w:val="22"/>
              </w:rPr>
              <w:t xml:space="preserve">The contracted company will eliminate any infrastructure damages subject </w:t>
            </w:r>
            <w:r>
              <w:rPr>
                <w:rFonts w:ascii="Myriad Pro" w:hAnsi="Myriad Pro" w:cstheme="minorHAnsi"/>
                <w:color w:val="000000" w:themeColor="text1"/>
                <w:sz w:val="22"/>
                <w:szCs w:val="22"/>
              </w:rPr>
              <w:t>to</w:t>
            </w:r>
            <w:r w:rsidRPr="00785A16">
              <w:rPr>
                <w:rFonts w:ascii="Myriad Pro" w:hAnsi="Myriad Pro" w:cstheme="minorHAnsi"/>
                <w:color w:val="000000" w:themeColor="text1"/>
                <w:sz w:val="22"/>
                <w:szCs w:val="22"/>
              </w:rPr>
              <w:t xml:space="preserve"> quality guaranty in maximum one month from the moment of written notification</w:t>
            </w:r>
          </w:p>
        </w:tc>
        <w:tc>
          <w:tcPr>
            <w:tcW w:w="1705"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180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c>
          <w:tcPr>
            <w:tcW w:w="2160" w:type="dxa"/>
            <w:tcBorders>
              <w:top w:val="nil"/>
              <w:left w:val="single" w:sz="4" w:space="0" w:color="auto"/>
              <w:bottom w:val="single" w:sz="4" w:space="0" w:color="auto"/>
            </w:tcBorders>
          </w:tcPr>
          <w:p w:rsidR="00455671" w:rsidRPr="00B01A31" w:rsidRDefault="00455671" w:rsidP="001D6C37">
            <w:pPr>
              <w:spacing w:before="60" w:after="60"/>
              <w:jc w:val="right"/>
              <w:rPr>
                <w:rFonts w:ascii="Myriad Pro" w:hAnsi="Myriad Pro" w:cs="Calibri"/>
                <w:sz w:val="22"/>
                <w:szCs w:val="22"/>
              </w:rPr>
            </w:pPr>
          </w:p>
        </w:tc>
      </w:tr>
    </w:tbl>
    <w:p w:rsidR="00455671" w:rsidRPr="00B01A31" w:rsidRDefault="00455671" w:rsidP="00455671">
      <w:pPr>
        <w:rPr>
          <w:rFonts w:ascii="Myriad Pro" w:hAnsi="Myriad Pro" w:cs="Calibri"/>
          <w:sz w:val="22"/>
          <w:szCs w:val="22"/>
        </w:rPr>
      </w:pPr>
    </w:p>
    <w:p w:rsidR="00455671" w:rsidRPr="00B01A31" w:rsidRDefault="00455671" w:rsidP="00455671">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455671" w:rsidRPr="00B01A31" w:rsidRDefault="00455671" w:rsidP="00455671">
      <w:pPr>
        <w:rPr>
          <w:rFonts w:ascii="Myriad Pro" w:hAnsi="Myriad Pro" w:cs="Calibri"/>
          <w:sz w:val="22"/>
          <w:szCs w:val="22"/>
        </w:rPr>
      </w:pPr>
    </w:p>
    <w:p w:rsidR="00455671" w:rsidRPr="00B01A31" w:rsidRDefault="00455671" w:rsidP="00455671">
      <w:pPr>
        <w:rPr>
          <w:rFonts w:ascii="Myriad Pro" w:hAnsi="Myriad Pro" w:cs="Calibri"/>
          <w:sz w:val="22"/>
          <w:szCs w:val="22"/>
        </w:rPr>
      </w:pPr>
    </w:p>
    <w:p w:rsidR="00455671" w:rsidRPr="00B01A31" w:rsidRDefault="00455671" w:rsidP="00455671">
      <w:pPr>
        <w:rPr>
          <w:rFonts w:ascii="Myriad Pro" w:hAnsi="Myriad Pro" w:cs="Calibri"/>
          <w:sz w:val="22"/>
          <w:szCs w:val="22"/>
        </w:rPr>
      </w:pPr>
    </w:p>
    <w:p w:rsidR="00455671" w:rsidRPr="00B01A31" w:rsidRDefault="00455671" w:rsidP="00455671">
      <w:pPr>
        <w:rPr>
          <w:rFonts w:ascii="Myriad Pro" w:hAnsi="Myriad Pro" w:cs="Calibri"/>
          <w:sz w:val="22"/>
          <w:szCs w:val="22"/>
        </w:rPr>
      </w:pPr>
    </w:p>
    <w:p w:rsidR="00455671" w:rsidRPr="00B01A31" w:rsidRDefault="00455671" w:rsidP="00455671">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455671" w:rsidRPr="00B01A31" w:rsidRDefault="00455671" w:rsidP="00455671">
      <w:pPr>
        <w:ind w:left="3960"/>
        <w:rPr>
          <w:rFonts w:ascii="Myriad Pro" w:hAnsi="Myriad Pro" w:cs="Calibri"/>
          <w:i/>
          <w:sz w:val="22"/>
          <w:szCs w:val="22"/>
        </w:rPr>
      </w:pPr>
      <w:r w:rsidRPr="00B01A31">
        <w:rPr>
          <w:rFonts w:ascii="Myriad Pro" w:hAnsi="Myriad Pro" w:cs="Calibri"/>
          <w:i/>
          <w:sz w:val="22"/>
          <w:szCs w:val="22"/>
        </w:rPr>
        <w:t>[Designation]</w:t>
      </w:r>
    </w:p>
    <w:p w:rsidR="00455671" w:rsidRPr="00B01A31" w:rsidRDefault="00455671" w:rsidP="00455671">
      <w:pPr>
        <w:ind w:left="3960"/>
        <w:rPr>
          <w:rFonts w:ascii="Myriad Pro" w:hAnsi="Myriad Pro" w:cs="Calibri"/>
          <w:i/>
          <w:sz w:val="22"/>
          <w:szCs w:val="22"/>
        </w:rPr>
      </w:pPr>
      <w:r w:rsidRPr="00B01A31">
        <w:rPr>
          <w:rFonts w:ascii="Myriad Pro" w:hAnsi="Myriad Pro" w:cs="Calibri"/>
          <w:i/>
          <w:sz w:val="22"/>
          <w:szCs w:val="22"/>
        </w:rPr>
        <w:t>[Date]</w:t>
      </w:r>
    </w:p>
    <w:p w:rsidR="00455671" w:rsidRDefault="00455671" w:rsidP="00455671">
      <w:pPr>
        <w:rPr>
          <w:rFonts w:ascii="Myriad Pro" w:hAnsi="Myriad Pro" w:cs="Calibri"/>
          <w:b/>
          <w:i/>
          <w:sz w:val="22"/>
          <w:szCs w:val="22"/>
        </w:rPr>
      </w:pPr>
    </w:p>
    <w:p w:rsidR="00455671" w:rsidRPr="00735CE5" w:rsidRDefault="00455671" w:rsidP="00455671">
      <w:pPr>
        <w:ind w:left="3960"/>
        <w:jc w:val="both"/>
        <w:rPr>
          <w:rFonts w:ascii="Myriad Pro" w:hAnsi="Myriad Pro" w:cs="Calibri"/>
          <w:i/>
          <w:sz w:val="22"/>
          <w:szCs w:val="22"/>
        </w:rPr>
      </w:pPr>
      <w:r w:rsidRPr="00735CE5">
        <w:rPr>
          <w:rFonts w:ascii="Myriad Pro" w:hAnsi="Myriad Pro" w:cs="Calibri"/>
          <w:i/>
          <w:sz w:val="22"/>
          <w:szCs w:val="22"/>
        </w:rPr>
        <w:t>Dully stamped</w:t>
      </w:r>
    </w:p>
    <w:p w:rsidR="00455671" w:rsidRPr="00B01A31" w:rsidRDefault="00455671" w:rsidP="00455671">
      <w:pPr>
        <w:rPr>
          <w:rFonts w:ascii="Myriad Pro" w:hAnsi="Myriad Pro" w:cs="Calibri"/>
          <w:b/>
          <w:i/>
          <w:sz w:val="22"/>
          <w:szCs w:val="22"/>
        </w:rPr>
      </w:pPr>
    </w:p>
    <w:p w:rsidR="00CE6644" w:rsidRDefault="00CE6644"/>
    <w:sectPr w:rsidR="00CE6644" w:rsidSect="00455671">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0C" w:rsidRDefault="009F230C" w:rsidP="00455671">
      <w:r>
        <w:separator/>
      </w:r>
    </w:p>
  </w:endnote>
  <w:endnote w:type="continuationSeparator" w:id="0">
    <w:p w:rsidR="009F230C" w:rsidRDefault="009F230C" w:rsidP="0045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0C" w:rsidRDefault="009F230C" w:rsidP="00455671">
      <w:r>
        <w:separator/>
      </w:r>
    </w:p>
  </w:footnote>
  <w:footnote w:type="continuationSeparator" w:id="0">
    <w:p w:rsidR="009F230C" w:rsidRDefault="009F230C" w:rsidP="00455671">
      <w:r>
        <w:continuationSeparator/>
      </w:r>
    </w:p>
  </w:footnote>
  <w:footnote w:id="1">
    <w:p w:rsidR="00455671" w:rsidRPr="00BA0E6E" w:rsidRDefault="00455671" w:rsidP="0045567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455671" w:rsidRPr="007E6019" w:rsidRDefault="00455671" w:rsidP="0045567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71"/>
    <w:rsid w:val="0008671F"/>
    <w:rsid w:val="00455671"/>
    <w:rsid w:val="009F230C"/>
    <w:rsid w:val="00CE6644"/>
    <w:rsid w:val="00D31A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522C0-1E93-41A2-94C2-D656CE5B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7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55671"/>
    <w:rPr>
      <w:vertAlign w:val="superscript"/>
    </w:rPr>
  </w:style>
  <w:style w:type="paragraph" w:styleId="FootnoteText">
    <w:name w:val="footnote text"/>
    <w:basedOn w:val="Normal"/>
    <w:link w:val="FootnoteTextChar"/>
    <w:uiPriority w:val="99"/>
    <w:unhideWhenUsed/>
    <w:rsid w:val="00455671"/>
  </w:style>
  <w:style w:type="character" w:customStyle="1" w:styleId="FootnoteTextChar">
    <w:name w:val="Footnote Text Char"/>
    <w:basedOn w:val="DefaultParagraphFont"/>
    <w:link w:val="FootnoteText"/>
    <w:uiPriority w:val="99"/>
    <w:rsid w:val="0045567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2017-07-20T13:55:00Z</dcterms:created>
  <dcterms:modified xsi:type="dcterms:W3CDTF">2017-07-24T14:08:00Z</dcterms:modified>
</cp:coreProperties>
</file>