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0A6AC" w14:textId="7AC3B608" w:rsidR="00E4613D" w:rsidRDefault="00571FF6" w:rsidP="00E4613D">
      <w:pPr>
        <w:jc w:val="right"/>
        <w:rPr>
          <w:rFonts w:ascii="Myriad Pro" w:hAnsi="Myriad Pro" w:cs="Calibri"/>
          <w:b/>
          <w:bCs/>
          <w:iCs/>
          <w:sz w:val="28"/>
          <w:szCs w:val="22"/>
        </w:rPr>
      </w:pPr>
      <w:r>
        <w:rPr>
          <w:rFonts w:ascii="Myriad Pro" w:hAnsi="Myriad Pro" w:cs="Calibri"/>
          <w:b/>
          <w:bCs/>
          <w:iCs/>
          <w:sz w:val="28"/>
          <w:szCs w:val="22"/>
        </w:rPr>
        <w:t>Annex 4</w:t>
      </w:r>
    </w:p>
    <w:p w14:paraId="3DFBAA5E" w14:textId="77777777" w:rsidR="00571FF6" w:rsidRPr="00677537" w:rsidRDefault="00571FF6" w:rsidP="00E4613D">
      <w:pPr>
        <w:jc w:val="right"/>
        <w:rPr>
          <w:rFonts w:ascii="Myriad Pro" w:hAnsi="Myriad Pro" w:cs="Calibri"/>
          <w:b/>
          <w:bCs/>
          <w:iCs/>
          <w:sz w:val="28"/>
          <w:szCs w:val="22"/>
        </w:rPr>
      </w:pPr>
    </w:p>
    <w:p w14:paraId="1A7B42F7" w14:textId="72C2D72C" w:rsidR="00726400" w:rsidRPr="00677537" w:rsidRDefault="00726400" w:rsidP="00726400">
      <w:pPr>
        <w:jc w:val="center"/>
        <w:rPr>
          <w:rFonts w:ascii="Myriad Pro" w:hAnsi="Myriad Pro" w:cs="Calibri"/>
          <w:b/>
          <w:bCs/>
          <w:iCs/>
          <w:sz w:val="28"/>
          <w:szCs w:val="22"/>
        </w:rPr>
      </w:pPr>
      <w:r w:rsidRPr="00677537">
        <w:rPr>
          <w:rFonts w:ascii="Myriad Pro" w:hAnsi="Myriad Pro" w:cs="Calibri"/>
          <w:b/>
          <w:bCs/>
          <w:iCs/>
          <w:sz w:val="28"/>
          <w:szCs w:val="22"/>
        </w:rPr>
        <w:t>Technical</w:t>
      </w:r>
      <w:r w:rsidR="00571FF6">
        <w:rPr>
          <w:rFonts w:ascii="Myriad Pro" w:hAnsi="Myriad Pro" w:cs="Calibri"/>
          <w:b/>
          <w:bCs/>
          <w:iCs/>
          <w:sz w:val="28"/>
          <w:szCs w:val="22"/>
        </w:rPr>
        <w:t xml:space="preserve"> Compliance</w:t>
      </w:r>
      <w:r w:rsidRPr="00677537">
        <w:rPr>
          <w:rFonts w:ascii="Myriad Pro" w:hAnsi="Myriad Pro" w:cs="Calibri"/>
          <w:b/>
          <w:bCs/>
          <w:iCs/>
          <w:sz w:val="28"/>
          <w:szCs w:val="22"/>
        </w:rPr>
        <w:t xml:space="preserve"> </w:t>
      </w:r>
      <w:r w:rsidR="00571FF6">
        <w:rPr>
          <w:rFonts w:ascii="Myriad Pro" w:hAnsi="Myriad Pro" w:cs="Calibri"/>
          <w:b/>
          <w:bCs/>
          <w:iCs/>
          <w:sz w:val="28"/>
          <w:szCs w:val="22"/>
        </w:rPr>
        <w:t>Table</w:t>
      </w:r>
    </w:p>
    <w:p w14:paraId="6A135EC8" w14:textId="77777777" w:rsidR="00726400" w:rsidRPr="00677537" w:rsidRDefault="00726400" w:rsidP="00726400">
      <w:pPr>
        <w:rPr>
          <w:rFonts w:ascii="Myriad Pro" w:hAnsi="Myriad Pro" w:cs="Calibri"/>
          <w:b/>
          <w:bCs/>
          <w:iCs/>
          <w:sz w:val="22"/>
          <w:szCs w:val="22"/>
          <w:u w:val="single"/>
        </w:rPr>
      </w:pPr>
    </w:p>
    <w:tbl>
      <w:tblPr>
        <w:tblW w:w="9871" w:type="dxa"/>
        <w:tblInd w:w="-100" w:type="dxa"/>
        <w:tblLook w:val="04A0" w:firstRow="1" w:lastRow="0" w:firstColumn="1" w:lastColumn="0" w:noHBand="0" w:noVBand="1"/>
      </w:tblPr>
      <w:tblGrid>
        <w:gridCol w:w="665"/>
        <w:gridCol w:w="3961"/>
        <w:gridCol w:w="3170"/>
        <w:gridCol w:w="2075"/>
      </w:tblGrid>
      <w:tr w:rsidR="009F4345" w:rsidRPr="009F4345" w14:paraId="66D41DA1" w14:textId="77777777" w:rsidTr="00571FF6">
        <w:trPr>
          <w:trHeight w:val="300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25ED0E3" w14:textId="77777777" w:rsidR="009F4345" w:rsidRPr="009F4345" w:rsidRDefault="009F4345" w:rsidP="009F4345">
            <w:pPr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  <w:t>Item</w:t>
            </w:r>
          </w:p>
        </w:tc>
        <w:tc>
          <w:tcPr>
            <w:tcW w:w="71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A80507C" w14:textId="2DF117CF" w:rsidR="009F4345" w:rsidRPr="009F4345" w:rsidRDefault="009F4345" w:rsidP="009F4345">
            <w:pPr>
              <w:jc w:val="center"/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  <w:t>Minimum Specifications</w:t>
            </w:r>
          </w:p>
        </w:tc>
        <w:tc>
          <w:tcPr>
            <w:tcW w:w="20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B0A4F2D" w14:textId="3CA8F66F" w:rsidR="00571FF6" w:rsidRPr="00571FF6" w:rsidRDefault="00571FF6" w:rsidP="00571FF6">
            <w:pPr>
              <w:tabs>
                <w:tab w:val="left" w:pos="5686"/>
                <w:tab w:val="right" w:pos="7218"/>
              </w:tabs>
              <w:jc w:val="center"/>
              <w:rPr>
                <w:rFonts w:ascii="Myriad Pro" w:hAnsi="Myriad Pro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571FF6">
              <w:rPr>
                <w:rFonts w:ascii="Myriad Pro" w:hAnsi="Myriad Pro" w:cs="Calibri"/>
                <w:b/>
                <w:bCs/>
                <w:color w:val="000000"/>
                <w:sz w:val="22"/>
                <w:szCs w:val="22"/>
                <w:lang w:val="en-GB"/>
              </w:rPr>
              <w:t>Compliance</w:t>
            </w:r>
          </w:p>
          <w:p w14:paraId="158C3B4E" w14:textId="77777777" w:rsidR="00571FF6" w:rsidRPr="00571FF6" w:rsidRDefault="00571FF6" w:rsidP="00571FF6">
            <w:pPr>
              <w:tabs>
                <w:tab w:val="left" w:pos="5686"/>
                <w:tab w:val="right" w:pos="7218"/>
              </w:tabs>
              <w:jc w:val="center"/>
              <w:rPr>
                <w:rFonts w:ascii="Myriad Pro" w:hAnsi="Myriad Pro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571FF6">
              <w:rPr>
                <w:rFonts w:ascii="Myriad Pro" w:hAnsi="Myriad Pro" w:cs="Calibri"/>
                <w:b/>
                <w:bCs/>
                <w:color w:val="000000"/>
                <w:sz w:val="22"/>
                <w:szCs w:val="22"/>
                <w:lang w:val="en-GB"/>
              </w:rPr>
              <w:t>Yes/No</w:t>
            </w:r>
          </w:p>
          <w:p w14:paraId="179C6B7B" w14:textId="3FCBDD87" w:rsidR="009F4345" w:rsidRPr="009F4345" w:rsidRDefault="00571FF6" w:rsidP="00571FF6">
            <w:pPr>
              <w:jc w:val="center"/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</w:pPr>
            <w:r w:rsidRPr="00571FF6">
              <w:rPr>
                <w:rFonts w:ascii="Myriad Pro" w:eastAsia="Calibri" w:hAnsi="Myriad Pro" w:cs="Calibri"/>
                <w:bCs/>
                <w:i/>
                <w:color w:val="000000"/>
                <w:sz w:val="22"/>
                <w:szCs w:val="22"/>
                <w:lang w:val="en-GB"/>
              </w:rPr>
              <w:t>(provide details)</w:t>
            </w:r>
          </w:p>
        </w:tc>
      </w:tr>
      <w:tr w:rsidR="009F4345" w:rsidRPr="009F4345" w14:paraId="48435056" w14:textId="77777777" w:rsidTr="00571FF6">
        <w:trPr>
          <w:trHeight w:val="315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1A26B" w14:textId="77777777" w:rsidR="009F4345" w:rsidRPr="009F4345" w:rsidRDefault="009F4345" w:rsidP="009F4345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240E984" w14:textId="77777777" w:rsidR="009F4345" w:rsidRPr="009F4345" w:rsidRDefault="009F4345" w:rsidP="009F4345">
            <w:pPr>
              <w:jc w:val="center"/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  <w:t>Air Conditioners</w:t>
            </w:r>
          </w:p>
        </w:tc>
        <w:tc>
          <w:tcPr>
            <w:tcW w:w="20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4B5687" w14:textId="77777777" w:rsidR="009F4345" w:rsidRPr="009F4345" w:rsidRDefault="009F4345" w:rsidP="009F4345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4E94C569" w14:textId="77777777" w:rsidTr="00571FF6">
        <w:trPr>
          <w:trHeight w:val="300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BE2B" w14:textId="2483792B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39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62256A09" w14:textId="77777777" w:rsidR="00571FF6" w:rsidRPr="009F4345" w:rsidRDefault="00571FF6" w:rsidP="00571FF6">
            <w:pPr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  <w:t>Type 1</w:t>
            </w:r>
          </w:p>
        </w:tc>
        <w:tc>
          <w:tcPr>
            <w:tcW w:w="3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5061C31F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Split air conditioning system, wall mounted, inverter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</w:tcPr>
          <w:p w14:paraId="51874CA9" w14:textId="3B30AC6B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774AFD52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C663B11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C08F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Reverse Cycle System (Cooling &amp; Heating)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C0F6F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Yes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D4DD" w14:textId="55535F02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69B16D47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2E5273B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C065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Other features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7EB36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Moisture removal, ventilation, auto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4EA9" w14:textId="7A70BD45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24CFEFF7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6BA2C5C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4B105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Cooling/Heating Capacity (BTU/h)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7E05C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24,000 BTU/24,000 BTU (circa 40 m</w:t>
            </w: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  <w:vertAlign w:val="superscript"/>
              </w:rPr>
              <w:t>2</w:t>
            </w: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 of office space)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1791" w14:textId="5219EF56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27DF33A6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835ABD9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E8ADC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Permissible Range of Outdoor Temp, ºC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1EA65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Cooling: -10/+40; Heating: -10/+20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01AE" w14:textId="47FF860A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53DAEA03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8CD2D10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69CC6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Indoor/Outdoor Sound Level, dB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9293A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Max 35/60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72FB" w14:textId="30C618A2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24420C56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0506556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C4B76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Seasonal Energy Efficiency Ratio (SEER)/ Seasonal Coefficient of Performance (SCOP)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7E90D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Min 6.1/Min 4.6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62DF" w14:textId="3AABC104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57E88FA4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4DFF485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44B69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Energy saving Rank (Cooling/Heating)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DE4B9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Min A++/A++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3E23" w14:textId="6A1878D6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F2FE3F5" w14:textId="77777777" w:rsidTr="006C63F8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FDB78FF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D901F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Refrigerant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EEC07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R410A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7846" w14:textId="47E0A766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6207AD02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B48EF45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FE590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Input Power (Indoor Unit/Outdoor Unit)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68154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1F, 220 - 240 V, 50 Hz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604F" w14:textId="1082BEFC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72BA4493" w14:textId="77777777" w:rsidTr="006C63F8">
        <w:trPr>
          <w:trHeight w:val="315"/>
        </w:trPr>
        <w:tc>
          <w:tcPr>
            <w:tcW w:w="66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851EBC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CF8F98D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Standard mounting and adjustment services (including consumables and additional services, like supports, pipes, ducts, cable, etc.)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8A553D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Yes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F4D5C8" w14:textId="02E5959A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00D6666B" w14:textId="77777777" w:rsidTr="00571FF6">
        <w:trPr>
          <w:trHeight w:val="300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C352" w14:textId="6C2A0EB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7F830DCE" w14:textId="77777777" w:rsidR="00571FF6" w:rsidRPr="009F4345" w:rsidRDefault="00571FF6" w:rsidP="00571FF6">
            <w:pPr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  <w:t>Type 2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61B5A320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Split air conditioning system, wall mounted, inverter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</w:tcPr>
          <w:p w14:paraId="60AEBAB0" w14:textId="5CF127BD" w:rsidR="00571FF6" w:rsidRPr="00571FF6" w:rsidRDefault="00571FF6" w:rsidP="00571FF6">
            <w:pPr>
              <w:rPr>
                <w:rFonts w:ascii="Myriad Pro" w:hAnsi="Myriad Pro" w:cs="Calibri"/>
                <w:sz w:val="22"/>
                <w:szCs w:val="22"/>
              </w:rPr>
            </w:pPr>
          </w:p>
        </w:tc>
      </w:tr>
      <w:tr w:rsidR="00571FF6" w:rsidRPr="009F4345" w14:paraId="4EFABE58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C23CBB2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47AD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Reverse Cycle System (Cooling &amp; Heating)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C9F3F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Yes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2734" w14:textId="2A8E5FF8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3B88F6D5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465289D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BF11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Other features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5B336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Moisture removal, ventilation, auto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8F5C2" w14:textId="33046C8F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5230561D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0721DAD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3697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Cooling/Heating Capacity (BTU/h)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FEFF0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18,000 BTU/18,000 BTU (30-40 m</w:t>
            </w: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  <w:vertAlign w:val="superscript"/>
              </w:rPr>
              <w:t>2</w:t>
            </w: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 of office space)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7CB1" w14:textId="4BC57E05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23733920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3646FC4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08991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Permissible Range of Outdoor Temp, ºC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A77EF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Cooling: -10/+40; Heating: -10/+20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FA1F" w14:textId="72805803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8858004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6634D81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10F46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Indoor/Outdoor Sound Level, dB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3E03A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Max 35/60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C4D8" w14:textId="40BD4EE5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A2BFA8A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48CE25C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4B325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Seasonal Energy Efficiency Ratio (SEER)/ Seasonal Coefficient of Performance (SCOP)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97678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Min 6.1/Min 4.6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C63E" w14:textId="39887EEF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ED9E499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4373496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917A9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Energy saving Rank (Cooling/Heating)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D9EF0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Min A++/A++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306F" w14:textId="447A6533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4C0EA37" w14:textId="77777777" w:rsidTr="00AF485D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82385FE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834E4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Refrigerant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203F2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R410A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0ACA" w14:textId="26892F38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B76C666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7E5E9B7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3F1FD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Input Power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74EF3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1F, 220 - 240 V, 50 Hz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CAA86" w14:textId="77E53B13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47E95CD0" w14:textId="77777777" w:rsidTr="00AF485D">
        <w:trPr>
          <w:trHeight w:val="315"/>
        </w:trPr>
        <w:tc>
          <w:tcPr>
            <w:tcW w:w="66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A60A3A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AE31E60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Standard mounting and adjustment services (including consumables and additional services, like supports, pipes, ducts, cable, etc.)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111169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Yes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D59607" w14:textId="30184FE6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6269762E" w14:textId="77777777" w:rsidTr="00571FF6">
        <w:trPr>
          <w:trHeight w:val="300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8255" w14:textId="4B67E78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6886F0DC" w14:textId="77777777" w:rsidR="00571FF6" w:rsidRPr="009F4345" w:rsidRDefault="00571FF6" w:rsidP="00571FF6">
            <w:pPr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  <w:t>Type 3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1BD31D0A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Split air conditioning system, wall mounted, inverter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</w:tcPr>
          <w:p w14:paraId="0D0DB871" w14:textId="36331588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A067BB3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2E7A638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6E37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Reverse Cycle System (Cooling &amp; Heating)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0EC7B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Yes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CF382" w14:textId="60CDE529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0814052A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5C441B8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F274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Other features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73856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Moisture removal, ventilation, auto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202B" w14:textId="55DD3F2B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0AA36545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316D356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62AC3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Cooling/Heating Capacity (BTU/h)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34E3C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12,000 BTU/12,000 BTU (20-30 m</w:t>
            </w: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  <w:vertAlign w:val="superscript"/>
              </w:rPr>
              <w:t>2</w:t>
            </w: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 of office space)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4B02" w14:textId="23CD3654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6D2C6C9D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970BDDE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0B129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Permissible Range of Outdoor Temp, ºC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93E9F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Cooling: -10/+40; Heating: -10/+20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339B" w14:textId="12AA08F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2EA78290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C4FC2C9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08DAE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Indoor/Outdoor Sound Level, dB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8454B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Max 35/60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3C78" w14:textId="2026940B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7B3EA933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B48A647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FD512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Seasonal Energy Efficiency Ratio (SEER)/ Seasonal Coefficient of Performance (SCOP)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E074E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Min 6.1/Min 4.6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072A" w14:textId="030A3933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0B8DED2A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DEE0CA7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837B7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Energy saving Rank (Cooling/Heating)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E212D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Min A++/A++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8FF1" w14:textId="3A410CC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72A1EEFD" w14:textId="77777777" w:rsidTr="00BF6462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ED02B37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6B757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Refrigerant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4870E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R410A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0710" w14:textId="6C94116C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F824770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95A5B9E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9920B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Input Power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47B14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1F, 220 - 240 V, 50 Hz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61E5" w14:textId="076D58FE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0528741D" w14:textId="77777777" w:rsidTr="00BF6462">
        <w:trPr>
          <w:trHeight w:val="315"/>
        </w:trPr>
        <w:tc>
          <w:tcPr>
            <w:tcW w:w="66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FB64D5" w14:textId="7777777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E5834B8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Standard mounting and adjustment services (including consumables and additional services, like supports, pipes, ducts, cable, etc.)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EB3B8D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Yes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587FB7" w14:textId="08FBCC63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60A89A35" w14:textId="77777777" w:rsidTr="00571FF6">
        <w:trPr>
          <w:trHeight w:val="300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2DD6" w14:textId="24F0F807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6E1A5882" w14:textId="77777777" w:rsidR="00571FF6" w:rsidRPr="009F4345" w:rsidRDefault="00571FF6" w:rsidP="00571FF6">
            <w:pPr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/>
                <w:bCs/>
                <w:iCs/>
                <w:sz w:val="22"/>
                <w:szCs w:val="22"/>
              </w:rPr>
              <w:t>Type 4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03C2777B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Split air conditioning system, wall mounted, inverter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</w:tcPr>
          <w:p w14:paraId="566E4DB9" w14:textId="586F6F09" w:rsidR="00571FF6" w:rsidRPr="009F4345" w:rsidRDefault="00571FF6" w:rsidP="00571FF6">
            <w:pPr>
              <w:jc w:val="center"/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4FE5D16E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F30C197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8BA1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Reverse Cycle System (Cooling &amp; Heating)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C8E28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Yes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6793C" w14:textId="46039578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2ABCD5EC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EA0529C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E08DC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Other features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69FC4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Moisture removal, ventilation, auto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CC64" w14:textId="1289F756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5C14A15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9677E0D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B7EDC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Cooling/Heating Capacity (BTU/h)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E7200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9,000 BTU/9,000 BTU (10-20 m</w:t>
            </w: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  <w:vertAlign w:val="superscript"/>
              </w:rPr>
              <w:t>2</w:t>
            </w: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 of office space)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26B2" w14:textId="51E25072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4537B36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343C08A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E331B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Permissible Range of Outdoor Temp, ºC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B6125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Cooling: -10/+40; Heating: -10/+20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B1CA" w14:textId="7234F3B6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0541E6F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1AA7E96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734A1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Indoor/Outdoor Sound Level, dB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AF328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Max 35/60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2A3B" w14:textId="74768633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2E06F64A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6204BB0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45DBB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Seasonal Energy Efficiency Ratio (SEER)/ Seasonal Coefficient of Performance (SCOP)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C8AA6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Min 6.1/Min 4.6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F997" w14:textId="020740C0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11F19490" w14:textId="77777777" w:rsidTr="00571FF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C2345F4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F9002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Energy saving Rank (Cooling/Heating)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48BEC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Min A++/A++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8A57D" w14:textId="6B4BC0B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5C5B0954" w14:textId="77777777" w:rsidTr="00460F06">
        <w:trPr>
          <w:trHeight w:val="300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BDD1E38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D363D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 xml:space="preserve">Refrigerant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B193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R410A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5880" w14:textId="542D2AD0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73EC8651" w14:textId="77777777" w:rsidTr="00571FF6">
        <w:trPr>
          <w:trHeight w:val="313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B81CBC3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2AF10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Input Power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2CDA2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1F, 220 - 240 V, 50 Hz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8B02" w14:textId="63D0418E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</w:tr>
      <w:tr w:rsidR="00571FF6" w:rsidRPr="009F4345" w14:paraId="674F0C75" w14:textId="77777777" w:rsidTr="00460F06">
        <w:trPr>
          <w:trHeight w:val="315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E9D347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C5B1C64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Standard mounting and adjustment services (including consumables and additional services, like supports, pipes, ducts, cable, etc.)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5CFABF" w14:textId="77777777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r w:rsidRPr="009F4345">
              <w:rPr>
                <w:rFonts w:ascii="Myriad Pro" w:hAnsi="Myriad Pro" w:cs="Calibri"/>
                <w:bCs/>
                <w:iCs/>
                <w:sz w:val="22"/>
                <w:szCs w:val="22"/>
              </w:rPr>
              <w:t>Yes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00C6A19" w14:textId="476FD62D" w:rsidR="00571FF6" w:rsidRPr="009F4345" w:rsidRDefault="00571FF6" w:rsidP="00571FF6">
            <w:pPr>
              <w:rPr>
                <w:rFonts w:ascii="Myriad Pro" w:hAnsi="Myriad Pro" w:cs="Calibri"/>
                <w:bCs/>
                <w:i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086E38A4" w14:textId="4838C6CA" w:rsidR="008D0870" w:rsidRPr="00677537" w:rsidRDefault="008D0870">
      <w:pPr>
        <w:rPr>
          <w:rStyle w:val="Strong"/>
          <w:rFonts w:ascii="Myriad Pro" w:hAnsi="Myriad Pro" w:cs="Calibri"/>
          <w:b w:val="0"/>
          <w:iCs/>
          <w:sz w:val="22"/>
          <w:szCs w:val="22"/>
        </w:rPr>
      </w:pPr>
    </w:p>
    <w:p w14:paraId="1FC34E3D" w14:textId="39397EEB" w:rsidR="008D0870" w:rsidRDefault="008D0870">
      <w:pPr>
        <w:rPr>
          <w:rStyle w:val="Strong"/>
          <w:rFonts w:ascii="Myriad Pro" w:hAnsi="Myriad Pro" w:cs="Calibri"/>
          <w:b w:val="0"/>
          <w:iCs/>
          <w:sz w:val="22"/>
          <w:szCs w:val="22"/>
        </w:rPr>
      </w:pPr>
    </w:p>
    <w:p w14:paraId="3BA4B827" w14:textId="4CE120F4" w:rsidR="009819A5" w:rsidRPr="00677537" w:rsidRDefault="009819A5">
      <w:pPr>
        <w:rPr>
          <w:rStyle w:val="Strong"/>
          <w:rFonts w:ascii="Myriad Pro" w:hAnsi="Myriad Pro" w:cs="Calibri"/>
          <w:b w:val="0"/>
          <w:iCs/>
          <w:sz w:val="22"/>
          <w:szCs w:val="22"/>
        </w:rPr>
      </w:pPr>
    </w:p>
    <w:sectPr w:rsidR="009819A5" w:rsidRPr="00677537" w:rsidSect="00C26DF4">
      <w:footerReference w:type="even" r:id="rId8"/>
      <w:footerReference w:type="default" r:id="rId9"/>
      <w:footerReference w:type="first" r:id="rId10"/>
      <w:pgSz w:w="11907" w:h="16840" w:code="9"/>
      <w:pgMar w:top="1134" w:right="1134" w:bottom="990" w:left="1134" w:header="283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391AD" w14:textId="77777777" w:rsidR="005D23C7" w:rsidRDefault="005D23C7">
      <w:r>
        <w:separator/>
      </w:r>
    </w:p>
  </w:endnote>
  <w:endnote w:type="continuationSeparator" w:id="0">
    <w:p w14:paraId="37B6A7DB" w14:textId="77777777" w:rsidR="005D23C7" w:rsidRDefault="005D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B6F2F" w14:textId="77777777" w:rsidR="009F4345" w:rsidRDefault="009F43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051B5E" w14:textId="77777777" w:rsidR="009F4345" w:rsidRDefault="009F43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F9D41" w14:textId="215E8A7F" w:rsidR="009F4345" w:rsidRPr="00E30E5D" w:rsidRDefault="009F4345" w:rsidP="00E30E5D">
    <w:pPr>
      <w:pStyle w:val="Footer"/>
      <w:tabs>
        <w:tab w:val="clear" w:pos="4320"/>
        <w:tab w:val="clear" w:pos="8640"/>
        <w:tab w:val="center" w:pos="16727"/>
      </w:tabs>
      <w:jc w:val="right"/>
      <w:rPr>
        <w:rFonts w:ascii="Verdana" w:hAnsi="Verdana"/>
        <w:sz w:val="16"/>
        <w:szCs w:val="16"/>
      </w:rPr>
    </w:pPr>
    <w:r w:rsidRPr="00E30E5D">
      <w:rPr>
        <w:rFonts w:ascii="Verdana" w:hAnsi="Verdana"/>
        <w:sz w:val="16"/>
        <w:szCs w:val="16"/>
      </w:rPr>
      <w:t xml:space="preserve">Page </w:t>
    </w:r>
    <w:r w:rsidRPr="00E30E5D">
      <w:rPr>
        <w:rFonts w:ascii="Verdana" w:hAnsi="Verdana"/>
        <w:b/>
        <w:sz w:val="16"/>
        <w:szCs w:val="16"/>
      </w:rPr>
      <w:fldChar w:fldCharType="begin"/>
    </w:r>
    <w:r w:rsidRPr="00E30E5D">
      <w:rPr>
        <w:rFonts w:ascii="Verdana" w:hAnsi="Verdana"/>
        <w:b/>
        <w:sz w:val="16"/>
        <w:szCs w:val="16"/>
      </w:rPr>
      <w:instrText xml:space="preserve"> PAGE  \* Arabic  \* MERGEFORMAT </w:instrText>
    </w:r>
    <w:r w:rsidRPr="00E30E5D">
      <w:rPr>
        <w:rFonts w:ascii="Verdana" w:hAnsi="Verdana"/>
        <w:b/>
        <w:sz w:val="16"/>
        <w:szCs w:val="16"/>
      </w:rPr>
      <w:fldChar w:fldCharType="separate"/>
    </w:r>
    <w:r w:rsidR="00571FF6">
      <w:rPr>
        <w:rFonts w:ascii="Verdana" w:hAnsi="Verdana"/>
        <w:b/>
        <w:noProof/>
        <w:sz w:val="16"/>
        <w:szCs w:val="16"/>
      </w:rPr>
      <w:t>2</w:t>
    </w:r>
    <w:r w:rsidRPr="00E30E5D">
      <w:rPr>
        <w:rFonts w:ascii="Verdana" w:hAnsi="Verdana"/>
        <w:b/>
        <w:sz w:val="16"/>
        <w:szCs w:val="16"/>
      </w:rPr>
      <w:fldChar w:fldCharType="end"/>
    </w:r>
    <w:r w:rsidRPr="00E30E5D">
      <w:rPr>
        <w:rFonts w:ascii="Verdana" w:hAnsi="Verdana"/>
        <w:sz w:val="16"/>
        <w:szCs w:val="16"/>
      </w:rPr>
      <w:t xml:space="preserve"> of </w:t>
    </w:r>
    <w:r w:rsidRPr="00E30E5D">
      <w:rPr>
        <w:rFonts w:ascii="Verdana" w:hAnsi="Verdana"/>
        <w:b/>
        <w:sz w:val="16"/>
        <w:szCs w:val="16"/>
      </w:rPr>
      <w:fldChar w:fldCharType="begin"/>
    </w:r>
    <w:r w:rsidRPr="00E30E5D">
      <w:rPr>
        <w:rFonts w:ascii="Verdana" w:hAnsi="Verdana"/>
        <w:b/>
        <w:sz w:val="16"/>
        <w:szCs w:val="16"/>
      </w:rPr>
      <w:instrText xml:space="preserve"> NUMPAGES  \* Arabic  \* MERGEFORMAT </w:instrText>
    </w:r>
    <w:r w:rsidRPr="00E30E5D">
      <w:rPr>
        <w:rFonts w:ascii="Verdana" w:hAnsi="Verdana"/>
        <w:b/>
        <w:sz w:val="16"/>
        <w:szCs w:val="16"/>
      </w:rPr>
      <w:fldChar w:fldCharType="separate"/>
    </w:r>
    <w:r w:rsidR="00571FF6">
      <w:rPr>
        <w:rFonts w:ascii="Verdana" w:hAnsi="Verdana"/>
        <w:b/>
        <w:noProof/>
        <w:sz w:val="16"/>
        <w:szCs w:val="16"/>
      </w:rPr>
      <w:t>2</w:t>
    </w:r>
    <w:r w:rsidRPr="00E30E5D">
      <w:rPr>
        <w:rFonts w:ascii="Verdana" w:hAnsi="Verdana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A0D24" w14:textId="77777777" w:rsidR="009F4345" w:rsidRDefault="009F4345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178D9F6" wp14:editId="744E8BE7">
              <wp:simplePos x="0" y="0"/>
              <wp:positionH relativeFrom="column">
                <wp:posOffset>-20320</wp:posOffset>
              </wp:positionH>
              <wp:positionV relativeFrom="paragraph">
                <wp:posOffset>-196215</wp:posOffset>
              </wp:positionV>
              <wp:extent cx="6678930" cy="52641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8930" cy="526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E49C7" w14:textId="77777777" w:rsidR="009F4345" w:rsidRDefault="009F4345" w:rsidP="003A3FE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8D9F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.6pt;margin-top:-15.45pt;width:525.9pt;height:4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" filled="f" stroked="f">
              <v:textbox inset=",7.2pt,,7.2pt">
                <w:txbxContent>
                  <w:p w14:paraId="4CBE49C7" w14:textId="77777777" w:rsidR="009F4345" w:rsidRDefault="009F4345" w:rsidP="003A3FE7">
                    <w:pPr>
                      <w:jc w:val="center"/>
                    </w:pP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78FF8" w14:textId="77777777" w:rsidR="005D23C7" w:rsidRDefault="005D23C7">
      <w:r>
        <w:separator/>
      </w:r>
    </w:p>
  </w:footnote>
  <w:footnote w:type="continuationSeparator" w:id="0">
    <w:p w14:paraId="155A3A9B" w14:textId="77777777" w:rsidR="005D23C7" w:rsidRDefault="005D2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751A"/>
    <w:multiLevelType w:val="multilevel"/>
    <w:tmpl w:val="725E24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F3935BC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15399"/>
    <w:multiLevelType w:val="hybridMultilevel"/>
    <w:tmpl w:val="80AA60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C00D6"/>
    <w:multiLevelType w:val="hybridMultilevel"/>
    <w:tmpl w:val="B1522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D7CA7"/>
    <w:multiLevelType w:val="multilevel"/>
    <w:tmpl w:val="E98A0284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3AA91BCB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48313B0C"/>
    <w:multiLevelType w:val="hybridMultilevel"/>
    <w:tmpl w:val="EE0A8B08"/>
    <w:lvl w:ilvl="0" w:tplc="AF7CB61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36A78"/>
    <w:multiLevelType w:val="multilevel"/>
    <w:tmpl w:val="1BD4FDA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58"/>
    <w:rsid w:val="00001429"/>
    <w:rsid w:val="000026A1"/>
    <w:rsid w:val="00007FAE"/>
    <w:rsid w:val="0001313B"/>
    <w:rsid w:val="00017126"/>
    <w:rsid w:val="00026037"/>
    <w:rsid w:val="00026D28"/>
    <w:rsid w:val="00035EFD"/>
    <w:rsid w:val="0005008E"/>
    <w:rsid w:val="00057595"/>
    <w:rsid w:val="00063403"/>
    <w:rsid w:val="00085986"/>
    <w:rsid w:val="000947D3"/>
    <w:rsid w:val="000A690E"/>
    <w:rsid w:val="000B4F66"/>
    <w:rsid w:val="000D6322"/>
    <w:rsid w:val="000E004E"/>
    <w:rsid w:val="000F17AB"/>
    <w:rsid w:val="000F1C7D"/>
    <w:rsid w:val="000F46E7"/>
    <w:rsid w:val="000F63C8"/>
    <w:rsid w:val="000F680E"/>
    <w:rsid w:val="001006BE"/>
    <w:rsid w:val="0010077B"/>
    <w:rsid w:val="001008E6"/>
    <w:rsid w:val="00115A00"/>
    <w:rsid w:val="001304DB"/>
    <w:rsid w:val="00140361"/>
    <w:rsid w:val="00170AD5"/>
    <w:rsid w:val="00180DB5"/>
    <w:rsid w:val="00182B75"/>
    <w:rsid w:val="00190B58"/>
    <w:rsid w:val="00191483"/>
    <w:rsid w:val="00193ABA"/>
    <w:rsid w:val="0019525F"/>
    <w:rsid w:val="001B2854"/>
    <w:rsid w:val="001B3BB8"/>
    <w:rsid w:val="001D0743"/>
    <w:rsid w:val="001D2203"/>
    <w:rsid w:val="001D2C36"/>
    <w:rsid w:val="001F359D"/>
    <w:rsid w:val="001F44BF"/>
    <w:rsid w:val="00207B63"/>
    <w:rsid w:val="002353AB"/>
    <w:rsid w:val="0024503D"/>
    <w:rsid w:val="00281080"/>
    <w:rsid w:val="0028278A"/>
    <w:rsid w:val="00291292"/>
    <w:rsid w:val="002A28DA"/>
    <w:rsid w:val="002A6CD7"/>
    <w:rsid w:val="002B1FA0"/>
    <w:rsid w:val="002C1F68"/>
    <w:rsid w:val="002C6E3D"/>
    <w:rsid w:val="002D51F9"/>
    <w:rsid w:val="002E05B8"/>
    <w:rsid w:val="002E4B3B"/>
    <w:rsid w:val="002E4EC2"/>
    <w:rsid w:val="002F5ED6"/>
    <w:rsid w:val="002F6750"/>
    <w:rsid w:val="003172AD"/>
    <w:rsid w:val="00322BFC"/>
    <w:rsid w:val="00323775"/>
    <w:rsid w:val="003255F3"/>
    <w:rsid w:val="00345610"/>
    <w:rsid w:val="0035298C"/>
    <w:rsid w:val="003542F0"/>
    <w:rsid w:val="00366DB9"/>
    <w:rsid w:val="00370F96"/>
    <w:rsid w:val="00372599"/>
    <w:rsid w:val="00375A7E"/>
    <w:rsid w:val="00380180"/>
    <w:rsid w:val="00390184"/>
    <w:rsid w:val="003A3FE7"/>
    <w:rsid w:val="003B528A"/>
    <w:rsid w:val="003E05C1"/>
    <w:rsid w:val="003E18A6"/>
    <w:rsid w:val="003E666A"/>
    <w:rsid w:val="003F56A6"/>
    <w:rsid w:val="00405D0F"/>
    <w:rsid w:val="004177DD"/>
    <w:rsid w:val="00425161"/>
    <w:rsid w:val="00433A66"/>
    <w:rsid w:val="00436E32"/>
    <w:rsid w:val="00463B63"/>
    <w:rsid w:val="00477378"/>
    <w:rsid w:val="00482D98"/>
    <w:rsid w:val="00485E3F"/>
    <w:rsid w:val="004A7C90"/>
    <w:rsid w:val="004B7006"/>
    <w:rsid w:val="004C22BD"/>
    <w:rsid w:val="004D1786"/>
    <w:rsid w:val="004D7734"/>
    <w:rsid w:val="004E18A8"/>
    <w:rsid w:val="004F581D"/>
    <w:rsid w:val="005066D3"/>
    <w:rsid w:val="00515357"/>
    <w:rsid w:val="00527451"/>
    <w:rsid w:val="005371E4"/>
    <w:rsid w:val="00537BFB"/>
    <w:rsid w:val="00560593"/>
    <w:rsid w:val="005608EA"/>
    <w:rsid w:val="00564FD2"/>
    <w:rsid w:val="0057153F"/>
    <w:rsid w:val="00571FF6"/>
    <w:rsid w:val="00584F79"/>
    <w:rsid w:val="005B4F1B"/>
    <w:rsid w:val="005C4C1E"/>
    <w:rsid w:val="005C5D54"/>
    <w:rsid w:val="005D23C7"/>
    <w:rsid w:val="005D4AD7"/>
    <w:rsid w:val="005E2C0E"/>
    <w:rsid w:val="005E2CA4"/>
    <w:rsid w:val="005F382D"/>
    <w:rsid w:val="005F396D"/>
    <w:rsid w:val="00602161"/>
    <w:rsid w:val="00610A2F"/>
    <w:rsid w:val="00616E77"/>
    <w:rsid w:val="006267FB"/>
    <w:rsid w:val="006278A4"/>
    <w:rsid w:val="00627B74"/>
    <w:rsid w:val="00642483"/>
    <w:rsid w:val="006576AE"/>
    <w:rsid w:val="00661826"/>
    <w:rsid w:val="00661962"/>
    <w:rsid w:val="006620B9"/>
    <w:rsid w:val="00677537"/>
    <w:rsid w:val="00690647"/>
    <w:rsid w:val="006A163B"/>
    <w:rsid w:val="006B201C"/>
    <w:rsid w:val="006B215F"/>
    <w:rsid w:val="006D5936"/>
    <w:rsid w:val="006E1749"/>
    <w:rsid w:val="006F4D1D"/>
    <w:rsid w:val="006F5558"/>
    <w:rsid w:val="007000F0"/>
    <w:rsid w:val="0070571E"/>
    <w:rsid w:val="00710E36"/>
    <w:rsid w:val="007252C4"/>
    <w:rsid w:val="00725F6C"/>
    <w:rsid w:val="00726400"/>
    <w:rsid w:val="00730E66"/>
    <w:rsid w:val="0073129C"/>
    <w:rsid w:val="00733ACC"/>
    <w:rsid w:val="00741BF8"/>
    <w:rsid w:val="007427C5"/>
    <w:rsid w:val="00751041"/>
    <w:rsid w:val="007528AD"/>
    <w:rsid w:val="0075661E"/>
    <w:rsid w:val="0076461B"/>
    <w:rsid w:val="00766768"/>
    <w:rsid w:val="007726DC"/>
    <w:rsid w:val="007816FB"/>
    <w:rsid w:val="007A1EFA"/>
    <w:rsid w:val="007A5212"/>
    <w:rsid w:val="007A6E9E"/>
    <w:rsid w:val="007D6177"/>
    <w:rsid w:val="007D6A06"/>
    <w:rsid w:val="007E1512"/>
    <w:rsid w:val="007E1714"/>
    <w:rsid w:val="007F52F8"/>
    <w:rsid w:val="00802D8B"/>
    <w:rsid w:val="00805F0D"/>
    <w:rsid w:val="00834649"/>
    <w:rsid w:val="00844BF3"/>
    <w:rsid w:val="00850C75"/>
    <w:rsid w:val="00865BBD"/>
    <w:rsid w:val="00866F7C"/>
    <w:rsid w:val="00881191"/>
    <w:rsid w:val="00881373"/>
    <w:rsid w:val="0088178A"/>
    <w:rsid w:val="008A2D89"/>
    <w:rsid w:val="008A3A41"/>
    <w:rsid w:val="008B3A44"/>
    <w:rsid w:val="008D0870"/>
    <w:rsid w:val="008D1122"/>
    <w:rsid w:val="008D60B9"/>
    <w:rsid w:val="008D6575"/>
    <w:rsid w:val="008D6FEE"/>
    <w:rsid w:val="00907D04"/>
    <w:rsid w:val="00911D85"/>
    <w:rsid w:val="00917B9F"/>
    <w:rsid w:val="00917F4F"/>
    <w:rsid w:val="00920577"/>
    <w:rsid w:val="00920ED4"/>
    <w:rsid w:val="00926069"/>
    <w:rsid w:val="00926558"/>
    <w:rsid w:val="00965C1C"/>
    <w:rsid w:val="00973FC8"/>
    <w:rsid w:val="0097507C"/>
    <w:rsid w:val="009819A5"/>
    <w:rsid w:val="009A1531"/>
    <w:rsid w:val="009A6000"/>
    <w:rsid w:val="009B54B9"/>
    <w:rsid w:val="009C2EA4"/>
    <w:rsid w:val="009D0E1E"/>
    <w:rsid w:val="009E026E"/>
    <w:rsid w:val="009E0649"/>
    <w:rsid w:val="009E3754"/>
    <w:rsid w:val="009E458D"/>
    <w:rsid w:val="009E4BF3"/>
    <w:rsid w:val="009F2615"/>
    <w:rsid w:val="009F2809"/>
    <w:rsid w:val="009F4345"/>
    <w:rsid w:val="00A11DE1"/>
    <w:rsid w:val="00A1230C"/>
    <w:rsid w:val="00A15AA8"/>
    <w:rsid w:val="00A17629"/>
    <w:rsid w:val="00A237C1"/>
    <w:rsid w:val="00A363FE"/>
    <w:rsid w:val="00A44AEF"/>
    <w:rsid w:val="00A60DBA"/>
    <w:rsid w:val="00A62AD1"/>
    <w:rsid w:val="00A64EA4"/>
    <w:rsid w:val="00A66756"/>
    <w:rsid w:val="00AE212C"/>
    <w:rsid w:val="00AF218E"/>
    <w:rsid w:val="00AF413F"/>
    <w:rsid w:val="00B13877"/>
    <w:rsid w:val="00B13AC0"/>
    <w:rsid w:val="00B204B4"/>
    <w:rsid w:val="00B32E94"/>
    <w:rsid w:val="00B37303"/>
    <w:rsid w:val="00B51A6E"/>
    <w:rsid w:val="00B70AE0"/>
    <w:rsid w:val="00B86914"/>
    <w:rsid w:val="00B9167F"/>
    <w:rsid w:val="00B96A9C"/>
    <w:rsid w:val="00BC333D"/>
    <w:rsid w:val="00BC36B2"/>
    <w:rsid w:val="00BD00E5"/>
    <w:rsid w:val="00BD54D9"/>
    <w:rsid w:val="00BE4439"/>
    <w:rsid w:val="00BE5B92"/>
    <w:rsid w:val="00BE606D"/>
    <w:rsid w:val="00BE6A46"/>
    <w:rsid w:val="00C02885"/>
    <w:rsid w:val="00C15080"/>
    <w:rsid w:val="00C26DF4"/>
    <w:rsid w:val="00C442BC"/>
    <w:rsid w:val="00C44860"/>
    <w:rsid w:val="00C45491"/>
    <w:rsid w:val="00C523AB"/>
    <w:rsid w:val="00C6461F"/>
    <w:rsid w:val="00C71FF1"/>
    <w:rsid w:val="00C74989"/>
    <w:rsid w:val="00C90F36"/>
    <w:rsid w:val="00C94E07"/>
    <w:rsid w:val="00CB08F3"/>
    <w:rsid w:val="00CC2EA3"/>
    <w:rsid w:val="00CC53FD"/>
    <w:rsid w:val="00CC550E"/>
    <w:rsid w:val="00CC73A1"/>
    <w:rsid w:val="00CD7686"/>
    <w:rsid w:val="00CE59DA"/>
    <w:rsid w:val="00D034A9"/>
    <w:rsid w:val="00D26E56"/>
    <w:rsid w:val="00D37D7F"/>
    <w:rsid w:val="00D46CB5"/>
    <w:rsid w:val="00D56238"/>
    <w:rsid w:val="00D66133"/>
    <w:rsid w:val="00D66AD7"/>
    <w:rsid w:val="00D67E05"/>
    <w:rsid w:val="00D70A06"/>
    <w:rsid w:val="00D7288B"/>
    <w:rsid w:val="00DA4FFF"/>
    <w:rsid w:val="00DB3B29"/>
    <w:rsid w:val="00DC120D"/>
    <w:rsid w:val="00DC1AC2"/>
    <w:rsid w:val="00DD46B0"/>
    <w:rsid w:val="00DE2340"/>
    <w:rsid w:val="00DF4F4E"/>
    <w:rsid w:val="00E0557B"/>
    <w:rsid w:val="00E07B74"/>
    <w:rsid w:val="00E1278E"/>
    <w:rsid w:val="00E30E5D"/>
    <w:rsid w:val="00E4613D"/>
    <w:rsid w:val="00E55F80"/>
    <w:rsid w:val="00E66069"/>
    <w:rsid w:val="00E739A3"/>
    <w:rsid w:val="00E83FA5"/>
    <w:rsid w:val="00E8782C"/>
    <w:rsid w:val="00E90FAC"/>
    <w:rsid w:val="00EC21A0"/>
    <w:rsid w:val="00EC2201"/>
    <w:rsid w:val="00EC28DF"/>
    <w:rsid w:val="00ED133B"/>
    <w:rsid w:val="00ED43D2"/>
    <w:rsid w:val="00EE231A"/>
    <w:rsid w:val="00EE3459"/>
    <w:rsid w:val="00EE7ECD"/>
    <w:rsid w:val="00F00DA5"/>
    <w:rsid w:val="00F023BB"/>
    <w:rsid w:val="00F12B2E"/>
    <w:rsid w:val="00F16A9C"/>
    <w:rsid w:val="00F43AB3"/>
    <w:rsid w:val="00F51FD4"/>
    <w:rsid w:val="00F52C08"/>
    <w:rsid w:val="00F53BEC"/>
    <w:rsid w:val="00F6112A"/>
    <w:rsid w:val="00F647E3"/>
    <w:rsid w:val="00F647E5"/>
    <w:rsid w:val="00F67875"/>
    <w:rsid w:val="00F75B3E"/>
    <w:rsid w:val="00F75BD7"/>
    <w:rsid w:val="00F82364"/>
    <w:rsid w:val="00F82A68"/>
    <w:rsid w:val="00F961DE"/>
    <w:rsid w:val="00F9761B"/>
    <w:rsid w:val="00FA1A61"/>
    <w:rsid w:val="00FC1345"/>
    <w:rsid w:val="00FC2ADA"/>
    <w:rsid w:val="00FF085F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49CEBF"/>
  <w15:docId w15:val="{7F09EFB7-190D-4032-92E1-2DDE4E35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90F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66A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0F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0F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981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90F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66A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81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D6FEE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rsid w:val="00802D8B"/>
    <w:pPr>
      <w:ind w:left="360"/>
    </w:pPr>
    <w:rPr>
      <w:snapToGrid w:val="0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E90FAC"/>
    <w:rPr>
      <w:snapToGrid w:val="0"/>
      <w:sz w:val="24"/>
    </w:rPr>
  </w:style>
  <w:style w:type="paragraph" w:styleId="BalloonText">
    <w:name w:val="Balloon Text"/>
    <w:basedOn w:val="Normal"/>
    <w:semiHidden/>
    <w:rsid w:val="00802D8B"/>
    <w:rPr>
      <w:rFonts w:ascii="Tahoma" w:hAnsi="Tahoma" w:cs="Tahoma"/>
      <w:sz w:val="16"/>
      <w:szCs w:val="16"/>
    </w:rPr>
  </w:style>
  <w:style w:type="character" w:styleId="Hyperlink">
    <w:name w:val="Hyperlink"/>
    <w:rsid w:val="00CC550E"/>
    <w:rPr>
      <w:color w:val="0000FF"/>
      <w:u w:val="single"/>
    </w:rPr>
  </w:style>
  <w:style w:type="paragraph" w:customStyle="1" w:styleId="1">
    <w:name w:val="1"/>
    <w:basedOn w:val="Normal"/>
    <w:rsid w:val="006D5936"/>
    <w:rPr>
      <w:rFonts w:ascii="Verdana" w:hAnsi="Verdana" w:cs="Verdana"/>
    </w:rPr>
  </w:style>
  <w:style w:type="character" w:styleId="FollowedHyperlink">
    <w:name w:val="FollowedHyperlink"/>
    <w:rsid w:val="00375A7E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207B63"/>
    <w:rPr>
      <w:color w:val="808080"/>
    </w:rPr>
  </w:style>
  <w:style w:type="paragraph" w:customStyle="1" w:styleId="ColorfulList-Accent11">
    <w:name w:val="Colorful List - Accent 11"/>
    <w:basedOn w:val="Normal"/>
    <w:uiPriority w:val="34"/>
    <w:qFormat/>
    <w:rsid w:val="00026D28"/>
    <w:pPr>
      <w:ind w:left="720"/>
    </w:pPr>
    <w:rPr>
      <w:rFonts w:eastAsia="Calibri"/>
      <w:lang w:val="es-PA" w:eastAsia="es-PA"/>
    </w:rPr>
  </w:style>
  <w:style w:type="paragraph" w:customStyle="1" w:styleId="BankNormal">
    <w:name w:val="BankNormal"/>
    <w:basedOn w:val="Normal"/>
    <w:rsid w:val="00026D28"/>
    <w:pPr>
      <w:spacing w:after="240"/>
    </w:pPr>
    <w:rPr>
      <w:sz w:val="24"/>
    </w:rPr>
  </w:style>
  <w:style w:type="character" w:styleId="FootnoteReference">
    <w:name w:val="footnote reference"/>
    <w:rsid w:val="00026D28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026D28"/>
  </w:style>
  <w:style w:type="character" w:customStyle="1" w:styleId="FootnoteTextChar">
    <w:name w:val="Footnote Text Char"/>
    <w:basedOn w:val="DefaultParagraphFont"/>
    <w:link w:val="FootnoteText"/>
    <w:rsid w:val="00026D28"/>
  </w:style>
  <w:style w:type="character" w:styleId="Strong">
    <w:name w:val="Strong"/>
    <w:uiPriority w:val="22"/>
    <w:qFormat/>
    <w:rsid w:val="00850C75"/>
    <w:rPr>
      <w:b/>
      <w:bCs/>
    </w:rPr>
  </w:style>
  <w:style w:type="paragraph" w:styleId="ListParagraph">
    <w:name w:val="List Paragraph"/>
    <w:basedOn w:val="Normal"/>
    <w:uiPriority w:val="34"/>
    <w:qFormat/>
    <w:rsid w:val="00850C75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paragraph" w:styleId="BodyTextIndent2">
    <w:name w:val="Body Text Indent 2"/>
    <w:basedOn w:val="Normal"/>
    <w:link w:val="BodyTextIndent2Char"/>
    <w:rsid w:val="009819A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9819A5"/>
  </w:style>
  <w:style w:type="paragraph" w:styleId="BlockText">
    <w:name w:val="Block Text"/>
    <w:basedOn w:val="Normal"/>
    <w:unhideWhenUsed/>
    <w:rsid w:val="009819A5"/>
    <w:pPr>
      <w:ind w:left="1008" w:right="-576" w:hanging="720"/>
      <w:jc w:val="both"/>
      <w:outlineLvl w:val="0"/>
    </w:pPr>
  </w:style>
  <w:style w:type="character" w:customStyle="1" w:styleId="apple-style-span">
    <w:name w:val="apple-style-span"/>
    <w:basedOn w:val="DefaultParagraphFont"/>
    <w:rsid w:val="002D51F9"/>
  </w:style>
  <w:style w:type="table" w:styleId="TableGrid">
    <w:name w:val="Table Grid"/>
    <w:basedOn w:val="TableNormal"/>
    <w:uiPriority w:val="59"/>
    <w:rsid w:val="00A17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semiHidden/>
    <w:rsid w:val="00E90F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E90FA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ection3-Heading1">
    <w:name w:val="Section 3 - Heading 1"/>
    <w:basedOn w:val="Normal"/>
    <w:rsid w:val="00E90FAC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E90FAC"/>
  </w:style>
  <w:style w:type="paragraph" w:styleId="CommentText">
    <w:name w:val="annotation text"/>
    <w:basedOn w:val="Normal"/>
    <w:link w:val="CommentTextChar"/>
    <w:semiHidden/>
    <w:unhideWhenUsed/>
    <w:rsid w:val="00E90FAC"/>
  </w:style>
  <w:style w:type="character" w:customStyle="1" w:styleId="CommentSubjectChar">
    <w:name w:val="Comment Subject Char"/>
    <w:basedOn w:val="CommentTextChar"/>
    <w:link w:val="CommentSubject"/>
    <w:semiHidden/>
    <w:rsid w:val="00E90FA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0FAC"/>
    <w:rPr>
      <w:b/>
      <w:bCs/>
    </w:rPr>
  </w:style>
  <w:style w:type="character" w:customStyle="1" w:styleId="a">
    <w:name w:val="Основной шрифт"/>
    <w:uiPriority w:val="99"/>
    <w:rsid w:val="00E90FAC"/>
  </w:style>
  <w:style w:type="character" w:styleId="CommentReference">
    <w:name w:val="annotation reference"/>
    <w:basedOn w:val="DefaultParagraphFont"/>
    <w:semiHidden/>
    <w:unhideWhenUsed/>
    <w:rsid w:val="00866F7C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8D0870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1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2522-8416-49AD-AA15-594EF9659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QUOTATION (RFQ)</vt:lpstr>
    </vt:vector>
  </TitlesOfParts>
  <Company>UNDP</Company>
  <LinksUpToDate>false</LinksUpToDate>
  <CharactersWithSpaces>3058</CharactersWithSpaces>
  <SharedDoc>false</SharedDoc>
  <HLinks>
    <vt:vector size="24" baseType="variant">
      <vt:variant>
        <vt:i4>2883672</vt:i4>
      </vt:variant>
      <vt:variant>
        <vt:i4>34</vt:i4>
      </vt:variant>
      <vt:variant>
        <vt:i4>0</vt:i4>
      </vt:variant>
      <vt:variant>
        <vt:i4>5</vt:i4>
      </vt:variant>
      <vt:variant>
        <vt:lpwstr>mailto:tenders-Moldova@undp.org</vt:lpwstr>
      </vt:variant>
      <vt:variant>
        <vt:lpwstr/>
      </vt:variant>
      <vt:variant>
        <vt:i4>1638454</vt:i4>
      </vt:variant>
      <vt:variant>
        <vt:i4>31</vt:i4>
      </vt:variant>
      <vt:variant>
        <vt:i4>0</vt:i4>
      </vt:variant>
      <vt:variant>
        <vt:i4>5</vt:i4>
      </vt:variant>
      <vt:variant>
        <vt:lpwstr>mailto:email@addre.ss</vt:lpwstr>
      </vt:variant>
      <vt:variant>
        <vt:lpwstr/>
      </vt:variant>
      <vt:variant>
        <vt:i4>2031695</vt:i4>
      </vt:variant>
      <vt:variant>
        <vt:i4>16</vt:i4>
      </vt:variant>
      <vt:variant>
        <vt:i4>0</vt:i4>
      </vt:variant>
      <vt:variant>
        <vt:i4>5</vt:i4>
      </vt:variant>
      <vt:variant>
        <vt:lpwstr>http://www.undp.org/content/undp/en/home/operations/procurement/how_we_operate.html</vt:lpwstr>
      </vt:variant>
      <vt:variant>
        <vt:lpwstr/>
      </vt:variant>
      <vt:variant>
        <vt:i4>1441833</vt:i4>
      </vt:variant>
      <vt:variant>
        <vt:i4>0</vt:i4>
      </vt:variant>
      <vt:variant>
        <vt:i4>0</vt:i4>
      </vt:variant>
      <vt:variant>
        <vt:i4>5</vt:i4>
      </vt:variant>
      <vt:variant>
        <vt:lpwstr>mailto:registry.astana.kz@undp.org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 (RFQ)</dc:title>
  <dc:creator>tsd</dc:creator>
  <cp:lastModifiedBy>Anna Soltan</cp:lastModifiedBy>
  <cp:revision>3</cp:revision>
  <cp:lastPrinted>2007-01-19T09:02:00Z</cp:lastPrinted>
  <dcterms:created xsi:type="dcterms:W3CDTF">2018-02-27T09:19:00Z</dcterms:created>
  <dcterms:modified xsi:type="dcterms:W3CDTF">2018-02-27T09:26:00Z</dcterms:modified>
</cp:coreProperties>
</file>