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F917" w14:textId="0D052AB1" w:rsidR="00FF23BA" w:rsidRDefault="00FF23BA" w:rsidP="00FF23BA">
      <w:pPr>
        <w:rPr>
          <w:rFonts w:asciiTheme="minorHAnsi" w:hAnsiTheme="minorHAnsi" w:cs="Calibri"/>
          <w:b/>
          <w:sz w:val="28"/>
          <w:szCs w:val="28"/>
        </w:rPr>
      </w:pPr>
      <w:bookmarkStart w:id="0" w:name="_Hlk15491582"/>
      <w:r w:rsidRPr="00FF23BA">
        <w:rPr>
          <w:rFonts w:asciiTheme="minorHAnsi" w:hAnsiTheme="minorHAnsi" w:cs="Calibri"/>
          <w:b/>
          <w:sz w:val="28"/>
          <w:szCs w:val="28"/>
        </w:rPr>
        <w:t>LRFQ-2019-915</w:t>
      </w:r>
      <w:r w:rsidR="00236B8E">
        <w:rPr>
          <w:rFonts w:asciiTheme="minorHAnsi" w:hAnsiTheme="minorHAnsi" w:cs="Calibri"/>
          <w:b/>
          <w:sz w:val="28"/>
          <w:szCs w:val="28"/>
        </w:rPr>
        <w:t>3393</w:t>
      </w:r>
      <w:r w:rsidR="0036128A">
        <w:rPr>
          <w:rFonts w:asciiTheme="minorHAnsi" w:hAnsiTheme="minorHAnsi" w:cs="Calibri"/>
          <w:b/>
          <w:sz w:val="28"/>
          <w:szCs w:val="28"/>
        </w:rPr>
        <w:t xml:space="preserve">, </w:t>
      </w:r>
      <w:r w:rsidR="00C729FD">
        <w:rPr>
          <w:rFonts w:asciiTheme="minorHAnsi" w:hAnsiTheme="minorHAnsi" w:cs="Calibri"/>
          <w:b/>
          <w:sz w:val="28"/>
          <w:szCs w:val="28"/>
        </w:rPr>
        <w:t>E</w:t>
      </w:r>
      <w:r w:rsidR="0036128A">
        <w:rPr>
          <w:rFonts w:asciiTheme="minorHAnsi" w:hAnsiTheme="minorHAnsi" w:cs="Calibri"/>
          <w:b/>
          <w:sz w:val="28"/>
          <w:szCs w:val="28"/>
        </w:rPr>
        <w:t>lectric height adjustable office desks</w:t>
      </w:r>
    </w:p>
    <w:p w14:paraId="7C441346" w14:textId="5C43AFB7" w:rsidR="00A81EC0" w:rsidRDefault="00A81EC0" w:rsidP="00FF23BA">
      <w:pPr>
        <w:rPr>
          <w:rFonts w:ascii="Myriad Pro" w:hAnsi="Myriad Pro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Annex </w:t>
      </w:r>
      <w:r w:rsidR="009D1713">
        <w:rPr>
          <w:rFonts w:asciiTheme="minorHAnsi" w:hAnsiTheme="minorHAnsi" w:cs="Calibri"/>
          <w:b/>
          <w:sz w:val="28"/>
          <w:szCs w:val="28"/>
        </w:rPr>
        <w:t>B</w:t>
      </w:r>
    </w:p>
    <w:bookmarkEnd w:id="0"/>
    <w:p w14:paraId="5AA46F7F" w14:textId="77777777" w:rsidR="00A81EC0" w:rsidRDefault="00A81EC0" w:rsidP="00A81EC0">
      <w:pPr>
        <w:rPr>
          <w:rFonts w:asciiTheme="minorHAnsi" w:hAnsiTheme="minorHAnsi" w:cs="Calibri"/>
          <w:sz w:val="28"/>
          <w:szCs w:val="28"/>
        </w:rPr>
      </w:pPr>
    </w:p>
    <w:p w14:paraId="715639C5" w14:textId="7A17A4EE" w:rsidR="00A81EC0" w:rsidRDefault="00A81EC0" w:rsidP="00A81EC0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FORM FOR SUBMITTING SUPPLIER’S QUOTATION</w:t>
      </w:r>
    </w:p>
    <w:p w14:paraId="13F32438" w14:textId="3802C64F" w:rsidR="00A81EC0" w:rsidRPr="003B7E34" w:rsidRDefault="00A81EC0" w:rsidP="00A81EC0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B7E34">
        <w:rPr>
          <w:rFonts w:asciiTheme="minorHAnsi" w:hAnsiTheme="minorHAnsi" w:cs="Calibri"/>
          <w:b/>
          <w:sz w:val="22"/>
          <w:szCs w:val="22"/>
        </w:rPr>
        <w:t>This Form must be submitted only</w:t>
      </w:r>
      <w:r w:rsidR="0055645B" w:rsidRPr="003B7E34">
        <w:rPr>
          <w:rFonts w:asciiTheme="minorHAnsi" w:hAnsiTheme="minorHAnsi" w:cs="Calibri"/>
          <w:b/>
          <w:sz w:val="22"/>
          <w:szCs w:val="22"/>
        </w:rPr>
        <w:t xml:space="preserve"> duly signed and stamped</w:t>
      </w:r>
    </w:p>
    <w:p w14:paraId="5D7E8B6E" w14:textId="1E56C4A7" w:rsidR="003B7E34" w:rsidRPr="003B7E34" w:rsidRDefault="00236B8E" w:rsidP="00A81EC0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1C13050" w14:textId="77777777" w:rsidR="00A81EC0" w:rsidRDefault="00A81EC0" w:rsidP="00A81EC0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1B676134" w14:textId="77777777" w:rsidR="00A81EC0" w:rsidRDefault="00A81EC0" w:rsidP="00A81EC0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9D1AA20" w14:textId="6AB017E4" w:rsidR="003C16E4" w:rsidRDefault="00F30295" w:rsidP="00A81EC0">
      <w:pPr>
        <w:ind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 w:cs="Calibri"/>
          <w:snapToGrid w:val="0"/>
          <w:sz w:val="22"/>
          <w:szCs w:val="22"/>
        </w:rPr>
        <w:t>T</w:t>
      </w:r>
      <w:r w:rsidR="00A81EC0">
        <w:rPr>
          <w:rFonts w:asciiTheme="minorHAnsi" w:hAnsiTheme="minorHAnsi" w:cs="Calibri"/>
          <w:snapToGrid w:val="0"/>
          <w:sz w:val="22"/>
          <w:szCs w:val="22"/>
        </w:rPr>
        <w:t>he undersigned,</w:t>
      </w:r>
      <w:r>
        <w:rPr>
          <w:rFonts w:asciiTheme="minorHAnsi" w:hAnsiTheme="minorHAnsi" w:cs="Calibri"/>
          <w:snapToGrid w:val="0"/>
          <w:sz w:val="22"/>
          <w:szCs w:val="22"/>
        </w:rPr>
        <w:t xml:space="preserve"> having read </w:t>
      </w:r>
      <w:r w:rsidR="003C16E4">
        <w:rPr>
          <w:rFonts w:asciiTheme="minorHAnsi" w:hAnsiTheme="minorHAnsi" w:cs="Calibri"/>
          <w:snapToGrid w:val="0"/>
          <w:sz w:val="22"/>
          <w:szCs w:val="22"/>
        </w:rPr>
        <w:t xml:space="preserve">the Terms and Conditions of </w:t>
      </w:r>
      <w:r w:rsidR="009D1713" w:rsidRPr="009D1713">
        <w:rPr>
          <w:rFonts w:asciiTheme="minorHAnsi" w:hAnsiTheme="minorHAnsi" w:cs="Calibri"/>
          <w:snapToGrid w:val="0"/>
          <w:sz w:val="22"/>
          <w:szCs w:val="22"/>
        </w:rPr>
        <w:t>LRFQ-2019-915</w:t>
      </w:r>
      <w:r w:rsidR="00236B8E">
        <w:rPr>
          <w:rFonts w:asciiTheme="minorHAnsi" w:hAnsiTheme="minorHAnsi" w:cs="Calibri"/>
          <w:snapToGrid w:val="0"/>
          <w:sz w:val="22"/>
          <w:szCs w:val="22"/>
        </w:rPr>
        <w:t>3393</w:t>
      </w:r>
      <w:r w:rsidR="003C16E4">
        <w:rPr>
          <w:rFonts w:asciiTheme="minorHAnsi" w:hAnsiTheme="minorHAnsi" w:cs="Calibri"/>
          <w:snapToGrid w:val="0"/>
          <w:sz w:val="22"/>
          <w:szCs w:val="22"/>
        </w:rPr>
        <w:t xml:space="preserve">, hereby offers to supply the goods specified in the schedule at the price or prices </w:t>
      </w:r>
      <w:r w:rsidR="00072170">
        <w:rPr>
          <w:rFonts w:asciiTheme="minorHAnsi" w:hAnsiTheme="minorHAnsi" w:cs="Calibri"/>
          <w:snapToGrid w:val="0"/>
          <w:sz w:val="22"/>
          <w:szCs w:val="22"/>
        </w:rPr>
        <w:t>quoted, in accordance with any specifications stated and subject to the Terms and Conditions set out specified in the document.</w:t>
      </w:r>
      <w:r w:rsidR="00A81EC0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</w:p>
    <w:p w14:paraId="00917759" w14:textId="679C4BED" w:rsidR="00E76DE3" w:rsidRDefault="00E76DE3" w:rsidP="00A81EC0">
      <w:pPr>
        <w:ind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72199E95" w14:textId="77777777" w:rsidR="00E76DE3" w:rsidRDefault="00E76DE3" w:rsidP="00A81EC0">
      <w:pPr>
        <w:ind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4473ECF1" w14:textId="77777777" w:rsidR="00236B8E" w:rsidRDefault="00236B8E" w:rsidP="00A81EC0">
      <w:pPr>
        <w:ind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6808D058" w14:textId="513EC488" w:rsidR="00A81EC0" w:rsidRDefault="00236B8E" w:rsidP="00A81EC0">
      <w:pPr>
        <w:ind w:firstLine="720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Table 1. Goods description</w:t>
      </w:r>
      <w:r w:rsidR="00B72CED">
        <w:rPr>
          <w:rFonts w:asciiTheme="minorHAnsi" w:hAnsiTheme="minorHAnsi"/>
          <w:b/>
          <w:sz w:val="22"/>
          <w:szCs w:val="22"/>
          <w:lang w:val="en-GB"/>
        </w:rPr>
        <w:t xml:space="preserve">; requirements and offered </w:t>
      </w:r>
      <w:r w:rsidR="0036128A">
        <w:rPr>
          <w:rFonts w:asciiTheme="minorHAnsi" w:hAnsiTheme="minorHAnsi"/>
          <w:b/>
          <w:sz w:val="22"/>
          <w:szCs w:val="22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181"/>
        <w:gridCol w:w="970"/>
        <w:gridCol w:w="5038"/>
      </w:tblGrid>
      <w:tr w:rsidR="0039245C" w14:paraId="647846B4" w14:textId="52ABCF64" w:rsidTr="00841827">
        <w:tc>
          <w:tcPr>
            <w:tcW w:w="440" w:type="dxa"/>
          </w:tcPr>
          <w:p w14:paraId="36353658" w14:textId="7E0A7849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14:paraId="327293BA" w14:textId="5E9CFADB" w:rsidR="0039245C" w:rsidRDefault="00BA1333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Required specification</w:t>
            </w:r>
          </w:p>
        </w:tc>
        <w:tc>
          <w:tcPr>
            <w:tcW w:w="970" w:type="dxa"/>
          </w:tcPr>
          <w:p w14:paraId="709A2487" w14:textId="02C85707" w:rsidR="0039245C" w:rsidRDefault="00BA1333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5038" w:type="dxa"/>
          </w:tcPr>
          <w:p w14:paraId="24401B60" w14:textId="311B2459" w:rsidR="0039245C" w:rsidRDefault="00BA1333" w:rsidP="00BA13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If NO, insert the proposed specification</w:t>
            </w:r>
          </w:p>
        </w:tc>
      </w:tr>
      <w:tr w:rsidR="0039245C" w14:paraId="0D7BC246" w14:textId="2BB054A6" w:rsidTr="00841827">
        <w:tc>
          <w:tcPr>
            <w:tcW w:w="440" w:type="dxa"/>
          </w:tcPr>
          <w:p w14:paraId="753D4460" w14:textId="5ABF5BB1" w:rsidR="0039245C" w:rsidRPr="001B1DB6" w:rsidRDefault="00BA1333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3181" w:type="dxa"/>
          </w:tcPr>
          <w:p w14:paraId="4A7500AC" w14:textId="4E0227C5" w:rsidR="0039245C" w:rsidRPr="001B1DB6" w:rsidRDefault="0039245C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Adjustable height, 650-1100</w:t>
            </w:r>
            <w:r w:rsidR="00BA1333" w:rsidRPr="001B1D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mm</w:t>
            </w:r>
          </w:p>
        </w:tc>
        <w:tc>
          <w:tcPr>
            <w:tcW w:w="970" w:type="dxa"/>
          </w:tcPr>
          <w:p w14:paraId="05A7B29C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26AC24E5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39245C" w14:paraId="402A1B04" w14:textId="4520C5FE" w:rsidTr="00841827">
        <w:tc>
          <w:tcPr>
            <w:tcW w:w="440" w:type="dxa"/>
          </w:tcPr>
          <w:p w14:paraId="5FD8A25D" w14:textId="7A2D7F53" w:rsidR="0039245C" w:rsidRPr="001B1DB6" w:rsidRDefault="00BA1333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3181" w:type="dxa"/>
          </w:tcPr>
          <w:p w14:paraId="14D9A6B3" w14:textId="3A01BB53" w:rsidR="0039245C" w:rsidRPr="001B1DB6" w:rsidRDefault="0044359C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Desktop size 1600 x 700 mm</w:t>
            </w:r>
          </w:p>
        </w:tc>
        <w:tc>
          <w:tcPr>
            <w:tcW w:w="970" w:type="dxa"/>
          </w:tcPr>
          <w:p w14:paraId="7CDCDD7E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15586A8E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39245C" w14:paraId="4911699C" w14:textId="5D1C0E5B" w:rsidTr="00841827">
        <w:tc>
          <w:tcPr>
            <w:tcW w:w="440" w:type="dxa"/>
          </w:tcPr>
          <w:p w14:paraId="2A5B4631" w14:textId="3E7A84D2" w:rsidR="0039245C" w:rsidRPr="001B1DB6" w:rsidRDefault="00BA1333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3181" w:type="dxa"/>
          </w:tcPr>
          <w:p w14:paraId="0AA08232" w14:textId="6DE23691" w:rsidR="0039245C" w:rsidRPr="001B1DB6" w:rsidRDefault="001749D8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Cable management cut-out with cap, at least 200 x 100 mm</w:t>
            </w:r>
          </w:p>
        </w:tc>
        <w:tc>
          <w:tcPr>
            <w:tcW w:w="970" w:type="dxa"/>
          </w:tcPr>
          <w:p w14:paraId="4AAF7B13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185F8FD4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39245C" w14:paraId="6490E28F" w14:textId="4F27F1C7" w:rsidTr="00841827">
        <w:tc>
          <w:tcPr>
            <w:tcW w:w="440" w:type="dxa"/>
          </w:tcPr>
          <w:p w14:paraId="3C0D5A1E" w14:textId="7D4634E4" w:rsidR="0039245C" w:rsidRPr="001B1DB6" w:rsidRDefault="00BA1333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3181" w:type="dxa"/>
          </w:tcPr>
          <w:p w14:paraId="6746FF92" w14:textId="273DACFB" w:rsidR="0039245C" w:rsidRPr="001B1DB6" w:rsidRDefault="001749D8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Anti-collision sensor</w:t>
            </w:r>
          </w:p>
        </w:tc>
        <w:tc>
          <w:tcPr>
            <w:tcW w:w="970" w:type="dxa"/>
          </w:tcPr>
          <w:p w14:paraId="29C7799A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4A73486B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D329B" w14:paraId="559A428F" w14:textId="77777777" w:rsidTr="00841827">
        <w:tc>
          <w:tcPr>
            <w:tcW w:w="440" w:type="dxa"/>
          </w:tcPr>
          <w:p w14:paraId="350B4AB0" w14:textId="0AD76F74" w:rsidR="007D329B" w:rsidRPr="001B1DB6" w:rsidRDefault="001B1DB6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3181" w:type="dxa"/>
          </w:tcPr>
          <w:p w14:paraId="0D3D2333" w14:textId="5530303B" w:rsidR="007D329B" w:rsidRPr="001B1DB6" w:rsidRDefault="003662A2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25 mm melamine MFC desktop, 2 mm ABS edge</w:t>
            </w:r>
            <w:r w:rsidR="007750CB" w:rsidRPr="001B1D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light wood </w:t>
            </w:r>
            <w:proofErr w:type="spellStart"/>
            <w:r w:rsidR="007750CB" w:rsidRPr="001B1DB6">
              <w:rPr>
                <w:rFonts w:asciiTheme="minorHAnsi" w:hAnsiTheme="minorHAnsi"/>
                <w:sz w:val="22"/>
                <w:szCs w:val="22"/>
                <w:lang w:val="en-GB"/>
              </w:rPr>
              <w:t>color</w:t>
            </w:r>
            <w:proofErr w:type="spellEnd"/>
          </w:p>
        </w:tc>
        <w:tc>
          <w:tcPr>
            <w:tcW w:w="970" w:type="dxa"/>
          </w:tcPr>
          <w:p w14:paraId="7D7C0628" w14:textId="77777777" w:rsidR="007D329B" w:rsidRDefault="007D329B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1A053A4C" w14:textId="77777777" w:rsidR="007D329B" w:rsidRDefault="007D329B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39245C" w14:paraId="0799CDB1" w14:textId="1EE5D2A2" w:rsidTr="00841827">
        <w:tc>
          <w:tcPr>
            <w:tcW w:w="440" w:type="dxa"/>
          </w:tcPr>
          <w:p w14:paraId="25506B15" w14:textId="2C1FA8C3" w:rsidR="0039245C" w:rsidRPr="001B1DB6" w:rsidRDefault="00B72CED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3181" w:type="dxa"/>
          </w:tcPr>
          <w:p w14:paraId="1928C405" w14:textId="3B60F554" w:rsidR="0039245C" w:rsidRPr="001B1DB6" w:rsidRDefault="003D65D3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Two telescopic columns,</w:t>
            </w:r>
            <w:r w:rsidR="0047533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at least</w:t>
            </w: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one motor with at least 60 kg</w:t>
            </w:r>
            <w:r w:rsidR="0047533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lifting</w:t>
            </w: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capacity</w:t>
            </w:r>
          </w:p>
        </w:tc>
        <w:tc>
          <w:tcPr>
            <w:tcW w:w="970" w:type="dxa"/>
          </w:tcPr>
          <w:p w14:paraId="4BF4C0EB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71CE40BA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39245C" w14:paraId="524D4B71" w14:textId="5788E740" w:rsidTr="00841827">
        <w:tc>
          <w:tcPr>
            <w:tcW w:w="440" w:type="dxa"/>
          </w:tcPr>
          <w:p w14:paraId="3274BC5E" w14:textId="1297070D" w:rsidR="0039245C" w:rsidRPr="001B1DB6" w:rsidRDefault="00B72CED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3181" w:type="dxa"/>
          </w:tcPr>
          <w:p w14:paraId="436B3D69" w14:textId="3C78BE76" w:rsidR="0039245C" w:rsidRPr="001B1DB6" w:rsidRDefault="003D65D3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Under-the desk metallic cable tray</w:t>
            </w:r>
          </w:p>
        </w:tc>
        <w:tc>
          <w:tcPr>
            <w:tcW w:w="970" w:type="dxa"/>
          </w:tcPr>
          <w:p w14:paraId="041FC821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3A1C5559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39245C" w14:paraId="4B0A76A1" w14:textId="72CDCDDF" w:rsidTr="00841827">
        <w:tc>
          <w:tcPr>
            <w:tcW w:w="440" w:type="dxa"/>
          </w:tcPr>
          <w:p w14:paraId="7A540364" w14:textId="3EF3C4F0" w:rsidR="0039245C" w:rsidRPr="001B1DB6" w:rsidRDefault="00B72CED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3181" w:type="dxa"/>
          </w:tcPr>
          <w:p w14:paraId="04130F43" w14:textId="4E775BB7" w:rsidR="0039245C" w:rsidRPr="001B1DB6" w:rsidRDefault="003D65D3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Cloth-covered </w:t>
            </w:r>
            <w:r w:rsidR="006A54B0" w:rsidRPr="001B1DB6">
              <w:rPr>
                <w:rFonts w:asciiTheme="minorHAnsi" w:hAnsiTheme="minorHAnsi"/>
                <w:sz w:val="22"/>
                <w:szCs w:val="22"/>
                <w:lang w:val="en-GB"/>
              </w:rPr>
              <w:t>adjustable separator screen</w:t>
            </w:r>
          </w:p>
        </w:tc>
        <w:tc>
          <w:tcPr>
            <w:tcW w:w="970" w:type="dxa"/>
          </w:tcPr>
          <w:p w14:paraId="6A3D4199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5C5FE723" w14:textId="77777777" w:rsidR="0039245C" w:rsidRDefault="0039245C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6A54B0" w14:paraId="2A17F81B" w14:textId="77777777" w:rsidTr="00841827">
        <w:tc>
          <w:tcPr>
            <w:tcW w:w="440" w:type="dxa"/>
          </w:tcPr>
          <w:p w14:paraId="619F5883" w14:textId="58B57412" w:rsidR="006A54B0" w:rsidRPr="001B1DB6" w:rsidRDefault="00B72CED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3181" w:type="dxa"/>
          </w:tcPr>
          <w:p w14:paraId="391377A0" w14:textId="50A6DF60" w:rsidR="006A54B0" w:rsidRPr="001B1DB6" w:rsidRDefault="0014043C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At least 3 years</w:t>
            </w:r>
            <w:r w:rsidR="002A001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forwarded manufacturer</w:t>
            </w: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war</w:t>
            </w:r>
            <w:bookmarkStart w:id="1" w:name="_GoBack"/>
            <w:bookmarkEnd w:id="1"/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ranty for the electric components and 3 years for the </w:t>
            </w:r>
            <w:r w:rsidR="007D329B" w:rsidRPr="001B1DB6">
              <w:rPr>
                <w:rFonts w:asciiTheme="minorHAnsi" w:hAnsiTheme="minorHAnsi"/>
                <w:sz w:val="22"/>
                <w:szCs w:val="22"/>
                <w:lang w:val="en-GB"/>
              </w:rPr>
              <w:t>frame, desktop and legs</w:t>
            </w:r>
          </w:p>
        </w:tc>
        <w:tc>
          <w:tcPr>
            <w:tcW w:w="970" w:type="dxa"/>
          </w:tcPr>
          <w:p w14:paraId="3AE10D64" w14:textId="77777777" w:rsidR="006A54B0" w:rsidRDefault="006A54B0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66CB8E1E" w14:textId="77777777" w:rsidR="006A54B0" w:rsidRDefault="006A54B0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6A54B0" w14:paraId="5DEFB438" w14:textId="77777777" w:rsidTr="00841827">
        <w:tc>
          <w:tcPr>
            <w:tcW w:w="440" w:type="dxa"/>
          </w:tcPr>
          <w:p w14:paraId="3B975604" w14:textId="6635763F" w:rsidR="006A54B0" w:rsidRPr="001B1DB6" w:rsidRDefault="00B72CED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3181" w:type="dxa"/>
          </w:tcPr>
          <w:p w14:paraId="37CBBAF5" w14:textId="23661DC9" w:rsidR="006A54B0" w:rsidRPr="001B1DB6" w:rsidRDefault="008A5D80" w:rsidP="008A5D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Manufacturer EU </w:t>
            </w:r>
            <w:r w:rsidR="00330BED" w:rsidRPr="001B1DB6">
              <w:rPr>
                <w:rFonts w:asciiTheme="minorHAnsi" w:hAnsiTheme="minorHAnsi"/>
                <w:sz w:val="22"/>
                <w:szCs w:val="22"/>
                <w:lang w:val="en-GB"/>
              </w:rPr>
              <w:t>furniture standards conformity (EN 527, ISO 2016:2007)</w:t>
            </w:r>
          </w:p>
        </w:tc>
        <w:tc>
          <w:tcPr>
            <w:tcW w:w="970" w:type="dxa"/>
          </w:tcPr>
          <w:p w14:paraId="1DD02B3D" w14:textId="77777777" w:rsidR="006A54B0" w:rsidRDefault="006A54B0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56177BA8" w14:textId="77777777" w:rsidR="006A54B0" w:rsidRDefault="006A54B0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6A54B0" w14:paraId="0286ED0B" w14:textId="77777777" w:rsidTr="00841827">
        <w:tc>
          <w:tcPr>
            <w:tcW w:w="440" w:type="dxa"/>
          </w:tcPr>
          <w:p w14:paraId="36D91A72" w14:textId="077709A7" w:rsidR="006A54B0" w:rsidRPr="001B1DB6" w:rsidRDefault="001B1DB6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B72CED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3181" w:type="dxa"/>
          </w:tcPr>
          <w:p w14:paraId="41D84AC6" w14:textId="03C611C3" w:rsidR="006A54B0" w:rsidRPr="001B1DB6" w:rsidRDefault="008A5D80" w:rsidP="008A5D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Manufacturer e</w:t>
            </w:r>
            <w:r w:rsidR="00180339" w:rsidRPr="001B1D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lectrical components certification </w:t>
            </w:r>
          </w:p>
        </w:tc>
        <w:tc>
          <w:tcPr>
            <w:tcW w:w="970" w:type="dxa"/>
          </w:tcPr>
          <w:p w14:paraId="21B97316" w14:textId="77777777" w:rsidR="006A54B0" w:rsidRDefault="006A54B0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6280CEB5" w14:textId="77777777" w:rsidR="006A54B0" w:rsidRDefault="006A54B0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6A54B0" w14:paraId="0CE3F383" w14:textId="77777777" w:rsidTr="00841827">
        <w:tc>
          <w:tcPr>
            <w:tcW w:w="440" w:type="dxa"/>
          </w:tcPr>
          <w:p w14:paraId="62B5BB50" w14:textId="091EA1DB" w:rsidR="006A54B0" w:rsidRPr="001B1DB6" w:rsidRDefault="001B1DB6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B72CED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3181" w:type="dxa"/>
          </w:tcPr>
          <w:p w14:paraId="70DFE465" w14:textId="7BA5589A" w:rsidR="006A54B0" w:rsidRPr="001B1DB6" w:rsidRDefault="00180339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Safety compliance certification</w:t>
            </w:r>
          </w:p>
        </w:tc>
        <w:tc>
          <w:tcPr>
            <w:tcW w:w="970" w:type="dxa"/>
          </w:tcPr>
          <w:p w14:paraId="5849EBF4" w14:textId="77777777" w:rsidR="006A54B0" w:rsidRDefault="006A54B0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26EDD3D2" w14:textId="77777777" w:rsidR="006A54B0" w:rsidRDefault="006A54B0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80339" w14:paraId="35EBD591" w14:textId="77777777" w:rsidTr="00841827">
        <w:tc>
          <w:tcPr>
            <w:tcW w:w="440" w:type="dxa"/>
          </w:tcPr>
          <w:p w14:paraId="1F55608E" w14:textId="20646EC6" w:rsidR="00180339" w:rsidRPr="001B1DB6" w:rsidRDefault="001B1DB6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B72CED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3181" w:type="dxa"/>
          </w:tcPr>
          <w:p w14:paraId="2965E1F5" w14:textId="15765194" w:rsidR="00180339" w:rsidRPr="001B1DB6" w:rsidRDefault="00180339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1DB6">
              <w:rPr>
                <w:rFonts w:asciiTheme="minorHAnsi" w:hAnsiTheme="minorHAnsi"/>
                <w:sz w:val="22"/>
                <w:szCs w:val="22"/>
                <w:lang w:val="en-GB"/>
              </w:rPr>
              <w:t>Ecological and sustainability certification</w:t>
            </w:r>
          </w:p>
        </w:tc>
        <w:tc>
          <w:tcPr>
            <w:tcW w:w="970" w:type="dxa"/>
          </w:tcPr>
          <w:p w14:paraId="449A3A96" w14:textId="77777777" w:rsidR="00180339" w:rsidRDefault="00180339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6BC66A60" w14:textId="77777777" w:rsidR="00180339" w:rsidRDefault="00180339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E451F" w14:paraId="7563885B" w14:textId="77777777" w:rsidTr="00841827">
        <w:tc>
          <w:tcPr>
            <w:tcW w:w="440" w:type="dxa"/>
          </w:tcPr>
          <w:p w14:paraId="601AB36D" w14:textId="1D5B36DB" w:rsidR="007E451F" w:rsidRPr="001B1DB6" w:rsidRDefault="007E451F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B72CED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3181" w:type="dxa"/>
          </w:tcPr>
          <w:p w14:paraId="7B624CE9" w14:textId="653CC93A" w:rsidR="007E451F" w:rsidRPr="001B1DB6" w:rsidRDefault="007E451F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C1473">
              <w:rPr>
                <w:rFonts w:asciiTheme="minorHAnsi" w:hAnsiTheme="minorHAnsi"/>
                <w:sz w:val="22"/>
                <w:szCs w:val="22"/>
                <w:lang w:val="en-GB"/>
              </w:rPr>
              <w:t>Demonstration sample available</w:t>
            </w:r>
          </w:p>
        </w:tc>
        <w:tc>
          <w:tcPr>
            <w:tcW w:w="970" w:type="dxa"/>
          </w:tcPr>
          <w:p w14:paraId="052D9191" w14:textId="77777777" w:rsidR="007E451F" w:rsidRDefault="007E451F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40361229" w14:textId="77777777" w:rsidR="007E451F" w:rsidRDefault="007E451F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B1715" w14:paraId="1B641954" w14:textId="77777777" w:rsidTr="00841827">
        <w:tc>
          <w:tcPr>
            <w:tcW w:w="440" w:type="dxa"/>
          </w:tcPr>
          <w:p w14:paraId="0B7F2442" w14:textId="6B7A4ECC" w:rsidR="007B1715" w:rsidRDefault="007B1715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B72CED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3181" w:type="dxa"/>
          </w:tcPr>
          <w:p w14:paraId="279EAD1A" w14:textId="794854A8" w:rsidR="007B1715" w:rsidRPr="00FC1473" w:rsidRDefault="007B1715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Installation services included</w:t>
            </w:r>
          </w:p>
        </w:tc>
        <w:tc>
          <w:tcPr>
            <w:tcW w:w="970" w:type="dxa"/>
          </w:tcPr>
          <w:p w14:paraId="0D638FF9" w14:textId="77777777" w:rsidR="007B1715" w:rsidRDefault="007B1715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3F96E88C" w14:textId="77777777" w:rsidR="007B1715" w:rsidRDefault="007B1715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80339" w14:paraId="7884DF3A" w14:textId="77777777" w:rsidTr="00841827">
        <w:tc>
          <w:tcPr>
            <w:tcW w:w="440" w:type="dxa"/>
          </w:tcPr>
          <w:p w14:paraId="13F268C4" w14:textId="52BA50DC" w:rsidR="00180339" w:rsidRPr="00FC1473" w:rsidRDefault="00FC1473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C1473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B72CE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3181" w:type="dxa"/>
          </w:tcPr>
          <w:p w14:paraId="55A9D416" w14:textId="2EEE4EFB" w:rsidR="00180339" w:rsidRPr="00FC1473" w:rsidRDefault="007E451F" w:rsidP="00A81EC0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Delivery date within 45 days from contract signature</w:t>
            </w:r>
          </w:p>
        </w:tc>
        <w:tc>
          <w:tcPr>
            <w:tcW w:w="970" w:type="dxa"/>
          </w:tcPr>
          <w:p w14:paraId="6F3A2243" w14:textId="77777777" w:rsidR="00180339" w:rsidRDefault="00180339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</w:tcPr>
          <w:p w14:paraId="24414F1D" w14:textId="77777777" w:rsidR="00180339" w:rsidRDefault="00180339" w:rsidP="00A81EC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4090250B" w14:textId="77777777" w:rsidR="00236B8E" w:rsidRDefault="00236B8E" w:rsidP="00A81EC0">
      <w:pPr>
        <w:ind w:firstLine="720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4E069F11" w14:textId="77777777" w:rsidR="00BC2EF2" w:rsidRDefault="00BC2EF2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7EB30364" w14:textId="77777777" w:rsidR="00BC2EF2" w:rsidRDefault="00BC2EF2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7C725A69" w14:textId="77777777" w:rsidR="00BC2EF2" w:rsidRDefault="00BC2EF2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7D23A6BD" w14:textId="77777777" w:rsidR="00BC2EF2" w:rsidRDefault="00BC2EF2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06E83B9F" w14:textId="77777777" w:rsidR="00BC2EF2" w:rsidRDefault="00BC2EF2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47C8F9A7" w14:textId="77777777" w:rsidR="00BC2EF2" w:rsidRDefault="00BC2EF2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19BD99AB" w14:textId="77777777" w:rsidR="00BC2EF2" w:rsidRDefault="00BC2EF2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352DB29C" w14:textId="43437592" w:rsidR="00A81EC0" w:rsidRPr="00BC2EF2" w:rsidRDefault="002256ED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  <w:r w:rsidRPr="00BC2EF2">
        <w:rPr>
          <w:rFonts w:asciiTheme="minorHAnsi" w:hAnsiTheme="minorHAnsi" w:cs="Calibri"/>
          <w:b/>
          <w:snapToGrid w:val="0"/>
          <w:sz w:val="22"/>
          <w:szCs w:val="22"/>
        </w:rPr>
        <w:lastRenderedPageBreak/>
        <w:t xml:space="preserve">Generic image of the </w:t>
      </w:r>
      <w:r w:rsidR="00B316F2">
        <w:rPr>
          <w:rFonts w:asciiTheme="minorHAnsi" w:hAnsiTheme="minorHAnsi" w:cs="Calibri"/>
          <w:b/>
          <w:snapToGrid w:val="0"/>
          <w:sz w:val="22"/>
          <w:szCs w:val="22"/>
        </w:rPr>
        <w:t>desks required under this solicitation:</w:t>
      </w:r>
    </w:p>
    <w:p w14:paraId="266FE8CF" w14:textId="2E432697" w:rsidR="008A5D80" w:rsidRDefault="008A5D80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612C3D14" w14:textId="284E2C5D" w:rsidR="008A5D80" w:rsidRDefault="00BC2EF2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A08A182" wp14:editId="7ABF15ED">
            <wp:extent cx="5211869" cy="3823335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4032" cy="382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ED94" w14:textId="185727CD" w:rsidR="008A5D80" w:rsidRDefault="008A5D80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44D9982F" w14:textId="77777777" w:rsidR="00E76DE3" w:rsidRDefault="00E76DE3" w:rsidP="00A81EC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3529E111" w14:textId="05588573" w:rsidR="00A81EC0" w:rsidRPr="004B2478" w:rsidRDefault="008644CF" w:rsidP="004B2478">
      <w:pPr>
        <w:ind w:right="630" w:firstLine="720"/>
        <w:rPr>
          <w:rFonts w:asciiTheme="minorHAnsi" w:hAnsiTheme="minorHAnsi" w:cs="Calibri"/>
          <w:b/>
          <w:snapToGrid w:val="0"/>
          <w:sz w:val="22"/>
          <w:szCs w:val="22"/>
        </w:rPr>
      </w:pPr>
      <w:r w:rsidRPr="004B2478">
        <w:rPr>
          <w:rFonts w:asciiTheme="minorHAnsi" w:hAnsiTheme="minorHAnsi" w:cs="Calibri"/>
          <w:b/>
          <w:snapToGrid w:val="0"/>
          <w:sz w:val="22"/>
          <w:szCs w:val="22"/>
        </w:rPr>
        <w:t>Table 2</w:t>
      </w:r>
      <w:r w:rsidR="00A81EC0" w:rsidRPr="004B2478">
        <w:rPr>
          <w:rFonts w:asciiTheme="minorHAnsi" w:hAnsiTheme="minorHAnsi" w:cs="Calibri"/>
          <w:b/>
          <w:snapToGrid w:val="0"/>
          <w:sz w:val="22"/>
          <w:szCs w:val="22"/>
        </w:rPr>
        <w:t>:</w:t>
      </w:r>
      <w:r w:rsidRPr="004B2478">
        <w:rPr>
          <w:rFonts w:asciiTheme="minorHAnsi" w:hAnsiTheme="minorHAnsi" w:cs="Calibri"/>
          <w:b/>
          <w:snapToGrid w:val="0"/>
          <w:sz w:val="22"/>
          <w:szCs w:val="22"/>
        </w:rPr>
        <w:t xml:space="preserve"> Price</w:t>
      </w:r>
      <w:r w:rsidR="00A81EC0" w:rsidRPr="004B247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81EC0" w:rsidRPr="004B2478">
        <w:rPr>
          <w:rFonts w:asciiTheme="minorHAnsi" w:hAnsiTheme="minorHAnsi" w:cs="Calibri"/>
          <w:b/>
          <w:snapToGrid w:val="0"/>
          <w:sz w:val="22"/>
          <w:szCs w:val="22"/>
        </w:rPr>
        <w:t>Offer</w:t>
      </w:r>
      <w:r w:rsidR="004B2478">
        <w:rPr>
          <w:rFonts w:asciiTheme="minorHAnsi" w:hAnsiTheme="minorHAnsi" w:cs="Calibri"/>
          <w:b/>
          <w:snapToGrid w:val="0"/>
          <w:sz w:val="22"/>
          <w:szCs w:val="22"/>
        </w:rPr>
        <w:t>. Please provide</w:t>
      </w:r>
      <w:r w:rsidR="00296B18">
        <w:rPr>
          <w:rFonts w:asciiTheme="minorHAnsi" w:hAnsiTheme="minorHAnsi" w:cs="Calibri"/>
          <w:b/>
          <w:snapToGrid w:val="0"/>
          <w:sz w:val="22"/>
          <w:szCs w:val="22"/>
        </w:rPr>
        <w:t xml:space="preserve"> the prices for the desks and the screens</w:t>
      </w:r>
      <w:r w:rsidR="00BF382C" w:rsidRPr="004B2478">
        <w:rPr>
          <w:rFonts w:asciiTheme="minorHAnsi" w:hAnsiTheme="minorHAnsi" w:cs="Calibri"/>
          <w:b/>
          <w:snapToGrid w:val="0"/>
          <w:sz w:val="22"/>
          <w:szCs w:val="22"/>
        </w:rPr>
        <w:t xml:space="preserve"> </w:t>
      </w:r>
      <w:r w:rsidR="00296B18">
        <w:rPr>
          <w:rFonts w:asciiTheme="minorHAnsi" w:hAnsiTheme="minorHAnsi" w:cs="Calibri"/>
          <w:b/>
          <w:snapToGrid w:val="0"/>
          <w:sz w:val="22"/>
          <w:szCs w:val="22"/>
        </w:rPr>
        <w:t>separately</w:t>
      </w:r>
    </w:p>
    <w:p w14:paraId="22AC0D36" w14:textId="77777777" w:rsidR="00A81EC0" w:rsidRDefault="00A81EC0" w:rsidP="00A81EC0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780"/>
        <w:gridCol w:w="1080"/>
        <w:gridCol w:w="1170"/>
        <w:gridCol w:w="1440"/>
      </w:tblGrid>
      <w:tr w:rsidR="007E451F" w14:paraId="4978F2B7" w14:textId="77777777" w:rsidTr="007E451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7C2" w14:textId="77777777" w:rsidR="007E451F" w:rsidRDefault="007E451F">
            <w:pPr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</w:pPr>
          </w:p>
          <w:p w14:paraId="7EC7A0D4" w14:textId="77777777" w:rsidR="007E451F" w:rsidRDefault="007E451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  <w:t>Item No.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FAC" w14:textId="77777777" w:rsidR="007E451F" w:rsidRDefault="007E451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</w:pPr>
          </w:p>
          <w:p w14:paraId="6A9EB0A9" w14:textId="77777777" w:rsidR="007E451F" w:rsidRDefault="007E451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  <w:t>Description/Specification of equipment</w:t>
            </w:r>
          </w:p>
          <w:p w14:paraId="64EC21CD" w14:textId="77777777" w:rsidR="007E451F" w:rsidRDefault="007E451F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094" w14:textId="77777777" w:rsidR="007E451F" w:rsidRDefault="007E451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</w:pPr>
          </w:p>
          <w:p w14:paraId="27580851" w14:textId="77777777" w:rsidR="007E451F" w:rsidRDefault="007E451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230" w14:textId="77777777" w:rsidR="007E451F" w:rsidRPr="00336849" w:rsidRDefault="007E451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ru-RU" w:eastAsia="en-GB"/>
              </w:rPr>
            </w:pPr>
          </w:p>
          <w:p w14:paraId="0C9106D9" w14:textId="68021363" w:rsidR="007E451F" w:rsidRDefault="007E451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  <w:t>Unit Price, USD, VAT 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C9A" w14:textId="77777777" w:rsidR="007E451F" w:rsidRDefault="007E451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</w:pPr>
          </w:p>
          <w:p w14:paraId="1B132B83" w14:textId="2F10353B" w:rsidR="007E451F" w:rsidRDefault="00A87E4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  <w:t>Sub-total</w:t>
            </w:r>
            <w:r w:rsidR="007E451F">
              <w:rPr>
                <w:rFonts w:asciiTheme="minorHAnsi" w:hAnsiTheme="minorHAnsi" w:cs="Calibri"/>
                <w:b/>
                <w:sz w:val="22"/>
                <w:szCs w:val="22"/>
                <w:lang w:val="en-GB" w:eastAsia="en-GB"/>
              </w:rPr>
              <w:t xml:space="preserve"> Price, USD, VAT 0%</w:t>
            </w:r>
          </w:p>
        </w:tc>
      </w:tr>
      <w:tr w:rsidR="007E451F" w14:paraId="2375335A" w14:textId="77777777" w:rsidTr="007E451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42D" w14:textId="115F1F32" w:rsidR="007E451F" w:rsidRPr="0036128A" w:rsidRDefault="007E451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6128A">
              <w:rPr>
                <w:rFonts w:ascii="Arial" w:hAnsi="Arial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37E" w14:textId="33F2475E" w:rsidR="007E451F" w:rsidRPr="0036128A" w:rsidRDefault="007E451F" w:rsidP="003C78D6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color w:val="111111"/>
                <w:sz w:val="22"/>
                <w:szCs w:val="22"/>
              </w:rPr>
            </w:pPr>
            <w:bookmarkStart w:id="2" w:name="_Hlk22575635"/>
            <w:r w:rsidRPr="0036128A">
              <w:rPr>
                <w:rFonts w:ascii="Arial" w:hAnsi="Arial" w:cs="Arial"/>
                <w:bCs/>
                <w:color w:val="111111"/>
                <w:sz w:val="22"/>
                <w:szCs w:val="22"/>
              </w:rPr>
              <w:t>Electric Height Adjustable Computer Desk</w:t>
            </w:r>
          </w:p>
          <w:bookmarkEnd w:id="2"/>
          <w:p w14:paraId="7EB84930" w14:textId="536070B1" w:rsidR="007E451F" w:rsidRPr="0036128A" w:rsidRDefault="007E451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447" w14:textId="02040287" w:rsidR="007E451F" w:rsidRDefault="007E451F">
            <w:pP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03E" w14:textId="77777777" w:rsidR="007E451F" w:rsidRDefault="007E451F">
            <w:pP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EDB" w14:textId="77777777" w:rsidR="007E451F" w:rsidRDefault="007E451F">
            <w:pP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</w:pPr>
          </w:p>
        </w:tc>
      </w:tr>
      <w:tr w:rsidR="007E451F" w14:paraId="045392A3" w14:textId="77777777" w:rsidTr="007E451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0A5" w14:textId="0FAA6A6A" w:rsidR="007E451F" w:rsidRPr="0036128A" w:rsidRDefault="004B2478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6128A">
              <w:rPr>
                <w:rFonts w:ascii="Arial" w:hAnsi="Arial" w:cs="Arial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8FE" w14:textId="1148CE0C" w:rsidR="007E451F" w:rsidRPr="0036128A" w:rsidRDefault="007E451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6128A">
              <w:rPr>
                <w:rFonts w:ascii="Arial" w:hAnsi="Arial" w:cs="Arial"/>
                <w:sz w:val="22"/>
                <w:szCs w:val="22"/>
                <w:lang w:val="en-GB"/>
              </w:rPr>
              <w:t>Cloth-covered adjustable separator screen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3F4" w14:textId="5EF44B8E" w:rsidR="007E451F" w:rsidRDefault="007E451F">
            <w:pP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14F" w14:textId="77777777" w:rsidR="007E451F" w:rsidRDefault="007E451F">
            <w:pP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7D8" w14:textId="77777777" w:rsidR="007E451F" w:rsidRDefault="007E451F">
            <w:pP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</w:pPr>
          </w:p>
        </w:tc>
      </w:tr>
      <w:tr w:rsidR="008A5D80" w14:paraId="5C85F070" w14:textId="77777777" w:rsidTr="0021166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626" w14:textId="1B45E9D9" w:rsidR="008A5D80" w:rsidRPr="0036128A" w:rsidRDefault="00765576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6128A">
              <w:rPr>
                <w:rFonts w:ascii="Arial" w:hAnsi="Arial" w:cs="Arial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586" w14:textId="61C7FA18" w:rsidR="008A5D80" w:rsidRPr="0036128A" w:rsidRDefault="00765576">
            <w:pPr>
              <w:rPr>
                <w:rFonts w:ascii="Arial" w:hAnsi="Arial" w:cs="Arial"/>
                <w:sz w:val="22"/>
                <w:szCs w:val="22"/>
              </w:rPr>
            </w:pPr>
            <w:r w:rsidRPr="0036128A">
              <w:rPr>
                <w:rFonts w:ascii="Arial" w:hAnsi="Arial" w:cs="Arial"/>
                <w:sz w:val="22"/>
                <w:szCs w:val="22"/>
              </w:rPr>
              <w:t>O</w:t>
            </w:r>
            <w:r w:rsidR="001F418F" w:rsidRPr="0036128A">
              <w:rPr>
                <w:rFonts w:ascii="Arial" w:hAnsi="Arial" w:cs="Arial"/>
                <w:sz w:val="22"/>
                <w:szCs w:val="22"/>
              </w:rPr>
              <w:t>ther additional costs</w:t>
            </w:r>
            <w:r w:rsidRPr="0036128A">
              <w:rPr>
                <w:rFonts w:ascii="Arial" w:hAnsi="Arial" w:cs="Arial"/>
                <w:sz w:val="22"/>
                <w:szCs w:val="22"/>
              </w:rPr>
              <w:t xml:space="preserve"> (if any)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7B9" w14:textId="77777777" w:rsidR="008A5D80" w:rsidRDefault="008A5D80">
            <w:pP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</w:pPr>
          </w:p>
        </w:tc>
      </w:tr>
      <w:tr w:rsidR="00A87E40" w14:paraId="19ACC090" w14:textId="77777777" w:rsidTr="0021166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513" w14:textId="77777777" w:rsidR="00A87E40" w:rsidRDefault="00A87E40">
            <w:pP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2BA" w14:textId="43FA0A45" w:rsidR="00A87E40" w:rsidRPr="00A87E40" w:rsidRDefault="00A87E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7E40">
              <w:rPr>
                <w:rFonts w:asciiTheme="minorHAnsi" w:hAnsiTheme="minorHAnsi"/>
                <w:b/>
                <w:sz w:val="22"/>
                <w:szCs w:val="22"/>
              </w:rPr>
              <w:t>Total price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0D2" w14:textId="77777777" w:rsidR="00A87E40" w:rsidRDefault="00A87E40">
            <w:pPr>
              <w:rPr>
                <w:rFonts w:asciiTheme="minorHAnsi" w:hAnsiTheme="minorHAnsi" w:cs="Calibri"/>
                <w:sz w:val="22"/>
                <w:szCs w:val="22"/>
                <w:lang w:val="en-GB" w:eastAsia="en-GB"/>
              </w:rPr>
            </w:pPr>
          </w:p>
        </w:tc>
      </w:tr>
    </w:tbl>
    <w:p w14:paraId="66D96E1C" w14:textId="77777777" w:rsidR="00A81EC0" w:rsidRDefault="00A81EC0" w:rsidP="00A81EC0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p w14:paraId="2B24435D" w14:textId="7D5A2C0B" w:rsidR="004126B7" w:rsidRDefault="00A87E40" w:rsidP="00A81EC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i/>
          <w:lang w:val="en-GB"/>
        </w:rPr>
        <w:t xml:space="preserve"> </w:t>
      </w:r>
    </w:p>
    <w:p w14:paraId="0F5D8F09" w14:textId="77777777" w:rsidR="004126B7" w:rsidRDefault="004126B7" w:rsidP="00A81EC0">
      <w:pPr>
        <w:rPr>
          <w:rFonts w:asciiTheme="minorHAnsi" w:hAnsiTheme="minorHAnsi" w:cs="Calibri"/>
          <w:sz w:val="22"/>
          <w:szCs w:val="22"/>
        </w:rPr>
      </w:pPr>
    </w:p>
    <w:p w14:paraId="18866D7D" w14:textId="77777777" w:rsidR="00A81EC0" w:rsidRDefault="00A81EC0" w:rsidP="00A81EC0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78232016" w14:textId="77777777" w:rsidR="00A81EC0" w:rsidRDefault="00A81EC0" w:rsidP="00A81EC0">
      <w:pPr>
        <w:rPr>
          <w:rFonts w:asciiTheme="minorHAnsi" w:hAnsiTheme="minorHAnsi" w:cs="Calibri"/>
          <w:sz w:val="22"/>
          <w:szCs w:val="22"/>
        </w:rPr>
      </w:pPr>
    </w:p>
    <w:p w14:paraId="7692D75D" w14:textId="77777777" w:rsidR="00A81EC0" w:rsidRDefault="00A81EC0" w:rsidP="00A81EC0">
      <w:pPr>
        <w:rPr>
          <w:rFonts w:asciiTheme="minorHAnsi" w:hAnsiTheme="minorHAnsi" w:cs="Calibri"/>
          <w:sz w:val="22"/>
          <w:szCs w:val="22"/>
        </w:rPr>
      </w:pPr>
    </w:p>
    <w:p w14:paraId="7A5CEFDC" w14:textId="77777777" w:rsidR="00A81EC0" w:rsidRDefault="00A81EC0" w:rsidP="00A81EC0">
      <w:pPr>
        <w:rPr>
          <w:rFonts w:asciiTheme="minorHAnsi" w:hAnsiTheme="minorHAnsi" w:cs="Calibri"/>
          <w:sz w:val="22"/>
          <w:szCs w:val="22"/>
        </w:rPr>
      </w:pPr>
    </w:p>
    <w:p w14:paraId="5A6ACC79" w14:textId="77777777" w:rsidR="00A81EC0" w:rsidRDefault="00A81EC0" w:rsidP="00A81EC0">
      <w:pPr>
        <w:rPr>
          <w:rFonts w:asciiTheme="minorHAnsi" w:hAnsiTheme="minorHAnsi" w:cs="Calibri"/>
          <w:sz w:val="22"/>
          <w:szCs w:val="22"/>
        </w:rPr>
      </w:pPr>
    </w:p>
    <w:p w14:paraId="4E331A0B" w14:textId="77777777" w:rsidR="00A81EC0" w:rsidRDefault="00A81EC0" w:rsidP="00A81EC0">
      <w:pPr>
        <w:ind w:left="3960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[Name and Signature of the Supplier’s Authorized Person]</w:t>
      </w:r>
    </w:p>
    <w:p w14:paraId="197AFAE7" w14:textId="77777777" w:rsidR="00A81EC0" w:rsidRDefault="00A81EC0" w:rsidP="00A81EC0">
      <w:pPr>
        <w:ind w:left="3960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[Designation]</w:t>
      </w:r>
    </w:p>
    <w:p w14:paraId="5D1E1BD4" w14:textId="2DC6B8FA" w:rsidR="00702773" w:rsidRPr="00B316F2" w:rsidRDefault="00A81EC0" w:rsidP="00B316F2">
      <w:pPr>
        <w:ind w:left="3960"/>
        <w:rPr>
          <w:rFonts w:ascii="Myriad Pro" w:hAnsi="Myriad Pro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[Date]</w:t>
      </w:r>
    </w:p>
    <w:p w14:paraId="2E7A141D" w14:textId="77777777" w:rsidR="00A81EC0" w:rsidRDefault="00A81EC0" w:rsidP="00565DBB">
      <w:pPr>
        <w:pStyle w:val="Heading8"/>
        <w:spacing w:before="0"/>
        <w:jc w:val="right"/>
        <w:rPr>
          <w:rFonts w:ascii="Myriad Pro" w:hAnsi="Myriad Pro"/>
          <w:b/>
          <w:color w:val="auto"/>
          <w:sz w:val="28"/>
          <w:szCs w:val="28"/>
        </w:rPr>
      </w:pPr>
    </w:p>
    <w:p w14:paraId="06F1433C" w14:textId="77777777" w:rsidR="00A81EC0" w:rsidRDefault="00A81EC0" w:rsidP="00565DBB">
      <w:pPr>
        <w:pStyle w:val="Heading8"/>
        <w:spacing w:before="0"/>
        <w:jc w:val="right"/>
        <w:rPr>
          <w:rFonts w:ascii="Myriad Pro" w:hAnsi="Myriad Pro"/>
          <w:b/>
          <w:color w:val="auto"/>
          <w:sz w:val="28"/>
          <w:szCs w:val="28"/>
        </w:rPr>
      </w:pPr>
    </w:p>
    <w:p w14:paraId="5950A3AE" w14:textId="473DA918" w:rsidR="00565DBB" w:rsidRPr="000F1B79" w:rsidRDefault="00565DBB" w:rsidP="003B7E34">
      <w:pPr>
        <w:pStyle w:val="Heading8"/>
        <w:spacing w:before="0"/>
        <w:rPr>
          <w:rFonts w:ascii="Myriad Pro" w:hAnsi="Myriad Pro"/>
          <w:b/>
          <w:i/>
          <w:color w:val="auto"/>
          <w:sz w:val="28"/>
          <w:szCs w:val="28"/>
        </w:rPr>
      </w:pPr>
    </w:p>
    <w:sectPr w:rsidR="00565DBB" w:rsidRPr="000F1B79" w:rsidSect="004B2478">
      <w:footerReference w:type="even" r:id="rId15"/>
      <w:footerReference w:type="default" r:id="rId16"/>
      <w:footerReference w:type="first" r:id="rId17"/>
      <w:pgSz w:w="11907" w:h="16840" w:code="9"/>
      <w:pgMar w:top="720" w:right="1134" w:bottom="993" w:left="1134" w:header="2835" w:footer="4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42E2" w14:textId="77777777" w:rsidR="00BE3501" w:rsidRDefault="00BE3501">
      <w:r>
        <w:separator/>
      </w:r>
    </w:p>
  </w:endnote>
  <w:endnote w:type="continuationSeparator" w:id="0">
    <w:p w14:paraId="754BAB09" w14:textId="77777777" w:rsidR="00BE3501" w:rsidRDefault="00BE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E552" w14:textId="77777777" w:rsidR="00784533" w:rsidRDefault="00784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D5078" w14:textId="77777777" w:rsidR="00784533" w:rsidRDefault="007845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E764" w14:textId="77777777" w:rsidR="00784533" w:rsidRPr="00E30E5D" w:rsidRDefault="00784533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b/>
        <w:noProof/>
        <w:sz w:val="16"/>
        <w:szCs w:val="16"/>
      </w:rPr>
      <w:fldChar w:fldCharType="begin"/>
    </w:r>
    <w:r>
      <w:rPr>
        <w:rFonts w:ascii="Verdana" w:hAnsi="Verdana"/>
        <w:b/>
        <w:noProof/>
        <w:sz w:val="16"/>
        <w:szCs w:val="16"/>
      </w:rPr>
      <w:instrText xml:space="preserve"> NUMPAGES  \* Arabic  \* MERGEFORMAT </w:instrText>
    </w:r>
    <w:r>
      <w:rPr>
        <w:rFonts w:ascii="Verdana" w:hAnsi="Verdana"/>
        <w:b/>
        <w:noProof/>
        <w:sz w:val="16"/>
        <w:szCs w:val="16"/>
      </w:rPr>
      <w:fldChar w:fldCharType="separate"/>
    </w:r>
    <w:r w:rsidRPr="001103AB">
      <w:rPr>
        <w:rFonts w:ascii="Verdana" w:hAnsi="Verdana"/>
        <w:b/>
        <w:noProof/>
        <w:sz w:val="16"/>
        <w:szCs w:val="16"/>
      </w:rPr>
      <w:t>11</w:t>
    </w:r>
    <w:r>
      <w:rPr>
        <w:rFonts w:ascii="Verdana" w:hAnsi="Verdana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5585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A9E24F" w14:textId="248ADA74" w:rsidR="007B1715" w:rsidRDefault="007B17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378071" w14:textId="112A0FB9" w:rsidR="00784533" w:rsidRPr="00C4644C" w:rsidRDefault="00784533" w:rsidP="00C4644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F66E" w14:textId="77777777" w:rsidR="00BE3501" w:rsidRDefault="00BE3501">
      <w:r>
        <w:separator/>
      </w:r>
    </w:p>
  </w:footnote>
  <w:footnote w:type="continuationSeparator" w:id="0">
    <w:p w14:paraId="3C527C57" w14:textId="77777777" w:rsidR="00BE3501" w:rsidRDefault="00BE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55E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0B7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BEF"/>
    <w:multiLevelType w:val="multilevel"/>
    <w:tmpl w:val="653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70B"/>
    <w:multiLevelType w:val="multilevel"/>
    <w:tmpl w:val="48BE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E36F9"/>
    <w:multiLevelType w:val="multilevel"/>
    <w:tmpl w:val="351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7B23291"/>
    <w:multiLevelType w:val="hybridMultilevel"/>
    <w:tmpl w:val="A0125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5965341A"/>
    <w:multiLevelType w:val="multilevel"/>
    <w:tmpl w:val="177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87401B"/>
    <w:multiLevelType w:val="multilevel"/>
    <w:tmpl w:val="369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66C4C9C"/>
    <w:multiLevelType w:val="multilevel"/>
    <w:tmpl w:val="63E6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947AB"/>
    <w:multiLevelType w:val="multilevel"/>
    <w:tmpl w:val="48A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9C1E50"/>
    <w:multiLevelType w:val="hybridMultilevel"/>
    <w:tmpl w:val="752C824A"/>
    <w:lvl w:ilvl="0" w:tplc="DA2E99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18"/>
  </w:num>
  <w:num w:numId="11">
    <w:abstractNumId w:val="17"/>
  </w:num>
  <w:num w:numId="12">
    <w:abstractNumId w:val="1"/>
  </w:num>
  <w:num w:numId="13">
    <w:abstractNumId w:val="12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3"/>
  </w:num>
  <w:num w:numId="19">
    <w:abstractNumId w:val="19"/>
  </w:num>
  <w:num w:numId="20">
    <w:abstractNumId w:val="16"/>
  </w:num>
  <w:num w:numId="21">
    <w:abstractNumId w:val="20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5B98"/>
    <w:rsid w:val="00017126"/>
    <w:rsid w:val="00026037"/>
    <w:rsid w:val="00026D28"/>
    <w:rsid w:val="000334C8"/>
    <w:rsid w:val="0005008E"/>
    <w:rsid w:val="00065E47"/>
    <w:rsid w:val="00071355"/>
    <w:rsid w:val="00072170"/>
    <w:rsid w:val="000977EC"/>
    <w:rsid w:val="000B4F66"/>
    <w:rsid w:val="000B6710"/>
    <w:rsid w:val="000C63F6"/>
    <w:rsid w:val="000D10A2"/>
    <w:rsid w:val="000D1B6F"/>
    <w:rsid w:val="000D784F"/>
    <w:rsid w:val="000E3D3A"/>
    <w:rsid w:val="000F0CC6"/>
    <w:rsid w:val="000F17AB"/>
    <w:rsid w:val="000F1B5D"/>
    <w:rsid w:val="000F1B79"/>
    <w:rsid w:val="000F1C7D"/>
    <w:rsid w:val="000F680E"/>
    <w:rsid w:val="001006BE"/>
    <w:rsid w:val="0010077B"/>
    <w:rsid w:val="001103AB"/>
    <w:rsid w:val="00115A8A"/>
    <w:rsid w:val="00117734"/>
    <w:rsid w:val="00136EEA"/>
    <w:rsid w:val="0014043C"/>
    <w:rsid w:val="0016314F"/>
    <w:rsid w:val="001642A7"/>
    <w:rsid w:val="00170AD5"/>
    <w:rsid w:val="00170DC9"/>
    <w:rsid w:val="00171878"/>
    <w:rsid w:val="001749D8"/>
    <w:rsid w:val="0017745A"/>
    <w:rsid w:val="00180339"/>
    <w:rsid w:val="001861CB"/>
    <w:rsid w:val="00190B58"/>
    <w:rsid w:val="0019525F"/>
    <w:rsid w:val="001A0F60"/>
    <w:rsid w:val="001B1DB6"/>
    <w:rsid w:val="001B2854"/>
    <w:rsid w:val="001C5BF4"/>
    <w:rsid w:val="001C69E7"/>
    <w:rsid w:val="001D2203"/>
    <w:rsid w:val="001E06C9"/>
    <w:rsid w:val="001E4531"/>
    <w:rsid w:val="001E7127"/>
    <w:rsid w:val="001F418F"/>
    <w:rsid w:val="001F44BF"/>
    <w:rsid w:val="00207B63"/>
    <w:rsid w:val="00216711"/>
    <w:rsid w:val="002256ED"/>
    <w:rsid w:val="002278C4"/>
    <w:rsid w:val="002353AB"/>
    <w:rsid w:val="00236B8E"/>
    <w:rsid w:val="0024131D"/>
    <w:rsid w:val="00252FCE"/>
    <w:rsid w:val="00270884"/>
    <w:rsid w:val="00290225"/>
    <w:rsid w:val="00291292"/>
    <w:rsid w:val="00291755"/>
    <w:rsid w:val="00294E4B"/>
    <w:rsid w:val="0029573D"/>
    <w:rsid w:val="00296B18"/>
    <w:rsid w:val="002975C9"/>
    <w:rsid w:val="002A0011"/>
    <w:rsid w:val="002A1C66"/>
    <w:rsid w:val="002A3EAA"/>
    <w:rsid w:val="002A6223"/>
    <w:rsid w:val="002A6A25"/>
    <w:rsid w:val="002A6CD7"/>
    <w:rsid w:val="002A6E78"/>
    <w:rsid w:val="002C1F68"/>
    <w:rsid w:val="002D1B26"/>
    <w:rsid w:val="002F0B49"/>
    <w:rsid w:val="002F1AA5"/>
    <w:rsid w:val="002F421D"/>
    <w:rsid w:val="003035A8"/>
    <w:rsid w:val="00303A1F"/>
    <w:rsid w:val="00321365"/>
    <w:rsid w:val="0032273A"/>
    <w:rsid w:val="00322BFC"/>
    <w:rsid w:val="003241F5"/>
    <w:rsid w:val="003255F3"/>
    <w:rsid w:val="0032787D"/>
    <w:rsid w:val="00330BED"/>
    <w:rsid w:val="00333EB2"/>
    <w:rsid w:val="00336849"/>
    <w:rsid w:val="0034508F"/>
    <w:rsid w:val="0035298C"/>
    <w:rsid w:val="003542F0"/>
    <w:rsid w:val="00357D0A"/>
    <w:rsid w:val="00360146"/>
    <w:rsid w:val="0036128A"/>
    <w:rsid w:val="003662A2"/>
    <w:rsid w:val="00366DB9"/>
    <w:rsid w:val="003674F0"/>
    <w:rsid w:val="00375A7E"/>
    <w:rsid w:val="003914AA"/>
    <w:rsid w:val="0039245C"/>
    <w:rsid w:val="003A14E7"/>
    <w:rsid w:val="003A3FE7"/>
    <w:rsid w:val="003B0BF1"/>
    <w:rsid w:val="003B253E"/>
    <w:rsid w:val="003B2E4D"/>
    <w:rsid w:val="003B7E34"/>
    <w:rsid w:val="003C16E4"/>
    <w:rsid w:val="003C342D"/>
    <w:rsid w:val="003C78D6"/>
    <w:rsid w:val="003D01EB"/>
    <w:rsid w:val="003D26A8"/>
    <w:rsid w:val="003D65D3"/>
    <w:rsid w:val="003E05C1"/>
    <w:rsid w:val="003F5FBE"/>
    <w:rsid w:val="00410193"/>
    <w:rsid w:val="004126B7"/>
    <w:rsid w:val="004177DD"/>
    <w:rsid w:val="00426049"/>
    <w:rsid w:val="004278B8"/>
    <w:rsid w:val="00433A66"/>
    <w:rsid w:val="004347E0"/>
    <w:rsid w:val="00440BEA"/>
    <w:rsid w:val="0044359C"/>
    <w:rsid w:val="00467A97"/>
    <w:rsid w:val="004749D4"/>
    <w:rsid w:val="00475337"/>
    <w:rsid w:val="004773DB"/>
    <w:rsid w:val="00482B8E"/>
    <w:rsid w:val="00482D98"/>
    <w:rsid w:val="00485038"/>
    <w:rsid w:val="00485E3F"/>
    <w:rsid w:val="004A09CB"/>
    <w:rsid w:val="004A7C90"/>
    <w:rsid w:val="004B2478"/>
    <w:rsid w:val="004B5248"/>
    <w:rsid w:val="004B663F"/>
    <w:rsid w:val="004B6FEB"/>
    <w:rsid w:val="004C22BD"/>
    <w:rsid w:val="004D4244"/>
    <w:rsid w:val="004D59D6"/>
    <w:rsid w:val="004E18A8"/>
    <w:rsid w:val="00500CD3"/>
    <w:rsid w:val="00503ECF"/>
    <w:rsid w:val="00515357"/>
    <w:rsid w:val="005175F3"/>
    <w:rsid w:val="00517BB9"/>
    <w:rsid w:val="00517D8F"/>
    <w:rsid w:val="0052198D"/>
    <w:rsid w:val="00527451"/>
    <w:rsid w:val="0053399A"/>
    <w:rsid w:val="00533AD2"/>
    <w:rsid w:val="0055645B"/>
    <w:rsid w:val="005608EA"/>
    <w:rsid w:val="0056356A"/>
    <w:rsid w:val="00564FD2"/>
    <w:rsid w:val="00565DBB"/>
    <w:rsid w:val="00567588"/>
    <w:rsid w:val="005912D7"/>
    <w:rsid w:val="005B4F1B"/>
    <w:rsid w:val="005B4F77"/>
    <w:rsid w:val="005B7706"/>
    <w:rsid w:val="005C2C08"/>
    <w:rsid w:val="005D4AD7"/>
    <w:rsid w:val="005D5F60"/>
    <w:rsid w:val="005E4ABA"/>
    <w:rsid w:val="005F318E"/>
    <w:rsid w:val="005F382D"/>
    <w:rsid w:val="005F63A3"/>
    <w:rsid w:val="006070C7"/>
    <w:rsid w:val="00616075"/>
    <w:rsid w:val="00625358"/>
    <w:rsid w:val="006265F5"/>
    <w:rsid w:val="006266A3"/>
    <w:rsid w:val="006278A4"/>
    <w:rsid w:val="00627B74"/>
    <w:rsid w:val="00650619"/>
    <w:rsid w:val="006568D9"/>
    <w:rsid w:val="00661962"/>
    <w:rsid w:val="00665807"/>
    <w:rsid w:val="00674AC2"/>
    <w:rsid w:val="00676A9C"/>
    <w:rsid w:val="00687533"/>
    <w:rsid w:val="00690647"/>
    <w:rsid w:val="006A54B0"/>
    <w:rsid w:val="006B201C"/>
    <w:rsid w:val="006D5936"/>
    <w:rsid w:val="006E1749"/>
    <w:rsid w:val="006E189C"/>
    <w:rsid w:val="006E755A"/>
    <w:rsid w:val="006F5558"/>
    <w:rsid w:val="007000F0"/>
    <w:rsid w:val="00702773"/>
    <w:rsid w:val="00710E36"/>
    <w:rsid w:val="00721208"/>
    <w:rsid w:val="007252C4"/>
    <w:rsid w:val="00725F6C"/>
    <w:rsid w:val="00730E5B"/>
    <w:rsid w:val="00730E66"/>
    <w:rsid w:val="007428A8"/>
    <w:rsid w:val="007528AD"/>
    <w:rsid w:val="0076461B"/>
    <w:rsid w:val="00765576"/>
    <w:rsid w:val="007726DC"/>
    <w:rsid w:val="00774379"/>
    <w:rsid w:val="007750CB"/>
    <w:rsid w:val="00784533"/>
    <w:rsid w:val="007A65B5"/>
    <w:rsid w:val="007A6E9E"/>
    <w:rsid w:val="007B0AEC"/>
    <w:rsid w:val="007B1715"/>
    <w:rsid w:val="007D329B"/>
    <w:rsid w:val="007D6177"/>
    <w:rsid w:val="007D67B4"/>
    <w:rsid w:val="007D78C3"/>
    <w:rsid w:val="007E3774"/>
    <w:rsid w:val="007E451F"/>
    <w:rsid w:val="007E77E2"/>
    <w:rsid w:val="007F246C"/>
    <w:rsid w:val="007F52F8"/>
    <w:rsid w:val="00802D8B"/>
    <w:rsid w:val="00805ED8"/>
    <w:rsid w:val="0081288D"/>
    <w:rsid w:val="00823CBE"/>
    <w:rsid w:val="00840D67"/>
    <w:rsid w:val="00841827"/>
    <w:rsid w:val="008432EC"/>
    <w:rsid w:val="00843D0D"/>
    <w:rsid w:val="00850C75"/>
    <w:rsid w:val="00851222"/>
    <w:rsid w:val="008620F1"/>
    <w:rsid w:val="00863EB8"/>
    <w:rsid w:val="008644CF"/>
    <w:rsid w:val="008709EC"/>
    <w:rsid w:val="00881191"/>
    <w:rsid w:val="00881373"/>
    <w:rsid w:val="00891732"/>
    <w:rsid w:val="008A0708"/>
    <w:rsid w:val="008A3A41"/>
    <w:rsid w:val="008A5D80"/>
    <w:rsid w:val="008B7825"/>
    <w:rsid w:val="008C2A9C"/>
    <w:rsid w:val="008C6127"/>
    <w:rsid w:val="008D1C74"/>
    <w:rsid w:val="008D28C3"/>
    <w:rsid w:val="008D6FEE"/>
    <w:rsid w:val="008D7B29"/>
    <w:rsid w:val="008E0E8A"/>
    <w:rsid w:val="0090207F"/>
    <w:rsid w:val="0090601B"/>
    <w:rsid w:val="00917F4F"/>
    <w:rsid w:val="00920ED4"/>
    <w:rsid w:val="00923B6F"/>
    <w:rsid w:val="009245A4"/>
    <w:rsid w:val="00924D47"/>
    <w:rsid w:val="00926069"/>
    <w:rsid w:val="00926558"/>
    <w:rsid w:val="00927166"/>
    <w:rsid w:val="00935FF4"/>
    <w:rsid w:val="0095702A"/>
    <w:rsid w:val="009658B1"/>
    <w:rsid w:val="00970D78"/>
    <w:rsid w:val="00973FC8"/>
    <w:rsid w:val="009819A5"/>
    <w:rsid w:val="0098776A"/>
    <w:rsid w:val="009A1531"/>
    <w:rsid w:val="009B25F0"/>
    <w:rsid w:val="009B54B9"/>
    <w:rsid w:val="009B5548"/>
    <w:rsid w:val="009C4AB5"/>
    <w:rsid w:val="009D0E1E"/>
    <w:rsid w:val="009D1713"/>
    <w:rsid w:val="009E026E"/>
    <w:rsid w:val="009F25FC"/>
    <w:rsid w:val="009F2809"/>
    <w:rsid w:val="009F338B"/>
    <w:rsid w:val="00A027EC"/>
    <w:rsid w:val="00A11DE1"/>
    <w:rsid w:val="00A1230C"/>
    <w:rsid w:val="00A157D2"/>
    <w:rsid w:val="00A23DE2"/>
    <w:rsid w:val="00A32116"/>
    <w:rsid w:val="00A57142"/>
    <w:rsid w:val="00A81EC0"/>
    <w:rsid w:val="00A87E40"/>
    <w:rsid w:val="00A9480D"/>
    <w:rsid w:val="00AB0DF1"/>
    <w:rsid w:val="00AC09CB"/>
    <w:rsid w:val="00AD6559"/>
    <w:rsid w:val="00AD70C3"/>
    <w:rsid w:val="00AE1540"/>
    <w:rsid w:val="00AE3724"/>
    <w:rsid w:val="00AF2045"/>
    <w:rsid w:val="00AF413F"/>
    <w:rsid w:val="00B038F3"/>
    <w:rsid w:val="00B12A64"/>
    <w:rsid w:val="00B13AC0"/>
    <w:rsid w:val="00B316F2"/>
    <w:rsid w:val="00B32E94"/>
    <w:rsid w:val="00B35AA4"/>
    <w:rsid w:val="00B41595"/>
    <w:rsid w:val="00B451E7"/>
    <w:rsid w:val="00B47CED"/>
    <w:rsid w:val="00B660A8"/>
    <w:rsid w:val="00B66150"/>
    <w:rsid w:val="00B70AE0"/>
    <w:rsid w:val="00B72CED"/>
    <w:rsid w:val="00B818FD"/>
    <w:rsid w:val="00B85EC2"/>
    <w:rsid w:val="00B86C0B"/>
    <w:rsid w:val="00B9144B"/>
    <w:rsid w:val="00B9167F"/>
    <w:rsid w:val="00B96A9C"/>
    <w:rsid w:val="00BA0042"/>
    <w:rsid w:val="00BA1333"/>
    <w:rsid w:val="00BB02D7"/>
    <w:rsid w:val="00BB54F4"/>
    <w:rsid w:val="00BB7BFD"/>
    <w:rsid w:val="00BC2EF2"/>
    <w:rsid w:val="00BC36B2"/>
    <w:rsid w:val="00BE28AD"/>
    <w:rsid w:val="00BE3501"/>
    <w:rsid w:val="00BE5A7A"/>
    <w:rsid w:val="00BE6A46"/>
    <w:rsid w:val="00BF382C"/>
    <w:rsid w:val="00C01A37"/>
    <w:rsid w:val="00C02885"/>
    <w:rsid w:val="00C05EF6"/>
    <w:rsid w:val="00C07898"/>
    <w:rsid w:val="00C15080"/>
    <w:rsid w:val="00C32CE0"/>
    <w:rsid w:val="00C32E6B"/>
    <w:rsid w:val="00C36119"/>
    <w:rsid w:val="00C404AD"/>
    <w:rsid w:val="00C41406"/>
    <w:rsid w:val="00C442BC"/>
    <w:rsid w:val="00C45E87"/>
    <w:rsid w:val="00C4644C"/>
    <w:rsid w:val="00C523AB"/>
    <w:rsid w:val="00C6461F"/>
    <w:rsid w:val="00C729FD"/>
    <w:rsid w:val="00C74E70"/>
    <w:rsid w:val="00C82CE2"/>
    <w:rsid w:val="00C87412"/>
    <w:rsid w:val="00C94A07"/>
    <w:rsid w:val="00C94E07"/>
    <w:rsid w:val="00CA4473"/>
    <w:rsid w:val="00CA4C6F"/>
    <w:rsid w:val="00CB08F3"/>
    <w:rsid w:val="00CC2EA3"/>
    <w:rsid w:val="00CC53FD"/>
    <w:rsid w:val="00CC550E"/>
    <w:rsid w:val="00CD7686"/>
    <w:rsid w:val="00CD7A0A"/>
    <w:rsid w:val="00CF0717"/>
    <w:rsid w:val="00CF5B8C"/>
    <w:rsid w:val="00D0020A"/>
    <w:rsid w:val="00D10473"/>
    <w:rsid w:val="00D21C3D"/>
    <w:rsid w:val="00D222C2"/>
    <w:rsid w:val="00D26E56"/>
    <w:rsid w:val="00D3665C"/>
    <w:rsid w:val="00D37D7F"/>
    <w:rsid w:val="00D46558"/>
    <w:rsid w:val="00D46CB5"/>
    <w:rsid w:val="00D66133"/>
    <w:rsid w:val="00D66FB4"/>
    <w:rsid w:val="00D7288B"/>
    <w:rsid w:val="00D757F7"/>
    <w:rsid w:val="00D77558"/>
    <w:rsid w:val="00D94F58"/>
    <w:rsid w:val="00DA3147"/>
    <w:rsid w:val="00DA4FFF"/>
    <w:rsid w:val="00DC6E2C"/>
    <w:rsid w:val="00DE2340"/>
    <w:rsid w:val="00DE7DD9"/>
    <w:rsid w:val="00DF4F4E"/>
    <w:rsid w:val="00E00E6C"/>
    <w:rsid w:val="00E0557B"/>
    <w:rsid w:val="00E0615B"/>
    <w:rsid w:val="00E07B74"/>
    <w:rsid w:val="00E1278E"/>
    <w:rsid w:val="00E13A41"/>
    <w:rsid w:val="00E2537E"/>
    <w:rsid w:val="00E27E4C"/>
    <w:rsid w:val="00E30E5D"/>
    <w:rsid w:val="00E31180"/>
    <w:rsid w:val="00E3345B"/>
    <w:rsid w:val="00E35D72"/>
    <w:rsid w:val="00E54A41"/>
    <w:rsid w:val="00E55790"/>
    <w:rsid w:val="00E55F80"/>
    <w:rsid w:val="00E76DE3"/>
    <w:rsid w:val="00E83FA5"/>
    <w:rsid w:val="00E84DFE"/>
    <w:rsid w:val="00E90187"/>
    <w:rsid w:val="00EA11A2"/>
    <w:rsid w:val="00EA3D3C"/>
    <w:rsid w:val="00EB1849"/>
    <w:rsid w:val="00EC28DF"/>
    <w:rsid w:val="00ED133B"/>
    <w:rsid w:val="00EE231A"/>
    <w:rsid w:val="00EE3459"/>
    <w:rsid w:val="00EF77F2"/>
    <w:rsid w:val="00F01CE2"/>
    <w:rsid w:val="00F023BB"/>
    <w:rsid w:val="00F05308"/>
    <w:rsid w:val="00F14A36"/>
    <w:rsid w:val="00F30295"/>
    <w:rsid w:val="00F33411"/>
    <w:rsid w:val="00F439D9"/>
    <w:rsid w:val="00F468E4"/>
    <w:rsid w:val="00F50F47"/>
    <w:rsid w:val="00F513B3"/>
    <w:rsid w:val="00F5148A"/>
    <w:rsid w:val="00F53BEC"/>
    <w:rsid w:val="00F62778"/>
    <w:rsid w:val="00F6440C"/>
    <w:rsid w:val="00F647E5"/>
    <w:rsid w:val="00F67875"/>
    <w:rsid w:val="00F737DE"/>
    <w:rsid w:val="00F75B3E"/>
    <w:rsid w:val="00F75BD7"/>
    <w:rsid w:val="00F76B0F"/>
    <w:rsid w:val="00F8436B"/>
    <w:rsid w:val="00F91409"/>
    <w:rsid w:val="00FA7A57"/>
    <w:rsid w:val="00FA7D2E"/>
    <w:rsid w:val="00FB14D3"/>
    <w:rsid w:val="00FB22CA"/>
    <w:rsid w:val="00FC1345"/>
    <w:rsid w:val="00FC1473"/>
    <w:rsid w:val="00FD0ABB"/>
    <w:rsid w:val="00FE0A69"/>
    <w:rsid w:val="00FE3474"/>
    <w:rsid w:val="00FF23B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F2C69"/>
  <w15:docId w15:val="{835D8F54-73E2-417A-9FF6-A98926E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77E2"/>
    <w:rPr>
      <w:lang w:val="en-US" w:eastAsia="en-US"/>
    </w:rPr>
  </w:style>
  <w:style w:type="paragraph" w:styleId="Heading1">
    <w:name w:val="heading 1"/>
    <w:basedOn w:val="Normal"/>
    <w:next w:val="Normal"/>
    <w:qFormat/>
    <w:rsid w:val="007E77E2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E37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E77E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7E7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7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7E2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D6FEE"/>
  </w:style>
  <w:style w:type="character" w:styleId="PlaceholderText">
    <w:name w:val="Placeholder Tex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link w:val="Heading8"/>
    <w:rsid w:val="009819A5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hps">
    <w:name w:val="hps"/>
    <w:basedOn w:val="DefaultParagraphFont"/>
    <w:rsid w:val="005B7706"/>
  </w:style>
  <w:style w:type="character" w:customStyle="1" w:styleId="BodyTextIndentChar">
    <w:name w:val="Body Text Indent Char"/>
    <w:link w:val="BodyTextIndent"/>
    <w:rsid w:val="00565DBB"/>
    <w:rPr>
      <w:snapToGrid/>
      <w:sz w:val="24"/>
    </w:rPr>
  </w:style>
  <w:style w:type="paragraph" w:customStyle="1" w:styleId="CharChar">
    <w:name w:val="Char Char"/>
    <w:basedOn w:val="Normal"/>
    <w:rsid w:val="006265F5"/>
    <w:rPr>
      <w:rFonts w:ascii="Verdana" w:hAnsi="Verdana" w:cs="Verdana"/>
    </w:rPr>
  </w:style>
  <w:style w:type="character" w:styleId="CommentReference">
    <w:name w:val="annotation reference"/>
    <w:basedOn w:val="DefaultParagraphFont"/>
    <w:rsid w:val="00F843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36B"/>
  </w:style>
  <w:style w:type="character" w:customStyle="1" w:styleId="CommentTextChar">
    <w:name w:val="Comment Text Char"/>
    <w:basedOn w:val="DefaultParagraphFont"/>
    <w:link w:val="CommentText"/>
    <w:rsid w:val="00F8436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36B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708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357D0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7D0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E35D72"/>
  </w:style>
  <w:style w:type="character" w:customStyle="1" w:styleId="EndnoteTextChar">
    <w:name w:val="Endnote Text Char"/>
    <w:basedOn w:val="DefaultParagraphFont"/>
    <w:link w:val="EndnoteText"/>
    <w:rsid w:val="00E35D72"/>
    <w:rPr>
      <w:lang w:val="en-US" w:eastAsia="en-US"/>
    </w:rPr>
  </w:style>
  <w:style w:type="character" w:styleId="EndnoteReference">
    <w:name w:val="endnote reference"/>
    <w:basedOn w:val="DefaultParagraphFont"/>
    <w:rsid w:val="00E35D72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AE37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C0"/>
    <w:rPr>
      <w:color w:val="605E5C"/>
      <w:shd w:val="clear" w:color="auto" w:fill="E1DFDD"/>
    </w:rPr>
  </w:style>
  <w:style w:type="table" w:styleId="TableGrid">
    <w:name w:val="Table Grid"/>
    <w:basedOn w:val="TableNormal"/>
    <w:rsid w:val="00CF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9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TaxCatchAll xmlns="ca283e0b-db31-4043-a2ef-b80661bf084a">
      <Value>2</Value>
    </TaxCatchAll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9B5B2D5DF636B4E8A456521F92DA836" ma:contentTypeVersion="31" ma:contentTypeDescription="" ma:contentTypeScope="" ma:versionID="337c6aae5aad1a3706268b2f8a7e138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http://schemas.microsoft.com/sharepoint/v4" xmlns:ns6="508661ba-9d96-4ba9-9fae-9aae93e5e05e" targetNamespace="http://schemas.microsoft.com/office/2006/metadata/properties" ma:root="true" ma:fieldsID="1d6811c858b845a2f6754923ef41c6c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http://schemas.microsoft.com/sharepoint/v4"/>
    <xsd:import namespace="508661ba-9d96-4ba9-9fae-9aae93e5e0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TaxKeywordTaxHTField" minOccurs="0"/>
                <xsd:element ref="ns1:_vti_ItemHoldRecordStatus" minOccurs="0"/>
                <xsd:element ref="ns5:IconOverlay" minOccurs="0"/>
                <xsd:element ref="ns1:_vti_ItemDeclaredRecor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61ba-9d96-4ba9-9fae-9aae93e5e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7798-3BFE-4B55-B404-D2B56F923B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79FF8-9F17-4F2A-A6EA-42CC17B3E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98FD1-F921-4B44-B777-21049319C42A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BEA9EB02-5D12-4066-BC4E-8A9B4FE309B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6DDAD26-4E1B-4228-B230-04C5735B1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508661ba-9d96-4ba9-9fae-9aae93e5e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2A1C0D-9609-4C95-B006-87F91DAA74D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619269F-CBA7-4AEC-9B85-3D82DBD7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2139</CharactersWithSpaces>
  <SharedDoc>false</SharedDoc>
  <HLinks>
    <vt:vector size="30" baseType="variant">
      <vt:variant>
        <vt:i4>983084</vt:i4>
      </vt:variant>
      <vt:variant>
        <vt:i4>65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62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6946844</vt:i4>
      </vt:variant>
      <vt:variant>
        <vt:i4>59</vt:i4>
      </vt:variant>
      <vt:variant>
        <vt:i4>0</vt:i4>
      </vt:variant>
      <vt:variant>
        <vt:i4>5</vt:i4>
      </vt:variant>
      <vt:variant>
        <vt:lpwstr>mailto:jana.midoni@undp.org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Radu Bradescu</cp:lastModifiedBy>
  <cp:revision>3</cp:revision>
  <cp:lastPrinted>2019-10-22T08:05:00Z</cp:lastPrinted>
  <dcterms:created xsi:type="dcterms:W3CDTF">2019-10-22T08:05:00Z</dcterms:created>
  <dcterms:modified xsi:type="dcterms:W3CDTF">2019-10-22T08:05:00Z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0x0101009BA85F8052A6DA4FA3E31FF9F74C697000E9B5B2D5DF636B4E8A456521F92DA836</vt:lpwstr>
  </property>
  <property fmtid="{D5CDD505-2E9C-101B-9397-08002B2CF9AE}" pid="3" name="TaxKeyword">
    <vt:lpwstr/>
  </property>
  <property fmtid="{D5CDD505-2E9C-101B-9397-08002B2CF9AE}" pid="4" name="OfficeDivision">
    <vt:lpwstr>2;#Moldova-5640|b62612e9-4193-4e7f-8abd-777128824bf7</vt:lpwstr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