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BF" w:rsidRDefault="004332BF" w:rsidP="004332BF">
      <w:pPr>
        <w:pStyle w:val="Style5"/>
        <w:widowControl/>
        <w:spacing w:line="240" w:lineRule="exact"/>
        <w:rPr>
          <w:rStyle w:val="FontStyle31"/>
          <w:sz w:val="16"/>
          <w:szCs w:val="16"/>
        </w:rPr>
      </w:pPr>
    </w:p>
    <w:p w:rsidR="004332BF" w:rsidRDefault="004332BF" w:rsidP="004332BF">
      <w:pPr>
        <w:pStyle w:val="Style5"/>
        <w:widowControl/>
        <w:spacing w:line="240" w:lineRule="exact"/>
        <w:rPr>
          <w:rStyle w:val="FontStyle31"/>
          <w:sz w:val="16"/>
          <w:szCs w:val="16"/>
        </w:rPr>
      </w:pPr>
    </w:p>
    <w:p w:rsidR="004332BF" w:rsidRDefault="004332BF" w:rsidP="004332BF">
      <w:pPr>
        <w:pStyle w:val="Style5"/>
        <w:widowControl/>
        <w:spacing w:line="240" w:lineRule="exact"/>
        <w:rPr>
          <w:rStyle w:val="FontStyle31"/>
          <w:sz w:val="16"/>
          <w:szCs w:val="16"/>
        </w:rPr>
      </w:pPr>
    </w:p>
    <w:p w:rsidR="000024EB" w:rsidRPr="004332BF" w:rsidRDefault="00B16C4C" w:rsidP="004332BF">
      <w:pPr>
        <w:pStyle w:val="Style5"/>
        <w:widowControl/>
        <w:spacing w:line="240" w:lineRule="exact"/>
        <w:rPr>
          <w:rStyle w:val="FontStyle31"/>
          <w:sz w:val="16"/>
          <w:szCs w:val="16"/>
        </w:rPr>
      </w:pPr>
      <w:r w:rsidRPr="004332BF">
        <w:rPr>
          <w:rFonts w:cs="Lucida Sans Unicode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8890" distL="24130" distR="24130" simplePos="0" relativeHeight="251657216" behindDoc="1" locked="0" layoutInCell="1" allowOverlap="1" wp14:anchorId="67F9C2CD" wp14:editId="73B31287">
                <wp:simplePos x="0" y="0"/>
                <wp:positionH relativeFrom="margin">
                  <wp:posOffset>5329072</wp:posOffset>
                </wp:positionH>
                <wp:positionV relativeFrom="paragraph">
                  <wp:posOffset>2108</wp:posOffset>
                </wp:positionV>
                <wp:extent cx="756285" cy="1432560"/>
                <wp:effectExtent l="0" t="0" r="5715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09A" w:rsidRDefault="0001409A">
                            <w:pPr>
                              <w:widowControl/>
                            </w:pPr>
                            <w:r w:rsidRPr="004332BF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746125" cy="1419225"/>
                                  <wp:effectExtent l="0" t="0" r="0" b="9525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12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32BF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746125" cy="1419225"/>
                                  <wp:effectExtent l="0" t="0" r="0" b="9525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12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7CB5B24" wp14:editId="4F746A8A">
                                  <wp:extent cx="754380" cy="1432560"/>
                                  <wp:effectExtent l="0" t="0" r="7620" b="0"/>
                                  <wp:docPr id="1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38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9C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6pt;margin-top:.15pt;width:59.55pt;height:112.8pt;z-index:-251659264;visibility:visible;mso-wrap-style:square;mso-width-percent:0;mso-height-percent:0;mso-wrap-distance-left:1.9pt;mso-wrap-distance-top:0;mso-wrap-distance-right:1.9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TtrwIAAKk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" filled="f" stroked="f">
                <v:textbox inset="0,0,0,0">
                  <w:txbxContent>
                    <w:p w:rsidR="0001409A" w:rsidRDefault="0001409A">
                      <w:pPr>
                        <w:widowControl/>
                      </w:pPr>
                      <w:r w:rsidRPr="004332BF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746125" cy="1419225"/>
                            <wp:effectExtent l="0" t="0" r="0" b="9525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12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32BF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746125" cy="1419225"/>
                            <wp:effectExtent l="0" t="0" r="0" b="9525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12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7CB5B24" wp14:editId="4F746A8A">
                            <wp:extent cx="754380" cy="1432560"/>
                            <wp:effectExtent l="0" t="0" r="7620" b="0"/>
                            <wp:docPr id="1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0BB" w:rsidRPr="004332BF">
        <w:rPr>
          <w:rStyle w:val="FontStyle31"/>
          <w:sz w:val="16"/>
          <w:szCs w:val="16"/>
        </w:rPr>
        <w:t xml:space="preserve">Программа </w:t>
      </w:r>
      <w:r w:rsidR="00FE490C" w:rsidRPr="004332BF">
        <w:rPr>
          <w:rStyle w:val="FontStyle31"/>
          <w:sz w:val="16"/>
          <w:szCs w:val="16"/>
        </w:rPr>
        <w:t xml:space="preserve">Развития </w:t>
      </w:r>
      <w:r w:rsidR="008950BB" w:rsidRPr="004332BF">
        <w:rPr>
          <w:rStyle w:val="FontStyle31"/>
          <w:sz w:val="16"/>
          <w:szCs w:val="16"/>
        </w:rPr>
        <w:t>Организации Объединенных Наций</w:t>
      </w:r>
    </w:p>
    <w:p w:rsidR="000024EB" w:rsidRPr="004332BF" w:rsidRDefault="000024EB">
      <w:pPr>
        <w:pStyle w:val="Style2"/>
        <w:widowControl/>
        <w:spacing w:line="240" w:lineRule="exact"/>
        <w:ind w:left="3168"/>
        <w:jc w:val="both"/>
        <w:rPr>
          <w:rFonts w:cs="Lucida Sans Unicode"/>
          <w:sz w:val="16"/>
          <w:szCs w:val="16"/>
        </w:rPr>
      </w:pPr>
    </w:p>
    <w:p w:rsidR="000024EB" w:rsidRPr="004332BF" w:rsidRDefault="000024EB">
      <w:pPr>
        <w:pStyle w:val="Style2"/>
        <w:widowControl/>
        <w:spacing w:line="240" w:lineRule="exact"/>
        <w:ind w:left="3168"/>
        <w:jc w:val="both"/>
        <w:rPr>
          <w:rFonts w:cs="Lucida Sans Unicode"/>
          <w:sz w:val="16"/>
          <w:szCs w:val="16"/>
        </w:rPr>
      </w:pPr>
    </w:p>
    <w:p w:rsidR="004332BF" w:rsidRDefault="004332BF" w:rsidP="004332BF">
      <w:pPr>
        <w:pStyle w:val="Style2"/>
        <w:widowControl/>
        <w:spacing w:before="221"/>
        <w:jc w:val="center"/>
        <w:rPr>
          <w:rStyle w:val="FontStyle31"/>
          <w:sz w:val="16"/>
          <w:szCs w:val="16"/>
        </w:rPr>
      </w:pPr>
    </w:p>
    <w:p w:rsidR="004332BF" w:rsidRDefault="004332BF" w:rsidP="004332BF">
      <w:pPr>
        <w:pStyle w:val="Style2"/>
        <w:widowControl/>
        <w:spacing w:before="221"/>
        <w:jc w:val="center"/>
        <w:rPr>
          <w:rStyle w:val="FontStyle31"/>
          <w:sz w:val="16"/>
          <w:szCs w:val="16"/>
        </w:rPr>
      </w:pPr>
    </w:p>
    <w:p w:rsidR="004332BF" w:rsidRDefault="004332BF" w:rsidP="004332BF">
      <w:pPr>
        <w:pStyle w:val="Style2"/>
        <w:widowControl/>
        <w:spacing w:before="221"/>
        <w:jc w:val="center"/>
        <w:rPr>
          <w:rStyle w:val="FontStyle31"/>
          <w:sz w:val="16"/>
          <w:szCs w:val="16"/>
        </w:rPr>
      </w:pPr>
    </w:p>
    <w:p w:rsidR="004332BF" w:rsidRDefault="004332BF" w:rsidP="004332BF">
      <w:pPr>
        <w:pStyle w:val="Style2"/>
        <w:widowControl/>
        <w:spacing w:before="221"/>
        <w:jc w:val="center"/>
        <w:rPr>
          <w:rStyle w:val="FontStyle31"/>
          <w:sz w:val="16"/>
          <w:szCs w:val="16"/>
        </w:rPr>
      </w:pPr>
    </w:p>
    <w:p w:rsidR="000024EB" w:rsidRPr="004332BF" w:rsidRDefault="008950BB" w:rsidP="004332BF">
      <w:pPr>
        <w:pStyle w:val="Style2"/>
        <w:widowControl/>
        <w:spacing w:before="221"/>
        <w:jc w:val="center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РУКОВОДСТВО ДЛЯ ЗАЯВИТЕЛЕЙ</w:t>
      </w:r>
    </w:p>
    <w:p w:rsidR="000024EB" w:rsidRPr="004332BF" w:rsidRDefault="000024EB">
      <w:pPr>
        <w:pStyle w:val="Style2"/>
        <w:widowControl/>
        <w:spacing w:before="221"/>
        <w:ind w:left="3168"/>
        <w:jc w:val="both"/>
        <w:rPr>
          <w:rStyle w:val="FontStyle31"/>
          <w:sz w:val="16"/>
          <w:szCs w:val="16"/>
        </w:rPr>
        <w:sectPr w:rsidR="000024EB" w:rsidRPr="004332BF" w:rsidSect="004332BF">
          <w:type w:val="continuous"/>
          <w:pgSz w:w="12240" w:h="20160"/>
          <w:pgMar w:top="709" w:right="1041" w:bottom="1440" w:left="1538" w:header="720" w:footer="720" w:gutter="0"/>
          <w:cols w:space="60"/>
          <w:noEndnote/>
        </w:sectPr>
      </w:pPr>
    </w:p>
    <w:p w:rsidR="004332BF" w:rsidRDefault="00337D8B" w:rsidP="004332BF">
      <w:pPr>
        <w:pStyle w:val="Style3"/>
        <w:widowControl/>
        <w:spacing w:before="168"/>
        <w:rPr>
          <w:rStyle w:val="FontStyle34"/>
          <w:sz w:val="16"/>
          <w:szCs w:val="16"/>
        </w:rPr>
      </w:pPr>
      <w:r>
        <w:rPr>
          <w:rStyle w:val="FontStyle34"/>
          <w:sz w:val="16"/>
          <w:szCs w:val="16"/>
        </w:rPr>
        <w:t>ПРОГРАММА МАЛЫХ ГРАНТОВ «</w:t>
      </w:r>
      <w:r w:rsidR="004332BF" w:rsidRPr="004332BF">
        <w:rPr>
          <w:rStyle w:val="FontStyle34"/>
          <w:sz w:val="16"/>
          <w:szCs w:val="16"/>
        </w:rPr>
        <w:t xml:space="preserve">МОНИТОРИНГ НАЦИОНАЛЬНОЙ </w:t>
      </w:r>
      <w:r w:rsidR="005F7911">
        <w:rPr>
          <w:rStyle w:val="FontStyle34"/>
          <w:sz w:val="16"/>
          <w:szCs w:val="16"/>
        </w:rPr>
        <w:t xml:space="preserve">СТРАТЕГИИ ПО НЕПОДКУПНОСТИ И БОРЬБЕ С </w:t>
      </w:r>
      <w:r w:rsidR="004332BF" w:rsidRPr="004332BF">
        <w:rPr>
          <w:rStyle w:val="FontStyle34"/>
          <w:sz w:val="16"/>
          <w:szCs w:val="16"/>
        </w:rPr>
        <w:t>КОРРУПЦИ</w:t>
      </w:r>
      <w:r w:rsidR="005F7911">
        <w:rPr>
          <w:rStyle w:val="FontStyle34"/>
          <w:sz w:val="16"/>
          <w:szCs w:val="16"/>
        </w:rPr>
        <w:t>Е</w:t>
      </w:r>
      <w:r w:rsidR="004332BF" w:rsidRPr="004332BF">
        <w:rPr>
          <w:rStyle w:val="FontStyle34"/>
          <w:sz w:val="16"/>
          <w:szCs w:val="16"/>
        </w:rPr>
        <w:t>Й (</w:t>
      </w:r>
      <w:r w:rsidR="005F7911">
        <w:rPr>
          <w:rStyle w:val="FontStyle34"/>
          <w:sz w:val="16"/>
          <w:szCs w:val="16"/>
        </w:rPr>
        <w:t>НСНБК</w:t>
      </w:r>
      <w:r w:rsidR="004332BF" w:rsidRPr="004332BF">
        <w:rPr>
          <w:rStyle w:val="FontStyle34"/>
          <w:sz w:val="16"/>
          <w:szCs w:val="16"/>
        </w:rPr>
        <w:t>) ПО</w:t>
      </w:r>
      <w:r w:rsidR="005F7911">
        <w:rPr>
          <w:rStyle w:val="FontStyle34"/>
          <w:sz w:val="16"/>
          <w:szCs w:val="16"/>
        </w:rPr>
        <w:t>СРЕДСТВОМ ПОДГОТОВКИ АЛЬТЕРНАТИВНЫХ МОНИТОРИНГОВЫХ ОТЧЕТОВ</w:t>
      </w:r>
      <w:r w:rsidR="004332BF" w:rsidRPr="004332BF">
        <w:rPr>
          <w:rStyle w:val="FontStyle34"/>
          <w:sz w:val="16"/>
          <w:szCs w:val="16"/>
        </w:rPr>
        <w:t xml:space="preserve"> </w:t>
      </w:r>
      <w:r>
        <w:rPr>
          <w:rStyle w:val="FontStyle34"/>
          <w:sz w:val="16"/>
          <w:szCs w:val="16"/>
        </w:rPr>
        <w:t>ПО ОТРАСЛЕВЫМ И МЕСТНЫМ ПЛАНАМ ДЕЙСТВИЙ ПО БОРЬБЕ С КОРРУПЦИЕЙ» ПРИ ПОДДЕРЖКЕ ПРОЕКТА</w:t>
      </w:r>
      <w:r w:rsidR="004332BF" w:rsidRPr="004332BF">
        <w:rPr>
          <w:rStyle w:val="FontStyle34"/>
          <w:sz w:val="16"/>
          <w:szCs w:val="16"/>
        </w:rPr>
        <w:t xml:space="preserve"> «БОРЬБА С КОРРУПЦИЕЙ </w:t>
      </w:r>
      <w:r w:rsidRPr="00337D8B">
        <w:rPr>
          <w:rStyle w:val="FontStyle34"/>
          <w:sz w:val="16"/>
          <w:szCs w:val="16"/>
        </w:rPr>
        <w:t xml:space="preserve">ПУТЕМ ПОВЫШЕНИЯ </w:t>
      </w:r>
      <w:r w:rsidR="00197E95">
        <w:rPr>
          <w:rStyle w:val="FontStyle34"/>
          <w:sz w:val="16"/>
          <w:szCs w:val="16"/>
        </w:rPr>
        <w:t>НЕПОДКУП</w:t>
      </w:r>
      <w:r w:rsidRPr="00337D8B">
        <w:rPr>
          <w:rStyle w:val="FontStyle34"/>
          <w:sz w:val="16"/>
          <w:szCs w:val="16"/>
        </w:rPr>
        <w:t>НОСТИ В МОЛДОВЕ»</w:t>
      </w:r>
    </w:p>
    <w:p w:rsidR="00337D8B" w:rsidRDefault="00337D8B" w:rsidP="004332BF">
      <w:pPr>
        <w:pStyle w:val="Style3"/>
        <w:widowControl/>
        <w:spacing w:before="168"/>
        <w:rPr>
          <w:rStyle w:val="FontStyle34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6"/>
      </w:tblGrid>
      <w:tr w:rsidR="00337D8B" w:rsidTr="00337D8B">
        <w:tc>
          <w:tcPr>
            <w:tcW w:w="9706" w:type="dxa"/>
          </w:tcPr>
          <w:p w:rsidR="00FE490C" w:rsidRPr="00FE490C" w:rsidRDefault="00337D8B" w:rsidP="00197E95">
            <w:pPr>
              <w:pStyle w:val="Style4"/>
              <w:widowControl/>
              <w:spacing w:before="101" w:line="192" w:lineRule="exact"/>
              <w:rPr>
                <w:rFonts w:cs="Lucida Sans Unicode"/>
                <w:sz w:val="10"/>
                <w:szCs w:val="10"/>
              </w:rPr>
            </w:pPr>
            <w:r w:rsidRPr="004332BF">
              <w:rPr>
                <w:rStyle w:val="FontStyle27"/>
                <w:sz w:val="16"/>
                <w:szCs w:val="16"/>
              </w:rPr>
              <w:t>Данное Руководство описывает правила и процедуры, направляющие процесс представления, отбора и внедрени</w:t>
            </w:r>
            <w:r w:rsidR="00FE490C">
              <w:rPr>
                <w:rStyle w:val="FontStyle27"/>
                <w:sz w:val="16"/>
                <w:szCs w:val="16"/>
              </w:rPr>
              <w:t>я Программы малых грантов</w:t>
            </w:r>
            <w:r w:rsidRPr="004332BF">
              <w:rPr>
                <w:rStyle w:val="FontStyle27"/>
                <w:sz w:val="16"/>
                <w:szCs w:val="16"/>
              </w:rPr>
              <w:t xml:space="preserve"> в рамках </w:t>
            </w:r>
            <w:r w:rsidR="00FE490C" w:rsidRPr="004332BF">
              <w:rPr>
                <w:rStyle w:val="FontStyle27"/>
                <w:sz w:val="16"/>
                <w:szCs w:val="16"/>
              </w:rPr>
              <w:t xml:space="preserve">Проекта </w:t>
            </w:r>
            <w:r w:rsidR="00FE490C" w:rsidRPr="004332BF">
              <w:rPr>
                <w:rStyle w:val="FontStyle34"/>
                <w:sz w:val="16"/>
                <w:szCs w:val="16"/>
              </w:rPr>
              <w:t xml:space="preserve">«Борьба с коррупцией </w:t>
            </w:r>
            <w:r w:rsidR="00FE490C" w:rsidRPr="00337D8B">
              <w:rPr>
                <w:rStyle w:val="FontStyle34"/>
                <w:sz w:val="16"/>
                <w:szCs w:val="16"/>
              </w:rPr>
              <w:t xml:space="preserve">путем повышения </w:t>
            </w:r>
            <w:r w:rsidR="00197E95">
              <w:rPr>
                <w:rStyle w:val="FontStyle34"/>
                <w:sz w:val="16"/>
                <w:szCs w:val="16"/>
              </w:rPr>
              <w:t>неподкуп</w:t>
            </w:r>
            <w:r w:rsidR="00FE490C" w:rsidRPr="00337D8B">
              <w:rPr>
                <w:rStyle w:val="FontStyle34"/>
                <w:sz w:val="16"/>
                <w:szCs w:val="16"/>
              </w:rPr>
              <w:t>ности в Молдове»</w:t>
            </w:r>
            <w:r w:rsidR="00FE490C">
              <w:rPr>
                <w:rStyle w:val="FontStyle34"/>
                <w:sz w:val="16"/>
                <w:szCs w:val="16"/>
              </w:rPr>
              <w:t xml:space="preserve">, имплементируемый ПРООН Молдова при </w:t>
            </w:r>
            <w:r w:rsidRPr="004332BF">
              <w:rPr>
                <w:rStyle w:val="FontStyle27"/>
                <w:sz w:val="16"/>
                <w:szCs w:val="16"/>
              </w:rPr>
              <w:t>финанс</w:t>
            </w:r>
            <w:r w:rsidR="00FE490C">
              <w:rPr>
                <w:rStyle w:val="FontStyle27"/>
                <w:sz w:val="16"/>
                <w:szCs w:val="16"/>
              </w:rPr>
              <w:t xml:space="preserve">овой помощи Министерства Иностранных Дел Норвегии. </w:t>
            </w:r>
          </w:p>
        </w:tc>
      </w:tr>
    </w:tbl>
    <w:p w:rsidR="000024EB" w:rsidRPr="004332BF" w:rsidRDefault="000024EB">
      <w:pPr>
        <w:pStyle w:val="Style4"/>
        <w:widowControl/>
        <w:spacing w:line="240" w:lineRule="exact"/>
        <w:rPr>
          <w:rFonts w:cs="Lucida Sans Unicode"/>
          <w:sz w:val="16"/>
          <w:szCs w:val="16"/>
        </w:rPr>
      </w:pPr>
    </w:p>
    <w:p w:rsidR="000024EB" w:rsidRPr="004438D5" w:rsidRDefault="008950BB">
      <w:pPr>
        <w:pStyle w:val="Style5"/>
        <w:widowControl/>
        <w:spacing w:before="134"/>
        <w:jc w:val="left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1. ОБЩИЕ СВЕДЕНИЯ</w:t>
      </w:r>
      <w:r w:rsidR="00FE490C">
        <w:rPr>
          <w:rStyle w:val="FontStyle31"/>
          <w:sz w:val="16"/>
          <w:szCs w:val="16"/>
        </w:rPr>
        <w:t xml:space="preserve"> </w:t>
      </w:r>
    </w:p>
    <w:p w:rsidR="004438D5" w:rsidRDefault="004438D5">
      <w:pPr>
        <w:pStyle w:val="Style6"/>
        <w:widowControl/>
        <w:spacing w:before="43"/>
        <w:rPr>
          <w:rStyle w:val="tlid-translation"/>
          <w:sz w:val="16"/>
          <w:szCs w:val="16"/>
        </w:rPr>
      </w:pPr>
      <w:r w:rsidRPr="004438D5">
        <w:rPr>
          <w:rStyle w:val="tlid-translation"/>
          <w:sz w:val="16"/>
          <w:szCs w:val="16"/>
        </w:rPr>
        <w:t xml:space="preserve">Целью проекта «Борьба с коррупцией путем повышения </w:t>
      </w:r>
      <w:r w:rsidR="00BD0EBF">
        <w:rPr>
          <w:rStyle w:val="tlid-translation"/>
          <w:sz w:val="16"/>
          <w:szCs w:val="16"/>
        </w:rPr>
        <w:t>неподкупности</w:t>
      </w:r>
      <w:r w:rsidRPr="004438D5">
        <w:rPr>
          <w:rStyle w:val="tlid-translation"/>
          <w:sz w:val="16"/>
          <w:szCs w:val="16"/>
        </w:rPr>
        <w:t xml:space="preserve"> в Молдове» является содействие </w:t>
      </w:r>
      <w:r w:rsidR="00A81642">
        <w:rPr>
          <w:rStyle w:val="tlid-translation"/>
          <w:sz w:val="16"/>
          <w:szCs w:val="16"/>
        </w:rPr>
        <w:t xml:space="preserve">в </w:t>
      </w:r>
      <w:r w:rsidRPr="004438D5">
        <w:rPr>
          <w:rStyle w:val="tlid-translation"/>
          <w:sz w:val="16"/>
          <w:szCs w:val="16"/>
        </w:rPr>
        <w:t xml:space="preserve">реализации устойчивой системы целостности и противодействия коррупции в Республике Молдова путем укрепления потенциала организаций государственного и частного секторов и </w:t>
      </w:r>
      <w:r w:rsidR="00A81642" w:rsidRPr="004438D5">
        <w:rPr>
          <w:rStyle w:val="tlid-translation"/>
          <w:sz w:val="16"/>
          <w:szCs w:val="16"/>
        </w:rPr>
        <w:t>гражданского общества с целью эффективного внедр</w:t>
      </w:r>
      <w:r w:rsidR="00A81642">
        <w:rPr>
          <w:rStyle w:val="tlid-translation"/>
          <w:sz w:val="16"/>
          <w:szCs w:val="16"/>
        </w:rPr>
        <w:t>ения, и мониторинга инструментов и стандартов</w:t>
      </w:r>
      <w:r w:rsidRPr="004438D5">
        <w:rPr>
          <w:rStyle w:val="tlid-translation"/>
          <w:sz w:val="16"/>
          <w:szCs w:val="16"/>
        </w:rPr>
        <w:t xml:space="preserve"> национальной </w:t>
      </w:r>
      <w:r w:rsidR="00E20D9E">
        <w:rPr>
          <w:rStyle w:val="tlid-translation"/>
          <w:sz w:val="16"/>
          <w:szCs w:val="16"/>
        </w:rPr>
        <w:t>системы неподкупн</w:t>
      </w:r>
      <w:r w:rsidR="00131D22">
        <w:rPr>
          <w:rStyle w:val="tlid-translation"/>
          <w:sz w:val="16"/>
          <w:szCs w:val="16"/>
        </w:rPr>
        <w:t>о</w:t>
      </w:r>
      <w:r w:rsidR="00E20D9E">
        <w:rPr>
          <w:rStyle w:val="tlid-translation"/>
          <w:sz w:val="16"/>
          <w:szCs w:val="16"/>
        </w:rPr>
        <w:t>сти</w:t>
      </w:r>
      <w:r w:rsidRPr="004438D5">
        <w:rPr>
          <w:rStyle w:val="tlid-translation"/>
          <w:sz w:val="16"/>
          <w:szCs w:val="16"/>
        </w:rPr>
        <w:t xml:space="preserve">. Проект укрепит потенциал субъектов государственного и частного сектора, а также организаций гражданского общества (ОГО) по внедрению эффективных инструментов предотвращения коррупции и повышению осведомленности общественности </w:t>
      </w:r>
      <w:r w:rsidR="00A81642">
        <w:rPr>
          <w:rStyle w:val="tlid-translation"/>
          <w:sz w:val="16"/>
          <w:szCs w:val="16"/>
        </w:rPr>
        <w:t xml:space="preserve">о коррупции и </w:t>
      </w:r>
      <w:r w:rsidRPr="004438D5">
        <w:rPr>
          <w:rStyle w:val="tlid-translation"/>
          <w:sz w:val="16"/>
          <w:szCs w:val="16"/>
        </w:rPr>
        <w:t xml:space="preserve">об инструментах </w:t>
      </w:r>
      <w:r w:rsidR="00793176">
        <w:rPr>
          <w:rStyle w:val="tlid-translation"/>
          <w:sz w:val="16"/>
          <w:szCs w:val="16"/>
        </w:rPr>
        <w:t>борьбы с коррупцией</w:t>
      </w:r>
      <w:r w:rsidRPr="004438D5">
        <w:rPr>
          <w:rStyle w:val="tlid-translation"/>
          <w:sz w:val="16"/>
          <w:szCs w:val="16"/>
        </w:rPr>
        <w:t xml:space="preserve">. Это будет способствовать постепенному осуществлению Цели 16 по устойчивому развитию, которая требует существенного сокращения коррупции и взяточничества во всех его формах и развитию эффективных, ответственных и прозрачных институтов на всех уровнях. Проект построен на основе Национальной стратегии целостности и </w:t>
      </w:r>
      <w:r w:rsidR="00793176">
        <w:rPr>
          <w:rStyle w:val="tlid-translation"/>
          <w:sz w:val="16"/>
          <w:szCs w:val="16"/>
        </w:rPr>
        <w:t>борьбе</w:t>
      </w:r>
      <w:r w:rsidRPr="004438D5">
        <w:rPr>
          <w:rStyle w:val="tlid-translation"/>
          <w:sz w:val="16"/>
          <w:szCs w:val="16"/>
        </w:rPr>
        <w:t xml:space="preserve"> </w:t>
      </w:r>
      <w:r w:rsidR="00F2425E">
        <w:rPr>
          <w:rStyle w:val="tlid-translation"/>
          <w:sz w:val="16"/>
          <w:szCs w:val="16"/>
        </w:rPr>
        <w:t xml:space="preserve">с </w:t>
      </w:r>
      <w:r w:rsidRPr="004438D5">
        <w:rPr>
          <w:rStyle w:val="tlid-translation"/>
          <w:sz w:val="16"/>
          <w:szCs w:val="16"/>
        </w:rPr>
        <w:t>коррупци</w:t>
      </w:r>
      <w:r w:rsidR="00F2425E">
        <w:rPr>
          <w:rStyle w:val="tlid-translation"/>
          <w:sz w:val="16"/>
          <w:szCs w:val="16"/>
        </w:rPr>
        <w:t>ей</w:t>
      </w:r>
      <w:r w:rsidRPr="004438D5">
        <w:rPr>
          <w:rStyle w:val="tlid-translation"/>
          <w:sz w:val="16"/>
          <w:szCs w:val="16"/>
        </w:rPr>
        <w:t xml:space="preserve"> (</w:t>
      </w:r>
      <w:r w:rsidR="00793176">
        <w:rPr>
          <w:rStyle w:val="tlid-translation"/>
          <w:sz w:val="16"/>
          <w:szCs w:val="16"/>
        </w:rPr>
        <w:t>НСЦБ</w:t>
      </w:r>
      <w:r w:rsidR="00A81642">
        <w:rPr>
          <w:rStyle w:val="tlid-translation"/>
          <w:sz w:val="16"/>
          <w:szCs w:val="16"/>
        </w:rPr>
        <w:t>К</w:t>
      </w:r>
      <w:r w:rsidRPr="004438D5">
        <w:rPr>
          <w:rStyle w:val="tlid-translation"/>
          <w:sz w:val="16"/>
          <w:szCs w:val="16"/>
        </w:rPr>
        <w:t xml:space="preserve">) на 2017–2020 годы и отвечает потребностям различных участников и заинтересованных сторон в решении проблем для эффективного внедрения </w:t>
      </w:r>
      <w:r w:rsidR="00793176">
        <w:rPr>
          <w:rStyle w:val="tlid-translation"/>
          <w:sz w:val="16"/>
          <w:szCs w:val="16"/>
        </w:rPr>
        <w:t>НСЦБ</w:t>
      </w:r>
      <w:r w:rsidR="00A81642">
        <w:rPr>
          <w:rStyle w:val="tlid-translation"/>
          <w:sz w:val="16"/>
          <w:szCs w:val="16"/>
        </w:rPr>
        <w:t>К</w:t>
      </w:r>
      <w:r w:rsidRPr="004438D5">
        <w:rPr>
          <w:rStyle w:val="tlid-translation"/>
          <w:sz w:val="16"/>
          <w:szCs w:val="16"/>
        </w:rPr>
        <w:t xml:space="preserve">, включая отсутствие механизмов обеспечения соблюдения стандартов </w:t>
      </w:r>
      <w:r w:rsidRPr="003D73C7">
        <w:rPr>
          <w:rStyle w:val="tlid-translation"/>
          <w:sz w:val="16"/>
          <w:szCs w:val="16"/>
        </w:rPr>
        <w:t xml:space="preserve">целостности в частном секторе; </w:t>
      </w:r>
      <w:r w:rsidR="00F2425E">
        <w:rPr>
          <w:rStyle w:val="tlid-translation"/>
          <w:sz w:val="16"/>
          <w:szCs w:val="16"/>
        </w:rPr>
        <w:t xml:space="preserve">и слабый </w:t>
      </w:r>
      <w:r w:rsidRPr="003D73C7">
        <w:rPr>
          <w:rStyle w:val="tlid-translation"/>
          <w:sz w:val="16"/>
          <w:szCs w:val="16"/>
        </w:rPr>
        <w:t xml:space="preserve">спрос на </w:t>
      </w:r>
      <w:r w:rsidR="003D73C7" w:rsidRPr="003D73C7">
        <w:rPr>
          <w:rStyle w:val="tlid-translation"/>
          <w:sz w:val="16"/>
          <w:szCs w:val="16"/>
        </w:rPr>
        <w:t>противодействие</w:t>
      </w:r>
      <w:r w:rsidR="00A81642" w:rsidRPr="003D73C7">
        <w:rPr>
          <w:rStyle w:val="tlid-translation"/>
          <w:sz w:val="16"/>
          <w:szCs w:val="16"/>
        </w:rPr>
        <w:t xml:space="preserve"> </w:t>
      </w:r>
      <w:r w:rsidR="003D73C7" w:rsidRPr="003D73C7">
        <w:rPr>
          <w:rStyle w:val="tlid-translation"/>
          <w:sz w:val="16"/>
          <w:szCs w:val="16"/>
        </w:rPr>
        <w:t>коррупции</w:t>
      </w:r>
      <w:r w:rsidR="00F2425E">
        <w:rPr>
          <w:rStyle w:val="tlid-translation"/>
          <w:sz w:val="16"/>
          <w:szCs w:val="16"/>
        </w:rPr>
        <w:t>,</w:t>
      </w:r>
      <w:r w:rsidRPr="003D73C7">
        <w:rPr>
          <w:rStyle w:val="tlid-translation"/>
          <w:sz w:val="16"/>
          <w:szCs w:val="16"/>
        </w:rPr>
        <w:t xml:space="preserve"> объясняе</w:t>
      </w:r>
      <w:r w:rsidR="00F2425E">
        <w:rPr>
          <w:rStyle w:val="tlid-translation"/>
          <w:sz w:val="16"/>
          <w:szCs w:val="16"/>
        </w:rPr>
        <w:t xml:space="preserve">мый </w:t>
      </w:r>
      <w:r w:rsidRPr="003D73C7">
        <w:rPr>
          <w:rStyle w:val="tlid-translation"/>
          <w:sz w:val="16"/>
          <w:szCs w:val="16"/>
        </w:rPr>
        <w:t xml:space="preserve">низкой осведомленностью мужчин и женщин о доступных инструментах </w:t>
      </w:r>
      <w:r w:rsidR="00793176">
        <w:rPr>
          <w:rStyle w:val="tlid-translation"/>
          <w:sz w:val="16"/>
          <w:szCs w:val="16"/>
        </w:rPr>
        <w:t>борьбы с</w:t>
      </w:r>
      <w:r w:rsidRPr="003D73C7">
        <w:rPr>
          <w:rStyle w:val="tlid-translation"/>
          <w:sz w:val="16"/>
          <w:szCs w:val="16"/>
        </w:rPr>
        <w:t xml:space="preserve"> коррупци</w:t>
      </w:r>
      <w:r w:rsidR="00793176">
        <w:rPr>
          <w:rStyle w:val="tlid-translation"/>
          <w:sz w:val="16"/>
          <w:szCs w:val="16"/>
        </w:rPr>
        <w:t>ей</w:t>
      </w:r>
      <w:r w:rsidRPr="003D73C7">
        <w:rPr>
          <w:rStyle w:val="tlid-translation"/>
          <w:sz w:val="16"/>
          <w:szCs w:val="16"/>
        </w:rPr>
        <w:t xml:space="preserve"> и средствах защиты в случае </w:t>
      </w:r>
      <w:r w:rsidR="00F2425E">
        <w:rPr>
          <w:rStyle w:val="tlid-translation"/>
          <w:sz w:val="16"/>
          <w:szCs w:val="16"/>
        </w:rPr>
        <w:t>донесения</w:t>
      </w:r>
      <w:r w:rsidRPr="003D73C7">
        <w:rPr>
          <w:rStyle w:val="tlid-translation"/>
          <w:sz w:val="16"/>
          <w:szCs w:val="16"/>
        </w:rPr>
        <w:t xml:space="preserve"> </w:t>
      </w:r>
      <w:r w:rsidR="004E0737">
        <w:rPr>
          <w:rStyle w:val="tlid-translation"/>
          <w:sz w:val="16"/>
          <w:szCs w:val="16"/>
        </w:rPr>
        <w:t xml:space="preserve">о </w:t>
      </w:r>
      <w:r w:rsidRPr="003D73C7">
        <w:rPr>
          <w:rStyle w:val="tlid-translation"/>
          <w:sz w:val="16"/>
          <w:szCs w:val="16"/>
        </w:rPr>
        <w:t>коррупции.</w:t>
      </w:r>
    </w:p>
    <w:p w:rsidR="003D73C7" w:rsidRDefault="003D73C7">
      <w:pPr>
        <w:pStyle w:val="Style6"/>
        <w:widowControl/>
        <w:spacing w:before="43"/>
        <w:rPr>
          <w:rStyle w:val="tlid-translation"/>
          <w:sz w:val="16"/>
          <w:szCs w:val="16"/>
        </w:rPr>
      </w:pPr>
    </w:p>
    <w:p w:rsidR="004438D5" w:rsidRDefault="003D73C7">
      <w:pPr>
        <w:pStyle w:val="Style6"/>
        <w:widowControl/>
        <w:spacing w:before="43"/>
        <w:rPr>
          <w:rStyle w:val="tlid-translation"/>
          <w:sz w:val="16"/>
          <w:szCs w:val="16"/>
        </w:rPr>
      </w:pPr>
      <w:r w:rsidRPr="003D73C7">
        <w:rPr>
          <w:rStyle w:val="tlid-translation"/>
          <w:sz w:val="16"/>
          <w:szCs w:val="16"/>
        </w:rPr>
        <w:t xml:space="preserve">Феномен коррупции подрывает политическую стабильность, доверие общества к политической системе, верховенство закона, экономическое развитие и оказывает негативное влияние на качество жизни людей и </w:t>
      </w:r>
      <w:r w:rsidR="00BA794B">
        <w:rPr>
          <w:rStyle w:val="tlid-translation"/>
          <w:sz w:val="16"/>
          <w:szCs w:val="16"/>
        </w:rPr>
        <w:t>соблюдение</w:t>
      </w:r>
      <w:r w:rsidRPr="003D73C7">
        <w:rPr>
          <w:rStyle w:val="tlid-translation"/>
          <w:sz w:val="16"/>
          <w:szCs w:val="16"/>
        </w:rPr>
        <w:t xml:space="preserve"> основных прав человека. Согласно Ин</w:t>
      </w:r>
      <w:r>
        <w:rPr>
          <w:rStyle w:val="tlid-translation"/>
          <w:sz w:val="16"/>
          <w:szCs w:val="16"/>
        </w:rPr>
        <w:t>дексу восприятия коррупции</w:t>
      </w:r>
      <w:r w:rsidRPr="003D73C7">
        <w:rPr>
          <w:rStyle w:val="tlid-translation"/>
          <w:sz w:val="16"/>
          <w:szCs w:val="16"/>
        </w:rPr>
        <w:t>, опубликованному T</w:t>
      </w:r>
      <w:r w:rsidR="000020AC">
        <w:rPr>
          <w:rStyle w:val="tlid-translation"/>
          <w:sz w:val="16"/>
          <w:szCs w:val="16"/>
        </w:rPr>
        <w:t>ransparency International в 2019</w:t>
      </w:r>
      <w:r w:rsidRPr="003D73C7">
        <w:rPr>
          <w:rStyle w:val="tlid-translation"/>
          <w:sz w:val="16"/>
          <w:szCs w:val="16"/>
        </w:rPr>
        <w:t xml:space="preserve"> году, Молдова н</w:t>
      </w:r>
      <w:r w:rsidR="000020AC">
        <w:rPr>
          <w:rStyle w:val="tlid-translation"/>
          <w:sz w:val="16"/>
          <w:szCs w:val="16"/>
        </w:rPr>
        <w:t>абрала 32</w:t>
      </w:r>
      <w:r>
        <w:rPr>
          <w:rStyle w:val="tlid-translation"/>
          <w:sz w:val="16"/>
          <w:szCs w:val="16"/>
        </w:rPr>
        <w:t xml:space="preserve"> балла из 100 и заняла</w:t>
      </w:r>
      <w:r w:rsidR="000020AC">
        <w:rPr>
          <w:rStyle w:val="tlid-translation"/>
          <w:sz w:val="16"/>
          <w:szCs w:val="16"/>
        </w:rPr>
        <w:t xml:space="preserve"> 120</w:t>
      </w:r>
      <w:r>
        <w:rPr>
          <w:rStyle w:val="tlid-translation"/>
          <w:sz w:val="16"/>
          <w:szCs w:val="16"/>
        </w:rPr>
        <w:t xml:space="preserve"> место</w:t>
      </w:r>
      <w:r w:rsidRPr="003D73C7">
        <w:rPr>
          <w:rStyle w:val="tlid-translation"/>
          <w:sz w:val="16"/>
          <w:szCs w:val="16"/>
        </w:rPr>
        <w:t xml:space="preserve"> из 180 оцен</w:t>
      </w:r>
      <w:r w:rsidR="000020AC">
        <w:rPr>
          <w:rStyle w:val="tlid-translation"/>
          <w:sz w:val="16"/>
          <w:szCs w:val="16"/>
        </w:rPr>
        <w:t>иваемых стран, зафиксировав ухуд</w:t>
      </w:r>
      <w:r w:rsidRPr="003D73C7">
        <w:rPr>
          <w:rStyle w:val="tlid-translation"/>
          <w:sz w:val="16"/>
          <w:szCs w:val="16"/>
        </w:rPr>
        <w:t xml:space="preserve">шение </w:t>
      </w:r>
      <w:r w:rsidR="000020AC">
        <w:rPr>
          <w:rStyle w:val="tlid-translation"/>
          <w:sz w:val="16"/>
          <w:szCs w:val="16"/>
        </w:rPr>
        <w:t>в один балл</w:t>
      </w:r>
      <w:r w:rsidRPr="003D73C7">
        <w:rPr>
          <w:rStyle w:val="tlid-translation"/>
          <w:sz w:val="16"/>
          <w:szCs w:val="16"/>
        </w:rPr>
        <w:t xml:space="preserve"> общес</w:t>
      </w:r>
      <w:r>
        <w:rPr>
          <w:rStyle w:val="tlid-translation"/>
          <w:sz w:val="16"/>
          <w:szCs w:val="16"/>
        </w:rPr>
        <w:t>твенного восприятия коррупции</w:t>
      </w:r>
      <w:r w:rsidRPr="003D73C7">
        <w:rPr>
          <w:rStyle w:val="tlid-translation"/>
          <w:sz w:val="16"/>
          <w:szCs w:val="16"/>
        </w:rPr>
        <w:t xml:space="preserve"> по сравнению с Ин</w:t>
      </w:r>
      <w:r>
        <w:rPr>
          <w:rStyle w:val="tlid-translation"/>
          <w:sz w:val="16"/>
          <w:szCs w:val="16"/>
        </w:rPr>
        <w:t>дексом восприятия коррупции</w:t>
      </w:r>
      <w:r w:rsidR="00A52CCD">
        <w:rPr>
          <w:rStyle w:val="tlid-translation"/>
          <w:sz w:val="16"/>
          <w:szCs w:val="16"/>
        </w:rPr>
        <w:t>, опубликованному</w:t>
      </w:r>
      <w:r w:rsidRPr="003D73C7">
        <w:rPr>
          <w:rStyle w:val="tlid-translation"/>
          <w:sz w:val="16"/>
          <w:szCs w:val="16"/>
        </w:rPr>
        <w:t xml:space="preserve"> T</w:t>
      </w:r>
      <w:r w:rsidR="000020AC">
        <w:rPr>
          <w:rStyle w:val="tlid-translation"/>
          <w:sz w:val="16"/>
          <w:szCs w:val="16"/>
        </w:rPr>
        <w:t>ransparency International в 2018</w:t>
      </w:r>
      <w:r w:rsidRPr="003D73C7">
        <w:rPr>
          <w:rStyle w:val="tlid-translation"/>
          <w:sz w:val="16"/>
          <w:szCs w:val="16"/>
        </w:rPr>
        <w:t xml:space="preserve"> году. </w:t>
      </w:r>
    </w:p>
    <w:p w:rsidR="00793176" w:rsidRDefault="00793176" w:rsidP="00793176">
      <w:pPr>
        <w:pStyle w:val="NoSpacing"/>
        <w:rPr>
          <w:rStyle w:val="tlid-translation"/>
          <w:sz w:val="16"/>
          <w:szCs w:val="16"/>
        </w:rPr>
      </w:pPr>
    </w:p>
    <w:p w:rsidR="00793176" w:rsidRDefault="000020AC">
      <w:pPr>
        <w:pStyle w:val="Style6"/>
        <w:widowControl/>
        <w:spacing w:before="43"/>
        <w:rPr>
          <w:rStyle w:val="tlid-translation"/>
          <w:sz w:val="16"/>
          <w:szCs w:val="16"/>
        </w:rPr>
      </w:pPr>
      <w:r w:rsidRPr="000020AC">
        <w:rPr>
          <w:rStyle w:val="tlid-translation"/>
          <w:sz w:val="16"/>
          <w:szCs w:val="16"/>
        </w:rPr>
        <w:t>Основным национальным стратегическим документом в области борьбы с коррупцией является</w:t>
      </w:r>
      <w:r>
        <w:rPr>
          <w:rStyle w:val="tlid-translation"/>
          <w:sz w:val="16"/>
          <w:szCs w:val="16"/>
        </w:rPr>
        <w:t xml:space="preserve"> Национальная стратегия</w:t>
      </w:r>
      <w:r w:rsidR="00793176" w:rsidRPr="00793176">
        <w:rPr>
          <w:rStyle w:val="tlid-translation"/>
          <w:sz w:val="16"/>
          <w:szCs w:val="16"/>
        </w:rPr>
        <w:t xml:space="preserve"> по </w:t>
      </w:r>
      <w:r w:rsidR="00C9351A">
        <w:rPr>
          <w:rStyle w:val="tlid-translation"/>
          <w:sz w:val="16"/>
          <w:szCs w:val="16"/>
        </w:rPr>
        <w:t>неподкупности</w:t>
      </w:r>
      <w:r w:rsidR="00793176" w:rsidRPr="00793176">
        <w:rPr>
          <w:rStyle w:val="tlid-translation"/>
          <w:sz w:val="16"/>
          <w:szCs w:val="16"/>
        </w:rPr>
        <w:t xml:space="preserve"> и борьбе с коррупцией на 2017–2020 годы (</w:t>
      </w:r>
      <w:r w:rsidR="00C9351A">
        <w:rPr>
          <w:rStyle w:val="tlid-translation"/>
          <w:sz w:val="16"/>
          <w:szCs w:val="16"/>
        </w:rPr>
        <w:t>НСНБК</w:t>
      </w:r>
      <w:r w:rsidR="00793176" w:rsidRPr="00793176">
        <w:rPr>
          <w:rStyle w:val="tlid-translation"/>
          <w:sz w:val="16"/>
          <w:szCs w:val="16"/>
        </w:rPr>
        <w:t>). Структура Стратегии основана на методологии о</w:t>
      </w:r>
      <w:r w:rsidR="00C9351A">
        <w:rPr>
          <w:rStyle w:val="tlid-translation"/>
          <w:sz w:val="16"/>
          <w:szCs w:val="16"/>
        </w:rPr>
        <w:t>порах</w:t>
      </w:r>
      <w:r w:rsidR="00793176" w:rsidRPr="00793176">
        <w:rPr>
          <w:rStyle w:val="tlid-translation"/>
          <w:sz w:val="16"/>
          <w:szCs w:val="16"/>
        </w:rPr>
        <w:t xml:space="preserve"> </w:t>
      </w:r>
      <w:r w:rsidR="00495034" w:rsidRPr="00495034">
        <w:rPr>
          <w:rStyle w:val="tlid-translation"/>
          <w:sz w:val="16"/>
          <w:szCs w:val="16"/>
        </w:rPr>
        <w:t>неподкупности</w:t>
      </w:r>
      <w:r w:rsidR="00793176" w:rsidRPr="00793176">
        <w:rPr>
          <w:rStyle w:val="tlid-translation"/>
          <w:sz w:val="16"/>
          <w:szCs w:val="16"/>
        </w:rPr>
        <w:t>, разработанной Transparency International. Этот инновационный подход направлен на усиление ответственности уч</w:t>
      </w:r>
      <w:r w:rsidR="00C9351A">
        <w:rPr>
          <w:rStyle w:val="tlid-translation"/>
          <w:sz w:val="16"/>
          <w:szCs w:val="16"/>
        </w:rPr>
        <w:t>реждений, которые являются опор</w:t>
      </w:r>
      <w:r w:rsidR="00793176" w:rsidRPr="00793176">
        <w:rPr>
          <w:rStyle w:val="tlid-translation"/>
          <w:sz w:val="16"/>
          <w:szCs w:val="16"/>
        </w:rPr>
        <w:t xml:space="preserve">ами </w:t>
      </w:r>
      <w:r w:rsidR="00495034" w:rsidRPr="00495034">
        <w:rPr>
          <w:rStyle w:val="tlid-translation"/>
          <w:sz w:val="16"/>
          <w:szCs w:val="16"/>
        </w:rPr>
        <w:t>неподкупности</w:t>
      </w:r>
      <w:r w:rsidR="00793176" w:rsidRPr="00793176">
        <w:rPr>
          <w:rStyle w:val="tlid-translation"/>
          <w:sz w:val="16"/>
          <w:szCs w:val="16"/>
        </w:rPr>
        <w:t xml:space="preserve">. </w:t>
      </w:r>
      <w:r w:rsidR="00C9351A">
        <w:rPr>
          <w:rStyle w:val="tlid-translation"/>
          <w:sz w:val="16"/>
          <w:szCs w:val="16"/>
        </w:rPr>
        <w:t>Стратегия</w:t>
      </w:r>
      <w:r w:rsidR="00793176" w:rsidRPr="00793176">
        <w:rPr>
          <w:rStyle w:val="tlid-translation"/>
          <w:sz w:val="16"/>
          <w:szCs w:val="16"/>
        </w:rPr>
        <w:t xml:space="preserve"> фокусируется на</w:t>
      </w:r>
      <w:r w:rsidR="00C9351A">
        <w:rPr>
          <w:rStyle w:val="tlid-translation"/>
          <w:sz w:val="16"/>
          <w:szCs w:val="16"/>
        </w:rPr>
        <w:t xml:space="preserve"> </w:t>
      </w:r>
      <w:r w:rsidR="00793176" w:rsidRPr="00793176">
        <w:rPr>
          <w:rStyle w:val="tlid-translation"/>
          <w:sz w:val="16"/>
          <w:szCs w:val="16"/>
        </w:rPr>
        <w:t xml:space="preserve">эффективном применении правовых и институциональных </w:t>
      </w:r>
      <w:r w:rsidR="00C9351A">
        <w:rPr>
          <w:rStyle w:val="tlid-translation"/>
          <w:sz w:val="16"/>
          <w:szCs w:val="16"/>
        </w:rPr>
        <w:t>баз</w:t>
      </w:r>
      <w:r w:rsidR="00793176" w:rsidRPr="00793176">
        <w:rPr>
          <w:rStyle w:val="tlid-translation"/>
          <w:sz w:val="16"/>
          <w:szCs w:val="16"/>
        </w:rPr>
        <w:t xml:space="preserve">, </w:t>
      </w:r>
      <w:r w:rsidR="00495034">
        <w:rPr>
          <w:rStyle w:val="tlid-translation"/>
          <w:sz w:val="16"/>
          <w:szCs w:val="16"/>
        </w:rPr>
        <w:t xml:space="preserve">в отличие от </w:t>
      </w:r>
      <w:r w:rsidR="00793176" w:rsidRPr="00793176">
        <w:rPr>
          <w:rStyle w:val="tlid-translation"/>
          <w:sz w:val="16"/>
          <w:szCs w:val="16"/>
        </w:rPr>
        <w:t>законодательных изменени</w:t>
      </w:r>
      <w:r w:rsidR="00495034">
        <w:rPr>
          <w:rStyle w:val="tlid-translation"/>
          <w:sz w:val="16"/>
          <w:szCs w:val="16"/>
        </w:rPr>
        <w:t>й</w:t>
      </w:r>
      <w:r w:rsidR="00793176" w:rsidRPr="00793176">
        <w:rPr>
          <w:rStyle w:val="tlid-translation"/>
          <w:sz w:val="16"/>
          <w:szCs w:val="16"/>
        </w:rPr>
        <w:t xml:space="preserve"> и институциональной реструктуризации, которые были приоритетными в предыдущие годы.</w:t>
      </w:r>
    </w:p>
    <w:p w:rsidR="00120A61" w:rsidRPr="005F542C" w:rsidRDefault="00120A61" w:rsidP="00120A61">
      <w:pPr>
        <w:pStyle w:val="NoSpacing"/>
        <w:rPr>
          <w:rStyle w:val="tlid-translation"/>
          <w:sz w:val="16"/>
          <w:szCs w:val="16"/>
          <w:lang w:val="ro-RO"/>
        </w:rPr>
      </w:pPr>
    </w:p>
    <w:p w:rsidR="004438D5" w:rsidRDefault="005F542C">
      <w:pPr>
        <w:pStyle w:val="Style6"/>
        <w:widowControl/>
        <w:spacing w:before="43"/>
        <w:rPr>
          <w:rStyle w:val="tlid-translation"/>
          <w:sz w:val="16"/>
          <w:szCs w:val="16"/>
        </w:rPr>
      </w:pPr>
      <w:r w:rsidRPr="005F542C">
        <w:rPr>
          <w:rStyle w:val="tlid-translation"/>
          <w:sz w:val="16"/>
          <w:szCs w:val="16"/>
        </w:rPr>
        <w:t xml:space="preserve">Стратегия основана на надежной системе мониторинга и отчетности, которая четко </w:t>
      </w:r>
      <w:r w:rsidRPr="004A55EB">
        <w:rPr>
          <w:rStyle w:val="tlid-translation"/>
          <w:sz w:val="16"/>
          <w:szCs w:val="16"/>
        </w:rPr>
        <w:t>определяет роли и обязанности Секретариата НСНБК и мониторинговых групп</w:t>
      </w:r>
      <w:r w:rsidR="00120A61" w:rsidRPr="004A55EB">
        <w:rPr>
          <w:rStyle w:val="tlid-translation"/>
          <w:sz w:val="16"/>
          <w:szCs w:val="16"/>
        </w:rPr>
        <w:t xml:space="preserve">. </w:t>
      </w:r>
      <w:r w:rsidRPr="004A55EB">
        <w:rPr>
          <w:rStyle w:val="tlid-translation"/>
          <w:sz w:val="16"/>
          <w:szCs w:val="16"/>
        </w:rPr>
        <w:t>Национальный Центр по Борьбе с Коррупцией (НЦБК</w:t>
      </w:r>
      <w:r w:rsidR="00120A61" w:rsidRPr="004A55EB">
        <w:rPr>
          <w:rStyle w:val="tlid-translation"/>
          <w:sz w:val="16"/>
          <w:szCs w:val="16"/>
        </w:rPr>
        <w:t xml:space="preserve">), </w:t>
      </w:r>
      <w:r w:rsidR="004A55EB" w:rsidRPr="004A55EB">
        <w:rPr>
          <w:rStyle w:val="tlid-translation"/>
          <w:sz w:val="16"/>
          <w:szCs w:val="16"/>
        </w:rPr>
        <w:t xml:space="preserve">является учреждением, ответственным за координацию внедрения, мониторинга и оценки </w:t>
      </w:r>
      <w:r w:rsidR="004A55EB">
        <w:rPr>
          <w:rStyle w:val="tlid-translation"/>
          <w:sz w:val="16"/>
          <w:szCs w:val="16"/>
        </w:rPr>
        <w:t>НСНБК</w:t>
      </w:r>
      <w:r w:rsidR="004A55EB" w:rsidRPr="004A55EB">
        <w:rPr>
          <w:rStyle w:val="tlid-translation"/>
          <w:sz w:val="16"/>
          <w:szCs w:val="16"/>
        </w:rPr>
        <w:t>. В Стратегии признается важная роль гражданского общества и средств массовой информации в системе национальной целостности, которая м</w:t>
      </w:r>
      <w:r w:rsidR="00462159">
        <w:rPr>
          <w:rStyle w:val="tlid-translation"/>
          <w:sz w:val="16"/>
          <w:szCs w:val="16"/>
        </w:rPr>
        <w:t>ожет способствовать эффективной реализации</w:t>
      </w:r>
      <w:r w:rsidR="004A55EB" w:rsidRPr="004A55EB">
        <w:rPr>
          <w:rStyle w:val="tlid-translation"/>
          <w:sz w:val="16"/>
          <w:szCs w:val="16"/>
        </w:rPr>
        <w:t xml:space="preserve"> Стратегии посредством независимого и беспристрастного мониторинга, а также путем информирования общества о </w:t>
      </w:r>
      <w:r w:rsidR="00462159">
        <w:rPr>
          <w:rStyle w:val="tlid-translation"/>
          <w:sz w:val="16"/>
          <w:szCs w:val="16"/>
        </w:rPr>
        <w:t xml:space="preserve">недостатках </w:t>
      </w:r>
      <w:r w:rsidR="004A55EB" w:rsidRPr="004A55EB">
        <w:rPr>
          <w:rStyle w:val="tlid-translation"/>
          <w:sz w:val="16"/>
          <w:szCs w:val="16"/>
        </w:rPr>
        <w:t xml:space="preserve">системы. </w:t>
      </w:r>
      <w:r w:rsidR="00462159">
        <w:rPr>
          <w:rStyle w:val="tlid-translation"/>
          <w:sz w:val="16"/>
          <w:szCs w:val="16"/>
        </w:rPr>
        <w:t>Наряду с подачей</w:t>
      </w:r>
      <w:r w:rsidR="004A55EB" w:rsidRPr="004A55EB">
        <w:rPr>
          <w:rStyle w:val="tlid-translation"/>
          <w:sz w:val="16"/>
          <w:szCs w:val="16"/>
        </w:rPr>
        <w:t xml:space="preserve"> </w:t>
      </w:r>
      <w:r w:rsidR="00462159" w:rsidRPr="004A55EB">
        <w:rPr>
          <w:rStyle w:val="tlid-translation"/>
          <w:sz w:val="16"/>
          <w:szCs w:val="16"/>
        </w:rPr>
        <w:t>ответственными учреждениями</w:t>
      </w:r>
      <w:r w:rsidR="00462159">
        <w:rPr>
          <w:rStyle w:val="tlid-translation"/>
          <w:sz w:val="16"/>
          <w:szCs w:val="16"/>
        </w:rPr>
        <w:t xml:space="preserve"> </w:t>
      </w:r>
      <w:r w:rsidR="004A55EB" w:rsidRPr="004A55EB">
        <w:rPr>
          <w:rStyle w:val="tlid-translation"/>
          <w:sz w:val="16"/>
          <w:szCs w:val="16"/>
        </w:rPr>
        <w:t xml:space="preserve">официальных отчетов в </w:t>
      </w:r>
      <w:r w:rsidR="000121A5" w:rsidRPr="004A55EB">
        <w:rPr>
          <w:rStyle w:val="tlid-translation"/>
          <w:sz w:val="16"/>
          <w:szCs w:val="16"/>
        </w:rPr>
        <w:t xml:space="preserve">Секретариат </w:t>
      </w:r>
      <w:r w:rsidR="000121A5">
        <w:rPr>
          <w:rStyle w:val="tlid-translation"/>
          <w:sz w:val="16"/>
          <w:szCs w:val="16"/>
        </w:rPr>
        <w:t>мониторинговых групп</w:t>
      </w:r>
      <w:r w:rsidR="004A55EB" w:rsidRPr="004A55EB">
        <w:rPr>
          <w:rStyle w:val="tlid-translation"/>
          <w:sz w:val="16"/>
          <w:szCs w:val="16"/>
        </w:rPr>
        <w:t>, представител</w:t>
      </w:r>
      <w:r w:rsidR="009D1C92">
        <w:rPr>
          <w:rStyle w:val="tlid-translation"/>
          <w:sz w:val="16"/>
          <w:szCs w:val="16"/>
        </w:rPr>
        <w:t xml:space="preserve">и </w:t>
      </w:r>
      <w:r w:rsidR="004A55EB" w:rsidRPr="004A55EB">
        <w:rPr>
          <w:rStyle w:val="tlid-translation"/>
          <w:sz w:val="16"/>
          <w:szCs w:val="16"/>
        </w:rPr>
        <w:t xml:space="preserve">гражданского общества </w:t>
      </w:r>
      <w:r w:rsidR="009D1C92">
        <w:rPr>
          <w:rStyle w:val="tlid-translation"/>
          <w:sz w:val="16"/>
          <w:szCs w:val="16"/>
        </w:rPr>
        <w:t xml:space="preserve">поощряются </w:t>
      </w:r>
      <w:r w:rsidR="004A55EB" w:rsidRPr="004A55EB">
        <w:rPr>
          <w:rStyle w:val="tlid-translation"/>
          <w:sz w:val="16"/>
          <w:szCs w:val="16"/>
        </w:rPr>
        <w:t xml:space="preserve"> разрабат</w:t>
      </w:r>
      <w:r w:rsidR="009D1C92">
        <w:rPr>
          <w:rStyle w:val="tlid-translation"/>
          <w:sz w:val="16"/>
          <w:szCs w:val="16"/>
        </w:rPr>
        <w:t xml:space="preserve">ывать </w:t>
      </w:r>
      <w:r w:rsidR="004A55EB" w:rsidRPr="004A55EB">
        <w:rPr>
          <w:rStyle w:val="tlid-translation"/>
          <w:sz w:val="16"/>
          <w:szCs w:val="16"/>
        </w:rPr>
        <w:t>и представ</w:t>
      </w:r>
      <w:r w:rsidR="009D1C92">
        <w:rPr>
          <w:rStyle w:val="tlid-translation"/>
          <w:sz w:val="16"/>
          <w:szCs w:val="16"/>
        </w:rPr>
        <w:t>лять</w:t>
      </w:r>
      <w:r w:rsidR="004A55EB" w:rsidRPr="004A55EB">
        <w:rPr>
          <w:rStyle w:val="tlid-translation"/>
          <w:sz w:val="16"/>
          <w:szCs w:val="16"/>
        </w:rPr>
        <w:t xml:space="preserve"> в Секретариат альтернативные </w:t>
      </w:r>
      <w:r w:rsidR="00462159" w:rsidRPr="004A55EB">
        <w:rPr>
          <w:rStyle w:val="tlid-translation"/>
          <w:sz w:val="16"/>
          <w:szCs w:val="16"/>
        </w:rPr>
        <w:t>мониторинг</w:t>
      </w:r>
      <w:r w:rsidR="00462159">
        <w:rPr>
          <w:rStyle w:val="tlid-translation"/>
          <w:sz w:val="16"/>
          <w:szCs w:val="16"/>
        </w:rPr>
        <w:t>овые</w:t>
      </w:r>
      <w:r w:rsidR="00462159" w:rsidRPr="004A55EB">
        <w:rPr>
          <w:rStyle w:val="tlid-translation"/>
          <w:sz w:val="16"/>
          <w:szCs w:val="16"/>
        </w:rPr>
        <w:t xml:space="preserve"> </w:t>
      </w:r>
      <w:r w:rsidR="004A55EB" w:rsidRPr="004A55EB">
        <w:rPr>
          <w:rStyle w:val="tlid-translation"/>
          <w:sz w:val="16"/>
          <w:szCs w:val="16"/>
        </w:rPr>
        <w:t>отчеты.</w:t>
      </w:r>
    </w:p>
    <w:p w:rsidR="00462159" w:rsidRDefault="00462159">
      <w:pPr>
        <w:pStyle w:val="Style6"/>
        <w:widowControl/>
        <w:spacing w:before="43"/>
        <w:rPr>
          <w:rStyle w:val="tlid-translation"/>
          <w:sz w:val="16"/>
          <w:szCs w:val="16"/>
        </w:rPr>
      </w:pPr>
    </w:p>
    <w:p w:rsidR="00462159" w:rsidRDefault="00462159">
      <w:pPr>
        <w:pStyle w:val="Style6"/>
        <w:widowControl/>
        <w:spacing w:before="43"/>
        <w:rPr>
          <w:rStyle w:val="tlid-translation"/>
          <w:sz w:val="16"/>
          <w:szCs w:val="16"/>
        </w:rPr>
      </w:pPr>
      <w:r w:rsidRPr="00462159">
        <w:rPr>
          <w:rStyle w:val="tlid-translation"/>
          <w:sz w:val="16"/>
          <w:szCs w:val="16"/>
        </w:rPr>
        <w:t xml:space="preserve">Важность роли гражданского общества в усилиях по борьбе с коррупцией закреплена в </w:t>
      </w:r>
      <w:r w:rsidRPr="007233C6">
        <w:rPr>
          <w:rStyle w:val="tlid-translation"/>
          <w:sz w:val="16"/>
          <w:szCs w:val="16"/>
        </w:rPr>
        <w:t>Конвенции ООН против коррупции. В статье 13 Конвенции говорится, что «</w:t>
      </w:r>
      <w:r w:rsidR="007233C6" w:rsidRPr="007233C6">
        <w:rPr>
          <w:sz w:val="16"/>
          <w:szCs w:val="16"/>
        </w:rPr>
        <w:t xml:space="preserve">Каждое Государство-участник принимает надлежащие меры, в пределах своих возможностей и в соответствии с основополагающими принципами своего внутреннего законодательства, для содействия активному участию отдельных лиц и групп за пределами публичного сектора, таких как гражданское общество, неправительственные организации и организации, функционирующие на базе общин, в </w:t>
      </w:r>
      <w:r w:rsidR="007233C6" w:rsidRPr="007233C6">
        <w:rPr>
          <w:sz w:val="16"/>
          <w:szCs w:val="16"/>
        </w:rPr>
        <w:lastRenderedPageBreak/>
        <w:t>предупреждении коррупции и борьбе с ней и для углубления понимания обществом факта существования, причин и опасного характера коррупци</w:t>
      </w:r>
      <w:r w:rsidR="007233C6">
        <w:rPr>
          <w:sz w:val="16"/>
          <w:szCs w:val="16"/>
        </w:rPr>
        <w:t>и, а также создаваемых ею угроз»</w:t>
      </w:r>
      <w:r w:rsidRPr="007233C6">
        <w:rPr>
          <w:rStyle w:val="tlid-translation"/>
          <w:sz w:val="16"/>
          <w:szCs w:val="16"/>
        </w:rPr>
        <w:t>.</w:t>
      </w:r>
      <w:r w:rsidRPr="00462159">
        <w:rPr>
          <w:rStyle w:val="tlid-translation"/>
          <w:sz w:val="16"/>
          <w:szCs w:val="16"/>
        </w:rPr>
        <w:t xml:space="preserve"> В то же время</w:t>
      </w:r>
      <w:r w:rsidR="007233C6">
        <w:rPr>
          <w:rStyle w:val="tlid-translation"/>
          <w:sz w:val="16"/>
          <w:szCs w:val="16"/>
        </w:rPr>
        <w:t>,</w:t>
      </w:r>
      <w:r w:rsidRPr="00462159">
        <w:rPr>
          <w:rStyle w:val="tlid-translation"/>
          <w:sz w:val="16"/>
          <w:szCs w:val="16"/>
        </w:rPr>
        <w:t xml:space="preserve"> вовлечению гражданского общества также способствует </w:t>
      </w:r>
      <w:r w:rsidR="007233C6">
        <w:rPr>
          <w:rStyle w:val="tlid-translation"/>
          <w:sz w:val="16"/>
          <w:szCs w:val="16"/>
        </w:rPr>
        <w:t xml:space="preserve">и </w:t>
      </w:r>
      <w:r w:rsidRPr="00462159">
        <w:rPr>
          <w:rStyle w:val="tlid-translation"/>
          <w:sz w:val="16"/>
          <w:szCs w:val="16"/>
        </w:rPr>
        <w:t>Цели устойчивого развития</w:t>
      </w:r>
      <w:r w:rsidR="007233C6">
        <w:rPr>
          <w:rStyle w:val="tlid-translation"/>
          <w:sz w:val="16"/>
          <w:szCs w:val="16"/>
        </w:rPr>
        <w:t xml:space="preserve"> № 16</w:t>
      </w:r>
      <w:r w:rsidRPr="00462159">
        <w:rPr>
          <w:rStyle w:val="tlid-translation"/>
          <w:sz w:val="16"/>
          <w:szCs w:val="16"/>
        </w:rPr>
        <w:t xml:space="preserve"> </w:t>
      </w:r>
      <w:r w:rsidR="007233C6" w:rsidRPr="0020306D">
        <w:rPr>
          <w:rStyle w:val="tlid-translation"/>
          <w:i/>
          <w:sz w:val="16"/>
          <w:szCs w:val="16"/>
        </w:rPr>
        <w:t>Мир</w:t>
      </w:r>
      <w:r w:rsidRPr="0020306D">
        <w:rPr>
          <w:rStyle w:val="tlid-translation"/>
          <w:i/>
          <w:sz w:val="16"/>
          <w:szCs w:val="16"/>
        </w:rPr>
        <w:t xml:space="preserve">, </w:t>
      </w:r>
      <w:r w:rsidR="0020306D" w:rsidRPr="0020306D">
        <w:rPr>
          <w:rStyle w:val="tlid-translation"/>
          <w:i/>
          <w:sz w:val="16"/>
          <w:szCs w:val="16"/>
          <w:lang w:val="ro-RO"/>
        </w:rPr>
        <w:t xml:space="preserve">Правосудие и </w:t>
      </w:r>
      <w:r w:rsidR="0020306D" w:rsidRPr="0020306D">
        <w:rPr>
          <w:rStyle w:val="tlid-translation"/>
          <w:i/>
          <w:sz w:val="16"/>
          <w:szCs w:val="16"/>
        </w:rPr>
        <w:t>Эффективные</w:t>
      </w:r>
      <w:r w:rsidRPr="0020306D">
        <w:rPr>
          <w:rStyle w:val="tlid-translation"/>
          <w:i/>
          <w:sz w:val="16"/>
          <w:szCs w:val="16"/>
        </w:rPr>
        <w:t xml:space="preserve"> </w:t>
      </w:r>
      <w:r w:rsidR="0020306D" w:rsidRPr="0020306D">
        <w:rPr>
          <w:rStyle w:val="tlid-translation"/>
          <w:i/>
          <w:sz w:val="16"/>
          <w:szCs w:val="16"/>
        </w:rPr>
        <w:t>Институты</w:t>
      </w:r>
      <w:r w:rsidR="0020306D" w:rsidRPr="00462159">
        <w:rPr>
          <w:rStyle w:val="tlid-translation"/>
          <w:sz w:val="16"/>
          <w:szCs w:val="16"/>
        </w:rPr>
        <w:t xml:space="preserve">, </w:t>
      </w:r>
      <w:r w:rsidRPr="00462159">
        <w:rPr>
          <w:rStyle w:val="tlid-translation"/>
          <w:sz w:val="16"/>
          <w:szCs w:val="16"/>
        </w:rPr>
        <w:t xml:space="preserve">а именно посредством целей 16.7. </w:t>
      </w:r>
      <w:r w:rsidRPr="0020306D">
        <w:rPr>
          <w:rStyle w:val="tlid-translation"/>
          <w:i/>
          <w:sz w:val="16"/>
          <w:szCs w:val="16"/>
        </w:rPr>
        <w:t xml:space="preserve">обеспечение </w:t>
      </w:r>
      <w:r w:rsidR="0020306D" w:rsidRPr="0020306D">
        <w:rPr>
          <w:rStyle w:val="tlid-translation"/>
          <w:i/>
          <w:sz w:val="16"/>
          <w:szCs w:val="16"/>
        </w:rPr>
        <w:t>ответственного принятия решений представительными органами на всех уровнях с участием всех слоев общества</w:t>
      </w:r>
      <w:r w:rsidRPr="00462159">
        <w:rPr>
          <w:rStyle w:val="tlid-translation"/>
          <w:sz w:val="16"/>
          <w:szCs w:val="16"/>
        </w:rPr>
        <w:t xml:space="preserve"> и 16.10. </w:t>
      </w:r>
      <w:r w:rsidRPr="0020306D">
        <w:rPr>
          <w:rStyle w:val="tlid-translation"/>
          <w:i/>
          <w:sz w:val="16"/>
          <w:szCs w:val="16"/>
        </w:rPr>
        <w:t>обеспечение доступа общественности к информации и защита основных свобод</w:t>
      </w:r>
      <w:r w:rsidRPr="00462159">
        <w:rPr>
          <w:rStyle w:val="tlid-translation"/>
          <w:sz w:val="16"/>
          <w:szCs w:val="16"/>
        </w:rPr>
        <w:t>. Гражданское общество и средства массовой информации могут вносить непосредственный вклад в мониторинг реализации планов действий, уделяя особ</w:t>
      </w:r>
      <w:r w:rsidR="0020306D">
        <w:rPr>
          <w:rStyle w:val="tlid-translation"/>
          <w:sz w:val="16"/>
          <w:szCs w:val="16"/>
        </w:rPr>
        <w:t>ое внимание: прозрачности деятельности</w:t>
      </w:r>
      <w:r w:rsidRPr="00462159">
        <w:rPr>
          <w:rStyle w:val="tlid-translation"/>
          <w:sz w:val="16"/>
          <w:szCs w:val="16"/>
        </w:rPr>
        <w:t xml:space="preserve"> органов государств</w:t>
      </w:r>
      <w:r w:rsidR="0020306D">
        <w:rPr>
          <w:rStyle w:val="tlid-translation"/>
          <w:sz w:val="16"/>
          <w:szCs w:val="16"/>
        </w:rPr>
        <w:t>енной власти, особенно в отрасли</w:t>
      </w:r>
      <w:r w:rsidRPr="00462159">
        <w:rPr>
          <w:rStyle w:val="tlid-translation"/>
          <w:sz w:val="16"/>
          <w:szCs w:val="16"/>
        </w:rPr>
        <w:t>, уязви</w:t>
      </w:r>
      <w:r w:rsidR="0020306D">
        <w:rPr>
          <w:rStyle w:val="tlid-translation"/>
          <w:sz w:val="16"/>
          <w:szCs w:val="16"/>
        </w:rPr>
        <w:t>мых для коррупции; подотчетности</w:t>
      </w:r>
      <w:r w:rsidRPr="00462159">
        <w:rPr>
          <w:rStyle w:val="tlid-translation"/>
          <w:sz w:val="16"/>
          <w:szCs w:val="16"/>
        </w:rPr>
        <w:t xml:space="preserve"> органов госу</w:t>
      </w:r>
      <w:r w:rsidR="0020306D">
        <w:rPr>
          <w:rStyle w:val="tlid-translation"/>
          <w:sz w:val="16"/>
          <w:szCs w:val="16"/>
        </w:rPr>
        <w:t>дарственной власти, установлении</w:t>
      </w:r>
      <w:r w:rsidRPr="00462159">
        <w:rPr>
          <w:rStyle w:val="tlid-translation"/>
          <w:sz w:val="16"/>
          <w:szCs w:val="16"/>
        </w:rPr>
        <w:t xml:space="preserve"> внутреннего контроля на институциональном уровне и поощрение осуждения коррупционных проявлений. В некоторых областях принятия решений необходим альтернативный мониторинг, который иногда становится единственным инструментом, способным </w:t>
      </w:r>
      <w:r w:rsidR="0020306D">
        <w:rPr>
          <w:rStyle w:val="tlid-translation"/>
          <w:sz w:val="16"/>
          <w:szCs w:val="16"/>
        </w:rPr>
        <w:t>привести к</w:t>
      </w:r>
      <w:r w:rsidR="00A57D9A">
        <w:rPr>
          <w:rStyle w:val="tlid-translation"/>
          <w:sz w:val="16"/>
          <w:szCs w:val="16"/>
        </w:rPr>
        <w:t xml:space="preserve"> изменениям</w:t>
      </w:r>
      <w:r w:rsidRPr="00462159">
        <w:rPr>
          <w:rStyle w:val="tlid-translation"/>
          <w:sz w:val="16"/>
          <w:szCs w:val="16"/>
        </w:rPr>
        <w:t>.</w:t>
      </w:r>
    </w:p>
    <w:p w:rsidR="00A57D9A" w:rsidRPr="00A57D9A" w:rsidRDefault="00A57D9A" w:rsidP="00A57D9A">
      <w:pPr>
        <w:pStyle w:val="NoSpacing"/>
        <w:rPr>
          <w:rStyle w:val="tlid-translation"/>
          <w:sz w:val="16"/>
          <w:szCs w:val="16"/>
        </w:rPr>
      </w:pPr>
    </w:p>
    <w:p w:rsidR="000020AC" w:rsidRPr="000020AC" w:rsidRDefault="00A57D9A">
      <w:pPr>
        <w:pStyle w:val="Style6"/>
        <w:widowControl/>
        <w:spacing w:before="43"/>
        <w:rPr>
          <w:rStyle w:val="tlid-translation"/>
          <w:sz w:val="16"/>
          <w:szCs w:val="16"/>
        </w:rPr>
      </w:pPr>
      <w:r w:rsidRPr="00A57D9A">
        <w:rPr>
          <w:rStyle w:val="tlid-translation"/>
          <w:sz w:val="16"/>
          <w:szCs w:val="16"/>
        </w:rPr>
        <w:t xml:space="preserve">В целях обеспечения реализации и совместного мониторинга </w:t>
      </w:r>
      <w:r w:rsidR="00F7694D">
        <w:rPr>
          <w:rStyle w:val="tlid-translation"/>
          <w:sz w:val="16"/>
          <w:szCs w:val="16"/>
        </w:rPr>
        <w:t>НСНБК</w:t>
      </w:r>
      <w:r w:rsidRPr="00A57D9A">
        <w:rPr>
          <w:rStyle w:val="tlid-translation"/>
          <w:sz w:val="16"/>
          <w:szCs w:val="16"/>
        </w:rPr>
        <w:t xml:space="preserve">, а также для стимулирования и поддержки участия гражданского общества в деятельности по предупреждению </w:t>
      </w:r>
      <w:r w:rsidRPr="000020AC">
        <w:rPr>
          <w:rStyle w:val="tlid-translation"/>
          <w:sz w:val="16"/>
          <w:szCs w:val="16"/>
        </w:rPr>
        <w:t xml:space="preserve">коррупции, </w:t>
      </w:r>
      <w:r w:rsidR="000020AC" w:rsidRPr="000020AC">
        <w:rPr>
          <w:rStyle w:val="tlid-translation"/>
          <w:sz w:val="16"/>
          <w:szCs w:val="16"/>
        </w:rPr>
        <w:t xml:space="preserve">в 2019 году, </w:t>
      </w:r>
      <w:r w:rsidRPr="000020AC">
        <w:rPr>
          <w:rStyle w:val="tlid-translation"/>
          <w:sz w:val="16"/>
          <w:szCs w:val="16"/>
        </w:rPr>
        <w:t xml:space="preserve">Проект </w:t>
      </w:r>
      <w:r w:rsidR="000020AC" w:rsidRPr="000020AC">
        <w:rPr>
          <w:rStyle w:val="tlid-translation"/>
          <w:sz w:val="16"/>
          <w:szCs w:val="16"/>
        </w:rPr>
        <w:t xml:space="preserve">запустил ПРОГРАММУ МАЛЫХ ГРАНТОВ - «МОНИТОРИНГ НАЦИОНАЛЬНОЙ СТРАТЕГИИ по НЕПОДКУПНОСТИ и БОРЬБЕ с КОРРУПЦИЕЙ (НСНБК) ПОСРЕДСТВОМ АЛЬТЕРНАТИВНОГО МОНИТОРИНГА ОТРАСЛЕВЫХ И МЕСТНЫХ ПЛАНОВ ДЕЙСТВИЙ ПО БОРЬБЕ С КОРРУПЦИЕЙ (далее «Программа малых грантов»). В результате были разработаны альтернативные отчеты по мониторингу 5 отраслевых антикоррупционных планов (в </w:t>
      </w:r>
      <w:r w:rsidR="009D6868" w:rsidRPr="009D6868">
        <w:rPr>
          <w:rStyle w:val="tlid-translation"/>
          <w:sz w:val="16"/>
          <w:szCs w:val="16"/>
        </w:rPr>
        <w:t>сферах управления публичной собственностью и ее разгосударствления</w:t>
      </w:r>
      <w:r w:rsidR="000020AC" w:rsidRPr="000020AC">
        <w:rPr>
          <w:rStyle w:val="tlid-translation"/>
          <w:sz w:val="16"/>
          <w:szCs w:val="16"/>
        </w:rPr>
        <w:t>, общественного порядка, образования, здравоохранения и медицинского страхования, государственных закупок) и 10 местных антикоррупц</w:t>
      </w:r>
      <w:r w:rsidR="009D6868">
        <w:rPr>
          <w:rStyle w:val="tlid-translation"/>
          <w:sz w:val="16"/>
          <w:szCs w:val="16"/>
        </w:rPr>
        <w:t>ионных планов (в районах Фалешть, Дондушень, Сынжерей</w:t>
      </w:r>
      <w:r w:rsidR="000020AC" w:rsidRPr="000020AC">
        <w:rPr>
          <w:rStyle w:val="tlid-translation"/>
          <w:sz w:val="16"/>
          <w:szCs w:val="16"/>
        </w:rPr>
        <w:t>, Кагул, Леова, Басарабяска, Кантемир, Чимишлия, муницип</w:t>
      </w:r>
      <w:r w:rsidR="009D6868">
        <w:rPr>
          <w:rStyle w:val="tlid-translation"/>
          <w:sz w:val="16"/>
          <w:szCs w:val="16"/>
        </w:rPr>
        <w:t>ия Бельцы</w:t>
      </w:r>
      <w:r w:rsidR="000020AC" w:rsidRPr="000020AC">
        <w:rPr>
          <w:rStyle w:val="tlid-translation"/>
          <w:sz w:val="16"/>
          <w:szCs w:val="16"/>
        </w:rPr>
        <w:t xml:space="preserve"> и </w:t>
      </w:r>
      <w:r w:rsidR="009D6868">
        <w:rPr>
          <w:rStyle w:val="tlid-translation"/>
          <w:sz w:val="16"/>
          <w:szCs w:val="16"/>
        </w:rPr>
        <w:t>АТУ</w:t>
      </w:r>
      <w:r w:rsidR="000020AC" w:rsidRPr="000020AC">
        <w:rPr>
          <w:rStyle w:val="tlid-translation"/>
          <w:sz w:val="16"/>
          <w:szCs w:val="16"/>
        </w:rPr>
        <w:t xml:space="preserve"> Гагаузия).</w:t>
      </w:r>
    </w:p>
    <w:p w:rsidR="009D6868" w:rsidRDefault="009D6868">
      <w:pPr>
        <w:pStyle w:val="Style6"/>
        <w:widowControl/>
        <w:spacing w:before="43"/>
        <w:rPr>
          <w:rStyle w:val="tlid-translation"/>
          <w:sz w:val="16"/>
          <w:szCs w:val="16"/>
        </w:rPr>
      </w:pPr>
    </w:p>
    <w:p w:rsidR="00A57D9A" w:rsidRPr="00A57D9A" w:rsidRDefault="009D6868">
      <w:pPr>
        <w:pStyle w:val="Style6"/>
        <w:widowControl/>
        <w:spacing w:before="43"/>
        <w:rPr>
          <w:rStyle w:val="tlid-translation"/>
          <w:sz w:val="16"/>
          <w:szCs w:val="16"/>
        </w:rPr>
      </w:pPr>
      <w:r w:rsidRPr="00107B88">
        <w:rPr>
          <w:rStyle w:val="tlid-translation"/>
          <w:b/>
          <w:bCs/>
          <w:sz w:val="16"/>
          <w:szCs w:val="16"/>
        </w:rPr>
        <w:t xml:space="preserve">Чтобы обеспечить как можно более широкий мониторинг </w:t>
      </w:r>
      <w:r w:rsidR="00873561" w:rsidRPr="00107B88">
        <w:rPr>
          <w:rStyle w:val="tlid-translation"/>
          <w:b/>
          <w:bCs/>
          <w:sz w:val="16"/>
          <w:szCs w:val="16"/>
        </w:rPr>
        <w:t>отраслев</w:t>
      </w:r>
      <w:r w:rsidRPr="00107B88">
        <w:rPr>
          <w:rStyle w:val="tlid-translation"/>
          <w:b/>
          <w:bCs/>
          <w:sz w:val="16"/>
          <w:szCs w:val="16"/>
        </w:rPr>
        <w:t xml:space="preserve">ых и местных антикоррупционных планов, предусмотренных в </w:t>
      </w:r>
      <w:r w:rsidR="00873561" w:rsidRPr="00107B88">
        <w:rPr>
          <w:rStyle w:val="tlid-translation"/>
          <w:b/>
          <w:bCs/>
          <w:sz w:val="16"/>
          <w:szCs w:val="16"/>
        </w:rPr>
        <w:t>НСНБК</w:t>
      </w:r>
      <w:r w:rsidRPr="00107B88">
        <w:rPr>
          <w:rStyle w:val="tlid-translation"/>
          <w:b/>
          <w:bCs/>
          <w:sz w:val="16"/>
          <w:szCs w:val="16"/>
        </w:rPr>
        <w:t>, Проект запускает II цикл Программы малых грантов.</w:t>
      </w:r>
      <w:r>
        <w:rPr>
          <w:rStyle w:val="tlid-translation"/>
          <w:sz w:val="16"/>
          <w:szCs w:val="16"/>
        </w:rPr>
        <w:t xml:space="preserve"> </w:t>
      </w:r>
      <w:r w:rsidR="00454A49" w:rsidRPr="009D6868">
        <w:rPr>
          <w:rStyle w:val="tlid-translation"/>
          <w:sz w:val="16"/>
          <w:szCs w:val="16"/>
        </w:rPr>
        <w:t xml:space="preserve">Проектные </w:t>
      </w:r>
      <w:r w:rsidR="00454A49">
        <w:rPr>
          <w:rStyle w:val="tlid-translation"/>
          <w:sz w:val="16"/>
          <w:szCs w:val="16"/>
        </w:rPr>
        <w:t xml:space="preserve">предложения НПО </w:t>
      </w:r>
      <w:r w:rsidR="00454A49" w:rsidRPr="00454A49">
        <w:rPr>
          <w:rStyle w:val="tlid-translation"/>
          <w:sz w:val="16"/>
          <w:szCs w:val="16"/>
        </w:rPr>
        <w:t>б</w:t>
      </w:r>
      <w:r w:rsidR="00454A49" w:rsidRPr="00454A49">
        <w:rPr>
          <w:rStyle w:val="alt-edited"/>
          <w:sz w:val="16"/>
          <w:szCs w:val="16"/>
        </w:rPr>
        <w:t>удут иметь возможность</w:t>
      </w:r>
      <w:r w:rsidR="00E02DA7">
        <w:rPr>
          <w:rStyle w:val="alt-edited"/>
          <w:sz w:val="16"/>
          <w:szCs w:val="16"/>
        </w:rPr>
        <w:t xml:space="preserve"> получить финансовую и информационную поддержку</w:t>
      </w:r>
      <w:r w:rsidR="00454A49" w:rsidRPr="00454A49">
        <w:rPr>
          <w:rStyle w:val="alt-edited"/>
          <w:sz w:val="16"/>
          <w:szCs w:val="16"/>
        </w:rPr>
        <w:t xml:space="preserve"> в разработке альтернативных </w:t>
      </w:r>
      <w:r w:rsidR="00A57D9A" w:rsidRPr="00454A49">
        <w:rPr>
          <w:rStyle w:val="tlid-translation"/>
          <w:sz w:val="16"/>
          <w:szCs w:val="16"/>
        </w:rPr>
        <w:t>отчетов о мониторинге внедрения</w:t>
      </w:r>
      <w:r w:rsidR="00A57D9A" w:rsidRPr="00A57D9A">
        <w:rPr>
          <w:rStyle w:val="tlid-translation"/>
          <w:sz w:val="16"/>
          <w:szCs w:val="16"/>
        </w:rPr>
        <w:t xml:space="preserve"> </w:t>
      </w:r>
      <w:r w:rsidR="00454A49">
        <w:rPr>
          <w:rStyle w:val="tlid-translation"/>
          <w:sz w:val="16"/>
          <w:szCs w:val="16"/>
        </w:rPr>
        <w:t>НСНБК</w:t>
      </w:r>
      <w:r w:rsidR="00A57D9A" w:rsidRPr="00A57D9A">
        <w:rPr>
          <w:rStyle w:val="tlid-translation"/>
          <w:sz w:val="16"/>
          <w:szCs w:val="16"/>
        </w:rPr>
        <w:t xml:space="preserve">. </w:t>
      </w:r>
    </w:p>
    <w:p w:rsidR="00A57D9A" w:rsidRPr="00462159" w:rsidRDefault="00A57D9A" w:rsidP="00267FD3">
      <w:pPr>
        <w:pStyle w:val="NoSpacing"/>
        <w:rPr>
          <w:rStyle w:val="tlid-translation"/>
          <w:sz w:val="16"/>
          <w:szCs w:val="16"/>
        </w:rPr>
      </w:pPr>
    </w:p>
    <w:p w:rsidR="000024EB" w:rsidRPr="004332BF" w:rsidRDefault="008950BB">
      <w:pPr>
        <w:pStyle w:val="Style9"/>
        <w:widowControl/>
        <w:tabs>
          <w:tab w:val="left" w:pos="264"/>
        </w:tabs>
        <w:spacing w:before="14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2.</w:t>
      </w:r>
      <w:r w:rsidRPr="004332BF">
        <w:rPr>
          <w:rStyle w:val="FontStyle31"/>
          <w:b w:val="0"/>
          <w:bCs w:val="0"/>
          <w:sz w:val="16"/>
          <w:szCs w:val="16"/>
        </w:rPr>
        <w:tab/>
      </w:r>
      <w:r w:rsidRPr="004332BF">
        <w:rPr>
          <w:rStyle w:val="FontStyle31"/>
          <w:sz w:val="16"/>
          <w:szCs w:val="16"/>
        </w:rPr>
        <w:t>СРОКИ РЕАЛИЗАЦИИ И МАСШТАБ ПРОЕКТА</w:t>
      </w:r>
    </w:p>
    <w:p w:rsidR="000024EB" w:rsidRPr="005B4B57" w:rsidRDefault="008950BB">
      <w:pPr>
        <w:pStyle w:val="Style6"/>
        <w:widowControl/>
        <w:spacing w:before="130"/>
        <w:rPr>
          <w:rStyle w:val="FontStyle31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Проекты должны быть осуществлены в период с </w:t>
      </w:r>
      <w:r w:rsidR="00C250DD">
        <w:rPr>
          <w:rStyle w:val="FontStyle31"/>
          <w:sz w:val="16"/>
          <w:szCs w:val="16"/>
        </w:rPr>
        <w:t>июня 2020</w:t>
      </w:r>
      <w:r w:rsidRPr="004332BF">
        <w:rPr>
          <w:rStyle w:val="FontStyle31"/>
          <w:sz w:val="16"/>
          <w:szCs w:val="16"/>
        </w:rPr>
        <w:t xml:space="preserve"> по </w:t>
      </w:r>
      <w:r w:rsidR="00131D22">
        <w:rPr>
          <w:rStyle w:val="FontStyle31"/>
          <w:sz w:val="16"/>
          <w:szCs w:val="16"/>
        </w:rPr>
        <w:t>февраль</w:t>
      </w:r>
      <w:r w:rsidR="00C250DD">
        <w:rPr>
          <w:rStyle w:val="FontStyle31"/>
          <w:sz w:val="16"/>
          <w:szCs w:val="16"/>
        </w:rPr>
        <w:t xml:space="preserve"> 2021</w:t>
      </w:r>
      <w:r w:rsidR="005B4B57">
        <w:rPr>
          <w:rStyle w:val="FontStyle31"/>
          <w:sz w:val="16"/>
          <w:szCs w:val="16"/>
        </w:rPr>
        <w:t xml:space="preserve"> года</w:t>
      </w:r>
      <w:r w:rsidRPr="004332BF">
        <w:rPr>
          <w:rStyle w:val="FontStyle34"/>
          <w:sz w:val="16"/>
          <w:szCs w:val="16"/>
        </w:rPr>
        <w:t xml:space="preserve">. </w:t>
      </w:r>
      <w:r w:rsidR="005B4B57" w:rsidRPr="005B4B57">
        <w:rPr>
          <w:rStyle w:val="tlid-translation"/>
          <w:sz w:val="16"/>
          <w:szCs w:val="16"/>
        </w:rPr>
        <w:t xml:space="preserve">Максимальная сумма, которая может быть запрошена в рамках проектных предложений, не </w:t>
      </w:r>
      <w:r w:rsidR="005B4B57" w:rsidRPr="004332BF">
        <w:rPr>
          <w:rStyle w:val="FontStyle34"/>
          <w:sz w:val="16"/>
          <w:szCs w:val="16"/>
        </w:rPr>
        <w:t>должна</w:t>
      </w:r>
      <w:r w:rsidR="005B4B57" w:rsidRPr="005B4B57">
        <w:rPr>
          <w:rStyle w:val="tlid-translation"/>
          <w:sz w:val="16"/>
          <w:szCs w:val="16"/>
        </w:rPr>
        <w:t xml:space="preserve"> превышать </w:t>
      </w:r>
      <w:r w:rsidR="005B4B57" w:rsidRPr="005B4B57">
        <w:rPr>
          <w:rStyle w:val="tlid-translation"/>
          <w:b/>
          <w:sz w:val="16"/>
          <w:szCs w:val="16"/>
        </w:rPr>
        <w:t>10 000 долларов США</w:t>
      </w:r>
      <w:r w:rsidR="005B4B57" w:rsidRPr="005B4B57">
        <w:rPr>
          <w:rStyle w:val="tlid-translation"/>
          <w:sz w:val="16"/>
          <w:szCs w:val="16"/>
        </w:rPr>
        <w:t xml:space="preserve"> для проектных предложений по мониторингу местных планов действий по борьбе с коррупцией и </w:t>
      </w:r>
      <w:r w:rsidR="005B4B57" w:rsidRPr="005B4B57">
        <w:rPr>
          <w:rStyle w:val="tlid-translation"/>
          <w:b/>
          <w:sz w:val="16"/>
          <w:szCs w:val="16"/>
        </w:rPr>
        <w:t>15 000 долларов США</w:t>
      </w:r>
      <w:r w:rsidR="005B4B57" w:rsidRPr="005B4B57">
        <w:rPr>
          <w:rStyle w:val="tlid-translation"/>
          <w:sz w:val="16"/>
          <w:szCs w:val="16"/>
        </w:rPr>
        <w:t xml:space="preserve"> по проектным предложениям для мониторинга отраслевых планов действий по борьбе с коррупцией.</w:t>
      </w:r>
      <w:r w:rsidR="005B4B57">
        <w:rPr>
          <w:rStyle w:val="tlid-translation"/>
          <w:sz w:val="16"/>
          <w:szCs w:val="16"/>
        </w:rPr>
        <w:t xml:space="preserve"> </w:t>
      </w:r>
    </w:p>
    <w:p w:rsidR="000024EB" w:rsidRPr="004332BF" w:rsidRDefault="000024EB">
      <w:pPr>
        <w:pStyle w:val="Style9"/>
        <w:widowControl/>
        <w:spacing w:line="240" w:lineRule="exact"/>
        <w:rPr>
          <w:rFonts w:cs="Lucida Sans Unicode"/>
          <w:sz w:val="16"/>
          <w:szCs w:val="16"/>
        </w:rPr>
      </w:pPr>
    </w:p>
    <w:p w:rsidR="000024EB" w:rsidRPr="004332BF" w:rsidRDefault="008950BB">
      <w:pPr>
        <w:pStyle w:val="Style9"/>
        <w:widowControl/>
        <w:tabs>
          <w:tab w:val="left" w:pos="264"/>
        </w:tabs>
        <w:spacing w:before="34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3.</w:t>
      </w:r>
      <w:r w:rsidRPr="004332BF">
        <w:rPr>
          <w:rStyle w:val="FontStyle31"/>
          <w:b w:val="0"/>
          <w:bCs w:val="0"/>
          <w:sz w:val="16"/>
          <w:szCs w:val="16"/>
        </w:rPr>
        <w:tab/>
      </w:r>
      <w:r w:rsidRPr="004332BF">
        <w:rPr>
          <w:rStyle w:val="FontStyle31"/>
          <w:sz w:val="16"/>
          <w:szCs w:val="16"/>
        </w:rPr>
        <w:t>ПРОЕКТЫ, ОТВЕЧАЮЩИЕ УСТАНОВЛЕННЫМ КРИТЕРИЯМ</w:t>
      </w:r>
    </w:p>
    <w:p w:rsidR="005D465A" w:rsidRPr="00C250DD" w:rsidRDefault="00246D07" w:rsidP="005D465A">
      <w:pPr>
        <w:pStyle w:val="Style6"/>
        <w:widowControl/>
        <w:spacing w:before="120"/>
        <w:rPr>
          <w:rStyle w:val="tlid-translation"/>
          <w:sz w:val="16"/>
          <w:szCs w:val="16"/>
        </w:rPr>
      </w:pPr>
      <w:r w:rsidRPr="002947A8">
        <w:rPr>
          <w:rStyle w:val="FontStyle34"/>
          <w:b/>
          <w:bCs/>
          <w:sz w:val="16"/>
          <w:szCs w:val="16"/>
        </w:rPr>
        <w:t xml:space="preserve">Соответствуют требованиям </w:t>
      </w:r>
      <w:r w:rsidRPr="002947A8">
        <w:rPr>
          <w:rStyle w:val="tlid-translation"/>
          <w:b/>
          <w:bCs/>
          <w:sz w:val="16"/>
          <w:szCs w:val="16"/>
        </w:rPr>
        <w:t xml:space="preserve">только </w:t>
      </w:r>
      <w:r w:rsidR="005D465A" w:rsidRPr="002947A8">
        <w:rPr>
          <w:rStyle w:val="tlid-translation"/>
          <w:b/>
          <w:bCs/>
          <w:sz w:val="16"/>
          <w:szCs w:val="16"/>
        </w:rPr>
        <w:t>Проектные предложения,</w:t>
      </w:r>
      <w:r w:rsidR="005D465A" w:rsidRPr="005D465A">
        <w:rPr>
          <w:rStyle w:val="tlid-translation"/>
          <w:sz w:val="16"/>
          <w:szCs w:val="16"/>
        </w:rPr>
        <w:t xml:space="preserve"> </w:t>
      </w:r>
      <w:r w:rsidR="005D465A" w:rsidRPr="00107B88">
        <w:rPr>
          <w:rStyle w:val="tlid-translation"/>
          <w:b/>
          <w:bCs/>
          <w:sz w:val="16"/>
          <w:szCs w:val="16"/>
        </w:rPr>
        <w:t xml:space="preserve">которые планируют провести мероприятия по мониторингу и альтернативной оценки </w:t>
      </w:r>
      <w:r w:rsidR="00060D94" w:rsidRPr="00107B88">
        <w:rPr>
          <w:rStyle w:val="tlid-translation"/>
          <w:b/>
          <w:bCs/>
          <w:sz w:val="16"/>
          <w:szCs w:val="16"/>
        </w:rPr>
        <w:t>реализации местного</w:t>
      </w:r>
      <w:r w:rsidR="00060D94" w:rsidRPr="005D465A">
        <w:rPr>
          <w:rStyle w:val="tlid-translation"/>
          <w:sz w:val="16"/>
          <w:szCs w:val="16"/>
        </w:rPr>
        <w:t xml:space="preserve"> </w:t>
      </w:r>
      <w:r w:rsidR="00C250DD">
        <w:rPr>
          <w:rStyle w:val="tlid-translation"/>
          <w:sz w:val="16"/>
          <w:szCs w:val="16"/>
        </w:rPr>
        <w:t>(</w:t>
      </w:r>
      <w:r w:rsidR="00C250DD" w:rsidRPr="00C250DD">
        <w:rPr>
          <w:rStyle w:val="tlid-translation"/>
          <w:sz w:val="16"/>
          <w:szCs w:val="16"/>
        </w:rPr>
        <w:t xml:space="preserve">за исключением </w:t>
      </w:r>
      <w:r w:rsidR="00DC46A1" w:rsidRPr="00663908">
        <w:rPr>
          <w:rFonts w:cstheme="minorHAnsi"/>
          <w:sz w:val="16"/>
          <w:szCs w:val="16"/>
        </w:rPr>
        <w:t>административно-территориальных единиц</w:t>
      </w:r>
      <w:r w:rsidR="00C250DD" w:rsidRPr="00C250DD">
        <w:rPr>
          <w:rStyle w:val="tlid-translation"/>
          <w:sz w:val="16"/>
          <w:szCs w:val="16"/>
        </w:rPr>
        <w:t xml:space="preserve">, </w:t>
      </w:r>
      <w:r w:rsidR="00C250DD">
        <w:rPr>
          <w:rStyle w:val="tlid-translation"/>
          <w:sz w:val="16"/>
          <w:szCs w:val="16"/>
        </w:rPr>
        <w:t>мониторизи</w:t>
      </w:r>
      <w:r w:rsidR="00C250DD" w:rsidRPr="00C250DD">
        <w:rPr>
          <w:rStyle w:val="tlid-translation"/>
          <w:sz w:val="16"/>
          <w:szCs w:val="16"/>
        </w:rPr>
        <w:t>руемых в 2019 году: Фалешты, Дондушень, Сынжерей, Кагул, Леова, Басарабяска, Кантемир, Чимишлия, муницип</w:t>
      </w:r>
      <w:r w:rsidR="00C250DD">
        <w:rPr>
          <w:rStyle w:val="tlid-translation"/>
          <w:sz w:val="16"/>
          <w:szCs w:val="16"/>
        </w:rPr>
        <w:t>ий Бельцы и АТУ Гагаузии</w:t>
      </w:r>
      <w:r w:rsidR="00C250DD" w:rsidRPr="00C250DD">
        <w:rPr>
          <w:rStyle w:val="tlid-translation"/>
          <w:sz w:val="16"/>
          <w:szCs w:val="16"/>
        </w:rPr>
        <w:t xml:space="preserve">) </w:t>
      </w:r>
      <w:r w:rsidR="00060D94" w:rsidRPr="00107B88">
        <w:rPr>
          <w:rStyle w:val="tlid-translation"/>
          <w:b/>
          <w:bCs/>
          <w:sz w:val="16"/>
          <w:szCs w:val="16"/>
        </w:rPr>
        <w:t xml:space="preserve">или отраслевого плана действий </w:t>
      </w:r>
      <w:r w:rsidR="00C250DD" w:rsidRPr="00107B88">
        <w:rPr>
          <w:rStyle w:val="tlid-translation"/>
          <w:b/>
          <w:bCs/>
          <w:sz w:val="16"/>
          <w:szCs w:val="16"/>
        </w:rPr>
        <w:t xml:space="preserve">в таможенной, </w:t>
      </w:r>
      <w:r w:rsidR="00DF009F" w:rsidRPr="00107B88">
        <w:rPr>
          <w:rStyle w:val="tlid-translation"/>
          <w:b/>
          <w:bCs/>
          <w:sz w:val="16"/>
          <w:szCs w:val="16"/>
        </w:rPr>
        <w:t xml:space="preserve">охраны окружающей среды, агропродовольственной </w:t>
      </w:r>
      <w:r w:rsidR="00C250DD" w:rsidRPr="00107B88">
        <w:rPr>
          <w:rStyle w:val="tlid-translation"/>
          <w:b/>
          <w:bCs/>
          <w:sz w:val="16"/>
          <w:szCs w:val="16"/>
        </w:rPr>
        <w:t>сферах</w:t>
      </w:r>
      <w:r w:rsidR="00C250DD">
        <w:rPr>
          <w:rStyle w:val="tlid-translation"/>
          <w:sz w:val="16"/>
          <w:szCs w:val="16"/>
        </w:rPr>
        <w:t xml:space="preserve"> </w:t>
      </w:r>
      <w:r w:rsidR="00A978E1" w:rsidRPr="00DF009F">
        <w:rPr>
          <w:rStyle w:val="tlid-translation"/>
          <w:sz w:val="16"/>
          <w:szCs w:val="16"/>
        </w:rPr>
        <w:t>(другие отрасли, включенные в Опоре II</w:t>
      </w:r>
      <w:r w:rsidR="00A978E1">
        <w:rPr>
          <w:rStyle w:val="tlid-translation"/>
          <w:sz w:val="16"/>
          <w:szCs w:val="16"/>
        </w:rPr>
        <w:t xml:space="preserve"> НСНБК</w:t>
      </w:r>
      <w:r w:rsidR="00A978E1" w:rsidRPr="00DF009F">
        <w:rPr>
          <w:rStyle w:val="tlid-translation"/>
          <w:sz w:val="16"/>
          <w:szCs w:val="16"/>
        </w:rPr>
        <w:t xml:space="preserve">, </w:t>
      </w:r>
      <w:r w:rsidR="00A978E1">
        <w:rPr>
          <w:rStyle w:val="tlid-translation"/>
          <w:sz w:val="16"/>
          <w:szCs w:val="16"/>
        </w:rPr>
        <w:t>мониторизи</w:t>
      </w:r>
      <w:r w:rsidR="00A978E1" w:rsidRPr="00C250DD">
        <w:rPr>
          <w:rStyle w:val="tlid-translation"/>
          <w:sz w:val="16"/>
          <w:szCs w:val="16"/>
        </w:rPr>
        <w:t>р</w:t>
      </w:r>
      <w:r w:rsidR="00A978E1">
        <w:rPr>
          <w:rStyle w:val="tlid-translation"/>
          <w:sz w:val="16"/>
          <w:szCs w:val="16"/>
          <w:lang w:val="ro-RO"/>
        </w:rPr>
        <w:t>o</w:t>
      </w:r>
      <w:r w:rsidR="00A978E1">
        <w:rPr>
          <w:rStyle w:val="tlid-translation"/>
          <w:sz w:val="16"/>
          <w:szCs w:val="16"/>
        </w:rPr>
        <w:t>ванные</w:t>
      </w:r>
      <w:r w:rsidR="00A978E1" w:rsidRPr="00DF009F">
        <w:rPr>
          <w:rStyle w:val="tlid-translation"/>
          <w:sz w:val="16"/>
          <w:szCs w:val="16"/>
        </w:rPr>
        <w:t xml:space="preserve"> в 2019 году, не будут </w:t>
      </w:r>
      <w:r w:rsidR="00A978E1">
        <w:rPr>
          <w:rStyle w:val="tlid-translation"/>
          <w:sz w:val="16"/>
          <w:szCs w:val="16"/>
        </w:rPr>
        <w:t>приняты во внимание</w:t>
      </w:r>
      <w:r w:rsidR="00A978E1" w:rsidRPr="00DF009F">
        <w:rPr>
          <w:rStyle w:val="tlid-translation"/>
          <w:sz w:val="16"/>
          <w:szCs w:val="16"/>
        </w:rPr>
        <w:t>)</w:t>
      </w:r>
      <w:r w:rsidR="00A978E1">
        <w:rPr>
          <w:rStyle w:val="tlid-translation"/>
          <w:sz w:val="16"/>
          <w:szCs w:val="16"/>
        </w:rPr>
        <w:t xml:space="preserve"> </w:t>
      </w:r>
      <w:r w:rsidR="00C250DD" w:rsidRPr="00C250DD">
        <w:rPr>
          <w:rStyle w:val="tlid-translation"/>
          <w:sz w:val="16"/>
          <w:szCs w:val="16"/>
        </w:rPr>
        <w:t>в течение одного года (2020</w:t>
      </w:r>
      <w:r w:rsidR="00DF009F">
        <w:rPr>
          <w:rStyle w:val="tlid-translation"/>
          <w:sz w:val="16"/>
          <w:szCs w:val="16"/>
        </w:rPr>
        <w:t>).</w:t>
      </w:r>
    </w:p>
    <w:p w:rsidR="00C16064" w:rsidRPr="00C16064" w:rsidRDefault="008950BB" w:rsidP="005D465A">
      <w:pPr>
        <w:pStyle w:val="Style6"/>
        <w:widowControl/>
        <w:spacing w:before="120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Заявители должны будут выявить особые потребности</w:t>
      </w:r>
      <w:r w:rsidR="00C16064" w:rsidRPr="00C16064">
        <w:rPr>
          <w:rStyle w:val="tlid-translation"/>
          <w:sz w:val="16"/>
          <w:szCs w:val="16"/>
        </w:rPr>
        <w:t xml:space="preserve"> для проверки своевременности и точности запланированных действий в местных или отраслевых планах действий по борьбе с коррупцией.</w:t>
      </w:r>
    </w:p>
    <w:p w:rsidR="00C16064" w:rsidRPr="00C16064" w:rsidRDefault="00C16064" w:rsidP="005D465A">
      <w:pPr>
        <w:pStyle w:val="Style6"/>
        <w:widowControl/>
        <w:spacing w:before="120"/>
        <w:rPr>
          <w:rStyle w:val="FontStyle34"/>
          <w:sz w:val="16"/>
          <w:szCs w:val="16"/>
        </w:rPr>
      </w:pPr>
      <w:r w:rsidRPr="00C16064">
        <w:rPr>
          <w:rStyle w:val="tlid-translation"/>
          <w:sz w:val="16"/>
          <w:szCs w:val="16"/>
        </w:rPr>
        <w:t xml:space="preserve">Мероприятия по мониторингу </w:t>
      </w:r>
      <w:r>
        <w:rPr>
          <w:rStyle w:val="tlid-translation"/>
          <w:sz w:val="16"/>
          <w:szCs w:val="16"/>
        </w:rPr>
        <w:t>неподкуп</w:t>
      </w:r>
      <w:r w:rsidRPr="00C16064">
        <w:rPr>
          <w:rStyle w:val="tlid-translation"/>
          <w:sz w:val="16"/>
          <w:szCs w:val="16"/>
        </w:rPr>
        <w:t>ности в государственных организациях, направленны</w:t>
      </w:r>
      <w:r>
        <w:rPr>
          <w:rStyle w:val="tlid-translation"/>
          <w:sz w:val="16"/>
          <w:szCs w:val="16"/>
        </w:rPr>
        <w:t xml:space="preserve">е на повышение </w:t>
      </w:r>
      <w:r w:rsidR="0039541E">
        <w:rPr>
          <w:rStyle w:val="tlid-translation"/>
          <w:sz w:val="16"/>
          <w:szCs w:val="16"/>
        </w:rPr>
        <w:t xml:space="preserve">ответственности </w:t>
      </w:r>
      <w:r>
        <w:rPr>
          <w:rStyle w:val="tlid-translation"/>
          <w:sz w:val="16"/>
          <w:szCs w:val="16"/>
        </w:rPr>
        <w:t>государственны</w:t>
      </w:r>
      <w:r w:rsidR="0039541E">
        <w:rPr>
          <w:rStyle w:val="tlid-translation"/>
          <w:sz w:val="16"/>
          <w:szCs w:val="16"/>
        </w:rPr>
        <w:t>х</w:t>
      </w:r>
      <w:r>
        <w:rPr>
          <w:rStyle w:val="tlid-translation"/>
          <w:sz w:val="16"/>
          <w:szCs w:val="16"/>
        </w:rPr>
        <w:t xml:space="preserve"> учреждени</w:t>
      </w:r>
      <w:r w:rsidR="0039541E">
        <w:rPr>
          <w:rStyle w:val="tlid-translation"/>
          <w:sz w:val="16"/>
          <w:szCs w:val="16"/>
        </w:rPr>
        <w:t>й</w:t>
      </w:r>
      <w:r w:rsidRPr="00C16064">
        <w:rPr>
          <w:rStyle w:val="tlid-translation"/>
          <w:sz w:val="16"/>
          <w:szCs w:val="16"/>
        </w:rPr>
        <w:t>, ос</w:t>
      </w:r>
      <w:r w:rsidR="001C1F9C">
        <w:rPr>
          <w:rStyle w:val="tlid-translation"/>
          <w:sz w:val="16"/>
          <w:szCs w:val="16"/>
        </w:rPr>
        <w:t xml:space="preserve">нованные на принятых </w:t>
      </w:r>
      <w:r w:rsidRPr="00C16064">
        <w:rPr>
          <w:rStyle w:val="tlid-translation"/>
          <w:sz w:val="16"/>
          <w:szCs w:val="16"/>
        </w:rPr>
        <w:t>план</w:t>
      </w:r>
      <w:r w:rsidR="001C1F9C">
        <w:rPr>
          <w:rStyle w:val="tlid-translation"/>
          <w:sz w:val="16"/>
          <w:szCs w:val="16"/>
        </w:rPr>
        <w:t xml:space="preserve">ах </w:t>
      </w:r>
      <w:r w:rsidRPr="00C16064">
        <w:rPr>
          <w:rStyle w:val="tlid-translation"/>
          <w:sz w:val="16"/>
          <w:szCs w:val="16"/>
        </w:rPr>
        <w:t xml:space="preserve">действий, являются основным требованием </w:t>
      </w:r>
      <w:r w:rsidRPr="004332BF">
        <w:rPr>
          <w:rStyle w:val="FontStyle34"/>
          <w:sz w:val="16"/>
          <w:szCs w:val="16"/>
        </w:rPr>
        <w:t>в</w:t>
      </w:r>
      <w:r>
        <w:rPr>
          <w:rStyle w:val="FontStyle34"/>
          <w:sz w:val="16"/>
          <w:szCs w:val="16"/>
        </w:rPr>
        <w:t xml:space="preserve"> рамках данного Конкурса заявок</w:t>
      </w:r>
      <w:r w:rsidRPr="00C16064">
        <w:rPr>
          <w:rStyle w:val="tlid-translation"/>
          <w:sz w:val="16"/>
          <w:szCs w:val="16"/>
        </w:rPr>
        <w:t>.</w:t>
      </w:r>
    </w:p>
    <w:p w:rsidR="000024EB" w:rsidRDefault="00B10B01">
      <w:pPr>
        <w:pStyle w:val="Style10"/>
        <w:widowControl/>
        <w:spacing w:before="110"/>
        <w:rPr>
          <w:rStyle w:val="FontStyle31"/>
          <w:sz w:val="16"/>
          <w:szCs w:val="16"/>
        </w:rPr>
      </w:pPr>
      <w:r>
        <w:rPr>
          <w:rStyle w:val="FontStyle31"/>
          <w:sz w:val="16"/>
          <w:szCs w:val="16"/>
        </w:rPr>
        <w:t>Субъекты</w:t>
      </w:r>
      <w:r w:rsidR="008950BB" w:rsidRPr="004332BF">
        <w:rPr>
          <w:rStyle w:val="FontStyle31"/>
          <w:sz w:val="16"/>
          <w:szCs w:val="16"/>
        </w:rPr>
        <w:t xml:space="preserve">, имеющие право представить проектные предложения, должны </w:t>
      </w:r>
      <w:r w:rsidRPr="00B10B01">
        <w:rPr>
          <w:rStyle w:val="FontStyle31"/>
          <w:sz w:val="16"/>
          <w:szCs w:val="16"/>
        </w:rPr>
        <w:t>соответствовать следующим критериям</w:t>
      </w:r>
      <w:r w:rsidR="008950BB" w:rsidRPr="004332BF">
        <w:rPr>
          <w:rStyle w:val="FontStyle31"/>
          <w:sz w:val="16"/>
          <w:szCs w:val="16"/>
        </w:rPr>
        <w:t>:</w:t>
      </w:r>
    </w:p>
    <w:p w:rsidR="00AA3F42" w:rsidRPr="004332BF" w:rsidRDefault="00AA3F42">
      <w:pPr>
        <w:pStyle w:val="Style10"/>
        <w:widowControl/>
        <w:spacing w:before="110"/>
        <w:rPr>
          <w:rStyle w:val="FontStyle31"/>
          <w:sz w:val="16"/>
          <w:szCs w:val="16"/>
        </w:rPr>
      </w:pPr>
    </w:p>
    <w:p w:rsidR="000024EB" w:rsidRPr="00B10B01" w:rsidRDefault="008950BB" w:rsidP="00AA3F42">
      <w:pPr>
        <w:pStyle w:val="Style6"/>
        <w:widowControl/>
        <w:numPr>
          <w:ilvl w:val="0"/>
          <w:numId w:val="6"/>
        </w:numPr>
        <w:spacing w:line="360" w:lineRule="auto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Быть зарегистрированной н</w:t>
      </w:r>
      <w:r w:rsidR="00B10B01">
        <w:rPr>
          <w:rStyle w:val="FontStyle34"/>
          <w:sz w:val="16"/>
          <w:szCs w:val="16"/>
        </w:rPr>
        <w:t>екоммерческой организацией (НПО</w:t>
      </w:r>
      <w:r w:rsidRPr="004332BF">
        <w:rPr>
          <w:rStyle w:val="FontStyle34"/>
          <w:sz w:val="16"/>
          <w:szCs w:val="16"/>
        </w:rPr>
        <w:t xml:space="preserve"> или орга</w:t>
      </w:r>
      <w:r w:rsidR="00B10B01">
        <w:rPr>
          <w:rStyle w:val="FontStyle34"/>
          <w:sz w:val="16"/>
          <w:szCs w:val="16"/>
        </w:rPr>
        <w:t>низацией гражданского общества</w:t>
      </w:r>
      <w:r w:rsidRPr="004332BF">
        <w:rPr>
          <w:rStyle w:val="FontStyle34"/>
          <w:sz w:val="16"/>
          <w:szCs w:val="16"/>
        </w:rPr>
        <w:t>)</w:t>
      </w:r>
      <w:r w:rsidR="00B10B01">
        <w:rPr>
          <w:rStyle w:val="FontStyle34"/>
          <w:sz w:val="16"/>
          <w:szCs w:val="16"/>
        </w:rPr>
        <w:t xml:space="preserve">.  </w:t>
      </w:r>
      <w:r w:rsidR="00B10B01">
        <w:rPr>
          <w:rStyle w:val="tlid-translation"/>
          <w:sz w:val="16"/>
          <w:szCs w:val="16"/>
        </w:rPr>
        <w:t>Рекомендуется</w:t>
      </w:r>
      <w:r w:rsidR="00B10B01" w:rsidRPr="00B10B01">
        <w:rPr>
          <w:rStyle w:val="tlid-translation"/>
          <w:sz w:val="16"/>
          <w:szCs w:val="16"/>
        </w:rPr>
        <w:t xml:space="preserve">, чтобы </w:t>
      </w:r>
      <w:r w:rsidR="00B10B01">
        <w:rPr>
          <w:rStyle w:val="tlid-translation"/>
          <w:sz w:val="16"/>
          <w:szCs w:val="16"/>
        </w:rPr>
        <w:t>местные</w:t>
      </w:r>
      <w:r w:rsidR="00B10B01" w:rsidRPr="00B10B01">
        <w:rPr>
          <w:rStyle w:val="tlid-translation"/>
          <w:sz w:val="16"/>
          <w:szCs w:val="16"/>
        </w:rPr>
        <w:t xml:space="preserve"> некомм</w:t>
      </w:r>
      <w:r w:rsidR="00B10B01">
        <w:rPr>
          <w:rStyle w:val="tlid-translation"/>
          <w:sz w:val="16"/>
          <w:szCs w:val="16"/>
        </w:rPr>
        <w:t>ерческие организации осуществляли</w:t>
      </w:r>
      <w:r w:rsidR="00B10B01" w:rsidRPr="00B10B01">
        <w:rPr>
          <w:rStyle w:val="tlid-translation"/>
          <w:sz w:val="16"/>
          <w:szCs w:val="16"/>
        </w:rPr>
        <w:t xml:space="preserve"> </w:t>
      </w:r>
      <w:r w:rsidR="00B10B01">
        <w:rPr>
          <w:rStyle w:val="tlid-translation"/>
          <w:sz w:val="16"/>
          <w:szCs w:val="16"/>
        </w:rPr>
        <w:t>мониторинг местных планов</w:t>
      </w:r>
      <w:r w:rsidR="00B10B01" w:rsidRPr="00B10B01">
        <w:rPr>
          <w:rStyle w:val="tlid-translation"/>
          <w:sz w:val="16"/>
          <w:szCs w:val="16"/>
        </w:rPr>
        <w:t>, и альтернативный мониторинг</w:t>
      </w:r>
      <w:r w:rsidR="00B10B01">
        <w:rPr>
          <w:rStyle w:val="tlid-translation"/>
          <w:sz w:val="16"/>
          <w:szCs w:val="16"/>
        </w:rPr>
        <w:t xml:space="preserve"> может быть нацелен на несколько местных органов</w:t>
      </w:r>
      <w:r w:rsidR="00B10B01" w:rsidRPr="00B10B01">
        <w:rPr>
          <w:rStyle w:val="tlid-translation"/>
          <w:sz w:val="16"/>
          <w:szCs w:val="16"/>
        </w:rPr>
        <w:t xml:space="preserve"> власти (районные советы)</w:t>
      </w:r>
      <w:r w:rsidRPr="00B10B01">
        <w:rPr>
          <w:rStyle w:val="FontStyle34"/>
          <w:sz w:val="16"/>
          <w:szCs w:val="16"/>
        </w:rPr>
        <w:t>;</w:t>
      </w:r>
    </w:p>
    <w:p w:rsidR="000024EB" w:rsidRPr="006D5F6A" w:rsidRDefault="008950BB" w:rsidP="00AA3F42">
      <w:pPr>
        <w:pStyle w:val="Style6"/>
        <w:widowControl/>
        <w:numPr>
          <w:ilvl w:val="0"/>
          <w:numId w:val="6"/>
        </w:numPr>
        <w:spacing w:line="360" w:lineRule="auto"/>
        <w:rPr>
          <w:rStyle w:val="tlid-translation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Продемонстрировать </w:t>
      </w:r>
      <w:r w:rsidR="00E23B24" w:rsidRPr="00E23B24">
        <w:rPr>
          <w:rStyle w:val="tlid-translation"/>
          <w:sz w:val="16"/>
          <w:szCs w:val="16"/>
        </w:rPr>
        <w:t>соответствующий опыт и знания в</w:t>
      </w:r>
      <w:r w:rsidR="00E23B24">
        <w:rPr>
          <w:rStyle w:val="tlid-translation"/>
          <w:sz w:val="16"/>
          <w:szCs w:val="16"/>
        </w:rPr>
        <w:t xml:space="preserve"> области мониторинга политики и</w:t>
      </w:r>
      <w:r w:rsidR="00E23B24" w:rsidRPr="00E23B24">
        <w:rPr>
          <w:rStyle w:val="tlid-translation"/>
          <w:sz w:val="16"/>
          <w:szCs w:val="16"/>
        </w:rPr>
        <w:t xml:space="preserve">/или деятельности </w:t>
      </w:r>
      <w:r w:rsidR="00E23B24" w:rsidRPr="006D5F6A">
        <w:rPr>
          <w:rStyle w:val="tlid-translation"/>
          <w:sz w:val="16"/>
          <w:szCs w:val="16"/>
        </w:rPr>
        <w:t>центральных и/или местных органов власти</w:t>
      </w:r>
      <w:r w:rsidRPr="006D5F6A">
        <w:rPr>
          <w:rStyle w:val="tlid-translation"/>
          <w:sz w:val="16"/>
          <w:szCs w:val="16"/>
        </w:rPr>
        <w:t>;</w:t>
      </w:r>
    </w:p>
    <w:p w:rsidR="006D5F6A" w:rsidRPr="006D5F6A" w:rsidRDefault="001724FE" w:rsidP="006D5F6A">
      <w:pPr>
        <w:pStyle w:val="Style6"/>
        <w:widowControl/>
        <w:numPr>
          <w:ilvl w:val="0"/>
          <w:numId w:val="6"/>
        </w:numPr>
        <w:spacing w:line="360" w:lineRule="auto"/>
        <w:rPr>
          <w:rStyle w:val="tlid-translation"/>
          <w:sz w:val="16"/>
          <w:szCs w:val="16"/>
        </w:rPr>
      </w:pPr>
      <w:r>
        <w:rPr>
          <w:rStyle w:val="tlid-translation"/>
          <w:sz w:val="16"/>
          <w:szCs w:val="16"/>
        </w:rPr>
        <w:t>Обеспечить</w:t>
      </w:r>
      <w:r w:rsidR="006D5F6A" w:rsidRPr="006D5F6A">
        <w:rPr>
          <w:rStyle w:val="tlid-translation"/>
          <w:sz w:val="16"/>
          <w:szCs w:val="16"/>
        </w:rPr>
        <w:t xml:space="preserve"> чтобы реализованные мероприятия, проекты соответствовали основным ценностям Организации Объединенных Наций/ПРООН; в частности, уважение различия в культуре, пол</w:t>
      </w:r>
      <w:r>
        <w:rPr>
          <w:rStyle w:val="tlid-translation"/>
          <w:sz w:val="16"/>
          <w:szCs w:val="16"/>
        </w:rPr>
        <w:t>е</w:t>
      </w:r>
      <w:r w:rsidR="006D5F6A" w:rsidRPr="006D5F6A">
        <w:rPr>
          <w:rStyle w:val="tlid-translation"/>
          <w:sz w:val="16"/>
          <w:szCs w:val="16"/>
        </w:rPr>
        <w:t>, религии, этнической принадлежности, национальности, языке, возрасте, ВИЧ-статусе, инвалидности, сексуальной ориентации или другом статусе;</w:t>
      </w:r>
    </w:p>
    <w:p w:rsidR="00E23B24" w:rsidRPr="00E23B24" w:rsidRDefault="00E23B24" w:rsidP="00AA3F42">
      <w:pPr>
        <w:pStyle w:val="Style6"/>
        <w:widowControl/>
        <w:numPr>
          <w:ilvl w:val="0"/>
          <w:numId w:val="6"/>
        </w:numPr>
        <w:spacing w:line="360" w:lineRule="auto"/>
        <w:rPr>
          <w:rStyle w:val="FontStyle34"/>
          <w:sz w:val="16"/>
          <w:szCs w:val="16"/>
        </w:rPr>
      </w:pPr>
      <w:r w:rsidRPr="006D5F6A">
        <w:rPr>
          <w:rStyle w:val="tlid-translation"/>
          <w:sz w:val="16"/>
          <w:szCs w:val="16"/>
        </w:rPr>
        <w:t>Умение организовывать и проводить мониторинговые</w:t>
      </w:r>
      <w:r>
        <w:rPr>
          <w:rStyle w:val="tlid-translation"/>
          <w:sz w:val="16"/>
          <w:szCs w:val="16"/>
        </w:rPr>
        <w:t xml:space="preserve"> мероприятия в </w:t>
      </w:r>
      <w:r w:rsidRPr="00E23B24">
        <w:rPr>
          <w:rStyle w:val="tlid-translation"/>
          <w:sz w:val="16"/>
          <w:szCs w:val="16"/>
        </w:rPr>
        <w:t>указанный период;</w:t>
      </w:r>
    </w:p>
    <w:p w:rsidR="000024EB" w:rsidRDefault="008950BB" w:rsidP="00AA3F42">
      <w:pPr>
        <w:pStyle w:val="Style6"/>
        <w:widowControl/>
        <w:numPr>
          <w:ilvl w:val="0"/>
          <w:numId w:val="6"/>
        </w:numPr>
        <w:spacing w:line="360" w:lineRule="auto"/>
        <w:jc w:val="left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Нести прямую ответственность за разработку и управление внедряемого Проекта;</w:t>
      </w:r>
    </w:p>
    <w:p w:rsidR="00E23B24" w:rsidRPr="00E23B24" w:rsidRDefault="00E23B24" w:rsidP="00AA3F42">
      <w:pPr>
        <w:pStyle w:val="Style6"/>
        <w:widowControl/>
        <w:numPr>
          <w:ilvl w:val="0"/>
          <w:numId w:val="6"/>
        </w:numPr>
        <w:spacing w:line="360" w:lineRule="auto"/>
        <w:rPr>
          <w:rStyle w:val="FontStyle34"/>
          <w:sz w:val="16"/>
          <w:szCs w:val="16"/>
        </w:rPr>
      </w:pPr>
      <w:r w:rsidRPr="00E23B24">
        <w:rPr>
          <w:rStyle w:val="tlid-translation"/>
          <w:sz w:val="16"/>
          <w:szCs w:val="16"/>
        </w:rPr>
        <w:lastRenderedPageBreak/>
        <w:t xml:space="preserve">Представить не более двух проектных предложений </w:t>
      </w:r>
      <w:r>
        <w:rPr>
          <w:rStyle w:val="tlid-translation"/>
          <w:sz w:val="16"/>
          <w:szCs w:val="16"/>
        </w:rPr>
        <w:t>от</w:t>
      </w:r>
      <w:r w:rsidRPr="00E23B24">
        <w:rPr>
          <w:rStyle w:val="tlid-translation"/>
          <w:sz w:val="16"/>
          <w:szCs w:val="16"/>
        </w:rPr>
        <w:t xml:space="preserve"> каждой организации (например, одно для мониторинга местных планов действий по борьбе с коррупцией и одно для мониторинга отраслевых планов действий по борьбе с коррупцией) в рамках </w:t>
      </w:r>
      <w:r>
        <w:rPr>
          <w:rStyle w:val="tlid-translation"/>
          <w:sz w:val="16"/>
          <w:szCs w:val="16"/>
        </w:rPr>
        <w:t>данного</w:t>
      </w:r>
      <w:r w:rsidRPr="00E23B24">
        <w:rPr>
          <w:rStyle w:val="tlid-translation"/>
          <w:sz w:val="16"/>
          <w:szCs w:val="16"/>
        </w:rPr>
        <w:t xml:space="preserve"> Конкурса проектов.</w:t>
      </w:r>
    </w:p>
    <w:p w:rsidR="000024EB" w:rsidRPr="004332BF" w:rsidRDefault="008950BB">
      <w:pPr>
        <w:pStyle w:val="Style10"/>
        <w:widowControl/>
        <w:spacing w:before="72" w:line="240" w:lineRule="auto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4. КОНКРЕТНЫЕ ТРЕБОВАНИЯ К ЗАЯВКАМ НА ПОЛУЧЕНИЕ ГРАНТА</w:t>
      </w:r>
    </w:p>
    <w:p w:rsidR="000024EB" w:rsidRPr="004332BF" w:rsidRDefault="008950BB" w:rsidP="00095D56">
      <w:pPr>
        <w:pStyle w:val="Style9"/>
        <w:widowControl/>
        <w:tabs>
          <w:tab w:val="left" w:pos="355"/>
        </w:tabs>
        <w:spacing w:before="48"/>
        <w:ind w:firstLine="284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4.1</w:t>
      </w:r>
      <w:r w:rsidRPr="004332BF">
        <w:rPr>
          <w:rStyle w:val="FontStyle31"/>
          <w:b w:val="0"/>
          <w:bCs w:val="0"/>
          <w:sz w:val="16"/>
          <w:szCs w:val="16"/>
        </w:rPr>
        <w:tab/>
      </w:r>
      <w:r w:rsidRPr="004332BF">
        <w:rPr>
          <w:rStyle w:val="FontStyle31"/>
          <w:sz w:val="16"/>
          <w:szCs w:val="16"/>
        </w:rPr>
        <w:t>Географический охват</w:t>
      </w:r>
    </w:p>
    <w:p w:rsidR="00095D56" w:rsidRDefault="008950BB" w:rsidP="008A142F">
      <w:pPr>
        <w:pStyle w:val="Style6"/>
        <w:widowControl/>
        <w:spacing w:before="125"/>
        <w:rPr>
          <w:rStyle w:val="tlid-translation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С целью обеспечения </w:t>
      </w:r>
      <w:r w:rsidR="00E06FC4">
        <w:rPr>
          <w:rStyle w:val="FontStyle34"/>
          <w:sz w:val="16"/>
          <w:szCs w:val="16"/>
        </w:rPr>
        <w:t>наиболее</w:t>
      </w:r>
      <w:r w:rsidRPr="004332BF">
        <w:rPr>
          <w:rStyle w:val="FontStyle34"/>
          <w:sz w:val="16"/>
          <w:szCs w:val="16"/>
        </w:rPr>
        <w:t xml:space="preserve"> широкого охвата мероприятиями в рамках </w:t>
      </w:r>
      <w:r w:rsidR="00095D56" w:rsidRPr="00A57D9A">
        <w:rPr>
          <w:rStyle w:val="tlid-translation"/>
          <w:sz w:val="16"/>
          <w:szCs w:val="16"/>
        </w:rPr>
        <w:t>Программы Малых Грантов</w:t>
      </w:r>
      <w:r w:rsidRPr="004332BF">
        <w:rPr>
          <w:rStyle w:val="FontStyle34"/>
          <w:sz w:val="16"/>
          <w:szCs w:val="16"/>
        </w:rPr>
        <w:t xml:space="preserve">, </w:t>
      </w:r>
      <w:r w:rsidR="004C0477">
        <w:rPr>
          <w:rStyle w:val="tlid-translation"/>
          <w:sz w:val="16"/>
          <w:szCs w:val="16"/>
        </w:rPr>
        <w:t xml:space="preserve">проектные предложения, представленные заявителями, по </w:t>
      </w:r>
      <w:r w:rsidR="00095D56" w:rsidRPr="00095D56">
        <w:rPr>
          <w:rStyle w:val="tlid-translation"/>
          <w:sz w:val="16"/>
          <w:szCs w:val="16"/>
        </w:rPr>
        <w:t xml:space="preserve">мониторингу местных планов </w:t>
      </w:r>
      <w:r w:rsidR="004C0477">
        <w:rPr>
          <w:rStyle w:val="tlid-translation"/>
          <w:sz w:val="16"/>
          <w:szCs w:val="16"/>
        </w:rPr>
        <w:t xml:space="preserve">действий </w:t>
      </w:r>
      <w:r w:rsidR="00095D56">
        <w:rPr>
          <w:rStyle w:val="tlid-translation"/>
          <w:sz w:val="16"/>
          <w:szCs w:val="16"/>
        </w:rPr>
        <w:t xml:space="preserve">по борьбе с </w:t>
      </w:r>
      <w:r w:rsidR="004C0477">
        <w:rPr>
          <w:rStyle w:val="tlid-translation"/>
          <w:sz w:val="16"/>
          <w:szCs w:val="16"/>
        </w:rPr>
        <w:t>коррупцией</w:t>
      </w:r>
      <w:r w:rsidR="004C0477" w:rsidRPr="00095D56">
        <w:rPr>
          <w:rStyle w:val="tlid-translation"/>
          <w:sz w:val="16"/>
          <w:szCs w:val="16"/>
        </w:rPr>
        <w:t xml:space="preserve">, </w:t>
      </w:r>
      <w:r w:rsidR="004C0477">
        <w:rPr>
          <w:rStyle w:val="tlid-translation"/>
          <w:sz w:val="16"/>
          <w:szCs w:val="16"/>
        </w:rPr>
        <w:t>должны</w:t>
      </w:r>
      <w:r w:rsidR="00095D56" w:rsidRPr="00095D56">
        <w:rPr>
          <w:rStyle w:val="tlid-translation"/>
          <w:sz w:val="16"/>
          <w:szCs w:val="16"/>
        </w:rPr>
        <w:t xml:space="preserve"> включать мероприятия, которые </w:t>
      </w:r>
      <w:r w:rsidR="004C0477">
        <w:rPr>
          <w:rStyle w:val="tlid-translation"/>
          <w:sz w:val="16"/>
          <w:szCs w:val="16"/>
        </w:rPr>
        <w:t>будут</w:t>
      </w:r>
      <w:r w:rsidR="00095D56" w:rsidRPr="00095D56">
        <w:rPr>
          <w:rStyle w:val="tlid-translation"/>
          <w:sz w:val="16"/>
          <w:szCs w:val="16"/>
        </w:rPr>
        <w:t xml:space="preserve"> выполнены в </w:t>
      </w:r>
      <w:r w:rsidR="00095D56" w:rsidRPr="004C0477">
        <w:rPr>
          <w:rStyle w:val="tlid-translation"/>
          <w:b/>
          <w:sz w:val="16"/>
          <w:szCs w:val="16"/>
        </w:rPr>
        <w:t>одной</w:t>
      </w:r>
      <w:r w:rsidR="00095D56" w:rsidRPr="00095D56">
        <w:rPr>
          <w:rStyle w:val="tlid-translation"/>
          <w:sz w:val="16"/>
          <w:szCs w:val="16"/>
        </w:rPr>
        <w:t xml:space="preserve"> или </w:t>
      </w:r>
      <w:r w:rsidR="00095D56" w:rsidRPr="004C0477">
        <w:rPr>
          <w:rStyle w:val="tlid-translation"/>
          <w:b/>
          <w:sz w:val="16"/>
          <w:szCs w:val="16"/>
        </w:rPr>
        <w:t>нескольких административно-территориальных единицах</w:t>
      </w:r>
      <w:r w:rsidR="00095D56" w:rsidRPr="00095D56">
        <w:rPr>
          <w:rStyle w:val="tlid-translation"/>
          <w:sz w:val="16"/>
          <w:szCs w:val="16"/>
        </w:rPr>
        <w:t>.</w:t>
      </w:r>
    </w:p>
    <w:p w:rsidR="000024EB" w:rsidRPr="004332BF" w:rsidRDefault="00095D56" w:rsidP="008A142F">
      <w:pPr>
        <w:pStyle w:val="Style6"/>
        <w:widowControl/>
        <w:spacing w:before="125"/>
        <w:rPr>
          <w:rStyle w:val="FontStyle31"/>
          <w:sz w:val="16"/>
          <w:szCs w:val="16"/>
        </w:rPr>
      </w:pPr>
      <w:r w:rsidRPr="00095D56">
        <w:rPr>
          <w:rStyle w:val="tlid-translation"/>
          <w:sz w:val="16"/>
          <w:szCs w:val="16"/>
        </w:rPr>
        <w:t xml:space="preserve">В случае проектных предложений по мониторингу местных планов действий </w:t>
      </w:r>
      <w:r w:rsidR="004C0477">
        <w:rPr>
          <w:rStyle w:val="tlid-translation"/>
          <w:sz w:val="16"/>
          <w:szCs w:val="16"/>
        </w:rPr>
        <w:t>по борьбе с коррупцией,</w:t>
      </w:r>
      <w:r w:rsidR="004C0477" w:rsidRPr="00095D56">
        <w:rPr>
          <w:rStyle w:val="tlid-translation"/>
          <w:sz w:val="16"/>
          <w:szCs w:val="16"/>
        </w:rPr>
        <w:t xml:space="preserve"> </w:t>
      </w:r>
      <w:r w:rsidR="00D30B5F">
        <w:rPr>
          <w:rStyle w:val="tlid-translation"/>
          <w:sz w:val="16"/>
          <w:szCs w:val="16"/>
        </w:rPr>
        <w:t xml:space="preserve"> </w:t>
      </w:r>
      <w:r w:rsidRPr="00095D56">
        <w:rPr>
          <w:rStyle w:val="tlid-translation"/>
          <w:sz w:val="16"/>
          <w:szCs w:val="16"/>
        </w:rPr>
        <w:t>приоритет будет отдаваться тем проектным предложениям, которые будут осуществлять мониторинг в двух или более административно-территориальных единицах. Если Заявитель планирует осуществлять свою деятельность более чем в одной административно-территориальной единице, бюджет Проекта в любом случае не будет превышать лимит в 10 000 долларов США.</w:t>
      </w:r>
    </w:p>
    <w:p w:rsidR="000024EB" w:rsidRPr="004332BF" w:rsidRDefault="004C0477" w:rsidP="004C0477">
      <w:pPr>
        <w:pStyle w:val="Style10"/>
        <w:widowControl/>
        <w:spacing w:before="154" w:line="240" w:lineRule="auto"/>
        <w:ind w:firstLine="284"/>
        <w:jc w:val="left"/>
        <w:rPr>
          <w:rStyle w:val="FontStyle31"/>
          <w:sz w:val="16"/>
          <w:szCs w:val="16"/>
        </w:rPr>
      </w:pPr>
      <w:r>
        <w:rPr>
          <w:rStyle w:val="FontStyle31"/>
          <w:sz w:val="16"/>
          <w:szCs w:val="16"/>
        </w:rPr>
        <w:t>4.2</w:t>
      </w:r>
      <w:r w:rsidR="008950BB" w:rsidRPr="004332BF">
        <w:rPr>
          <w:rStyle w:val="FontStyle31"/>
          <w:sz w:val="16"/>
          <w:szCs w:val="16"/>
        </w:rPr>
        <w:t xml:space="preserve"> Мероприятия</w:t>
      </w:r>
    </w:p>
    <w:p w:rsidR="004C0477" w:rsidRPr="006740B2" w:rsidRDefault="004C0477" w:rsidP="004C0477">
      <w:pPr>
        <w:pStyle w:val="Style10"/>
        <w:widowControl/>
        <w:spacing w:before="149" w:line="240" w:lineRule="auto"/>
        <w:rPr>
          <w:rStyle w:val="tlid-translation"/>
          <w:sz w:val="16"/>
          <w:szCs w:val="16"/>
        </w:rPr>
      </w:pPr>
      <w:r w:rsidRPr="004C0477">
        <w:rPr>
          <w:rStyle w:val="tlid-translation"/>
          <w:sz w:val="16"/>
          <w:szCs w:val="16"/>
        </w:rPr>
        <w:t xml:space="preserve">Проектные предложения должны содержать четкие и взаимосвязанные действия, которые приведут к конкретным результатам в течение определенного периода времени. Мероприятия по мониторингу могут включать: анализ нормативно-правовой базы, выборочный опрос сотрудников органов исполнительной власти, выборочный опрос граждан, использование метода «Таинственный заявитель», мониторинг печатной/электронной прессы, радио и телевидения, связанных с коррупцией и </w:t>
      </w:r>
      <w:r w:rsidR="00F86393">
        <w:rPr>
          <w:rStyle w:val="tlid-translation"/>
          <w:sz w:val="16"/>
          <w:szCs w:val="16"/>
        </w:rPr>
        <w:t>деятельностью</w:t>
      </w:r>
      <w:r w:rsidRPr="004C0477">
        <w:rPr>
          <w:rStyle w:val="tlid-translation"/>
          <w:sz w:val="16"/>
          <w:szCs w:val="16"/>
        </w:rPr>
        <w:t xml:space="preserve"> </w:t>
      </w:r>
      <w:r w:rsidR="00F86393">
        <w:rPr>
          <w:rStyle w:val="tlid-translation"/>
          <w:sz w:val="16"/>
          <w:szCs w:val="16"/>
        </w:rPr>
        <w:t xml:space="preserve">имплементируемых </w:t>
      </w:r>
      <w:r w:rsidRPr="004C0477">
        <w:rPr>
          <w:rStyle w:val="tlid-translation"/>
          <w:sz w:val="16"/>
          <w:szCs w:val="16"/>
        </w:rPr>
        <w:t>органов власти</w:t>
      </w:r>
      <w:r w:rsidR="00F86393">
        <w:rPr>
          <w:rStyle w:val="tlid-translation"/>
          <w:sz w:val="16"/>
          <w:szCs w:val="16"/>
        </w:rPr>
        <w:t>, мониторинг веб-страниц</w:t>
      </w:r>
      <w:r w:rsidRPr="004C0477">
        <w:rPr>
          <w:rStyle w:val="tlid-translation"/>
          <w:sz w:val="16"/>
          <w:szCs w:val="16"/>
        </w:rPr>
        <w:t xml:space="preserve">/порталов, самооценка </w:t>
      </w:r>
      <w:r w:rsidR="00F86393">
        <w:rPr>
          <w:rStyle w:val="tlid-translation"/>
          <w:sz w:val="16"/>
          <w:szCs w:val="16"/>
        </w:rPr>
        <w:t xml:space="preserve">реализованная </w:t>
      </w:r>
      <w:r w:rsidRPr="004C0477">
        <w:rPr>
          <w:rStyle w:val="tlid-translation"/>
          <w:sz w:val="16"/>
          <w:szCs w:val="16"/>
        </w:rPr>
        <w:t>местными публичными властями, запрос информации от публичных властей, анализ статистических данных, предоставляемых публичными властями, сопоставление информации из различных источников и т. д.</w:t>
      </w:r>
    </w:p>
    <w:p w:rsidR="006740B2" w:rsidRPr="006740B2" w:rsidRDefault="006740B2" w:rsidP="004C0477">
      <w:pPr>
        <w:pStyle w:val="Style10"/>
        <w:widowControl/>
        <w:spacing w:before="149" w:line="240" w:lineRule="auto"/>
        <w:rPr>
          <w:rStyle w:val="tlid-translation"/>
          <w:sz w:val="16"/>
          <w:szCs w:val="16"/>
        </w:rPr>
      </w:pPr>
      <w:r w:rsidRPr="00A80BD7">
        <w:rPr>
          <w:rStyle w:val="tlid-translation"/>
          <w:b/>
          <w:bCs/>
          <w:sz w:val="16"/>
          <w:szCs w:val="16"/>
        </w:rPr>
        <w:t xml:space="preserve">Мероприятия по мониторингу/оценке в рамках проекта </w:t>
      </w:r>
      <w:r w:rsidR="00F62A01" w:rsidRPr="00A80BD7">
        <w:rPr>
          <w:rStyle w:val="tlid-translation"/>
          <w:b/>
          <w:bCs/>
          <w:sz w:val="16"/>
          <w:szCs w:val="16"/>
        </w:rPr>
        <w:t>будут проводиться в период с июня 2020 года по январь 2021</w:t>
      </w:r>
      <w:r w:rsidRPr="00A80BD7">
        <w:rPr>
          <w:rStyle w:val="tlid-translation"/>
          <w:b/>
          <w:bCs/>
          <w:sz w:val="16"/>
          <w:szCs w:val="16"/>
        </w:rPr>
        <w:t xml:space="preserve"> года</w:t>
      </w:r>
      <w:r w:rsidRPr="006740B2">
        <w:rPr>
          <w:rStyle w:val="tlid-translation"/>
          <w:sz w:val="16"/>
          <w:szCs w:val="16"/>
        </w:rPr>
        <w:t xml:space="preserve">, и, для обеспечения </w:t>
      </w:r>
      <w:r w:rsidR="00764E3E">
        <w:rPr>
          <w:rStyle w:val="tlid-translation"/>
          <w:sz w:val="16"/>
          <w:szCs w:val="16"/>
        </w:rPr>
        <w:t>наи</w:t>
      </w:r>
      <w:r w:rsidRPr="006740B2">
        <w:rPr>
          <w:rStyle w:val="tlid-translation"/>
          <w:sz w:val="16"/>
          <w:szCs w:val="16"/>
        </w:rPr>
        <w:t xml:space="preserve">более </w:t>
      </w:r>
      <w:r w:rsidR="003E7580">
        <w:rPr>
          <w:rStyle w:val="tlid-translation"/>
          <w:sz w:val="16"/>
          <w:szCs w:val="16"/>
        </w:rPr>
        <w:t xml:space="preserve">обширного </w:t>
      </w:r>
      <w:r w:rsidRPr="006740B2">
        <w:rPr>
          <w:rStyle w:val="tlid-translation"/>
          <w:sz w:val="16"/>
          <w:szCs w:val="16"/>
        </w:rPr>
        <w:t xml:space="preserve">и всестороннего мониторинга, </w:t>
      </w:r>
      <w:r w:rsidRPr="00A80BD7">
        <w:rPr>
          <w:rStyle w:val="tlid-translation"/>
          <w:b/>
          <w:bCs/>
          <w:sz w:val="16"/>
          <w:szCs w:val="16"/>
        </w:rPr>
        <w:t>период мониторинга для местных и отраслевых планов действий по борьбе с коррупцией охватит период</w:t>
      </w:r>
      <w:r w:rsidR="00F62A01" w:rsidRPr="00A80BD7">
        <w:rPr>
          <w:rStyle w:val="tlid-translation"/>
          <w:b/>
          <w:bCs/>
          <w:sz w:val="16"/>
          <w:szCs w:val="16"/>
        </w:rPr>
        <w:t xml:space="preserve"> с января по декабрь 2020</w:t>
      </w:r>
      <w:r w:rsidRPr="00A80BD7">
        <w:rPr>
          <w:rStyle w:val="tlid-translation"/>
          <w:b/>
          <w:bCs/>
          <w:sz w:val="16"/>
          <w:szCs w:val="16"/>
        </w:rPr>
        <w:t xml:space="preserve"> года</w:t>
      </w:r>
      <w:r w:rsidRPr="006740B2">
        <w:rPr>
          <w:rStyle w:val="tlid-translation"/>
          <w:sz w:val="16"/>
          <w:szCs w:val="16"/>
        </w:rPr>
        <w:t>. Ежегодные отчеты</w:t>
      </w:r>
      <w:r>
        <w:rPr>
          <w:rStyle w:val="tlid-translation"/>
          <w:sz w:val="16"/>
          <w:szCs w:val="16"/>
        </w:rPr>
        <w:t xml:space="preserve"> по мониторингу местных/</w:t>
      </w:r>
      <w:r w:rsidRPr="006740B2">
        <w:rPr>
          <w:rStyle w:val="tlid-translation"/>
          <w:sz w:val="16"/>
          <w:szCs w:val="16"/>
        </w:rPr>
        <w:t>отраслевых планов</w:t>
      </w:r>
      <w:r>
        <w:rPr>
          <w:rStyle w:val="tlid-translation"/>
          <w:sz w:val="16"/>
          <w:szCs w:val="16"/>
        </w:rPr>
        <w:t xml:space="preserve"> действий</w:t>
      </w:r>
      <w:r w:rsidRPr="006740B2">
        <w:rPr>
          <w:rStyle w:val="tlid-translation"/>
          <w:sz w:val="16"/>
          <w:szCs w:val="16"/>
        </w:rPr>
        <w:t xml:space="preserve">, разработанных в рамках Проекта, будут представлены в Секретариат </w:t>
      </w:r>
      <w:r>
        <w:rPr>
          <w:rStyle w:val="tlid-translation"/>
          <w:sz w:val="16"/>
          <w:szCs w:val="16"/>
        </w:rPr>
        <w:t>НСНБК</w:t>
      </w:r>
      <w:r w:rsidRPr="006740B2">
        <w:rPr>
          <w:rStyle w:val="tlid-translation"/>
          <w:sz w:val="16"/>
          <w:szCs w:val="16"/>
        </w:rPr>
        <w:t>, а также на публично</w:t>
      </w:r>
      <w:r w:rsidR="003E7580">
        <w:rPr>
          <w:rStyle w:val="tlid-translation"/>
          <w:sz w:val="16"/>
          <w:szCs w:val="16"/>
        </w:rPr>
        <w:t>м</w:t>
      </w:r>
      <w:r w:rsidRPr="006740B2">
        <w:rPr>
          <w:rStyle w:val="tlid-translation"/>
          <w:sz w:val="16"/>
          <w:szCs w:val="16"/>
        </w:rPr>
        <w:t xml:space="preserve"> презентационно</w:t>
      </w:r>
      <w:r w:rsidR="003E7580">
        <w:rPr>
          <w:rStyle w:val="tlid-translation"/>
          <w:sz w:val="16"/>
          <w:szCs w:val="16"/>
        </w:rPr>
        <w:t>м</w:t>
      </w:r>
      <w:r w:rsidRPr="006740B2">
        <w:rPr>
          <w:rStyle w:val="tlid-translation"/>
          <w:sz w:val="16"/>
          <w:szCs w:val="16"/>
        </w:rPr>
        <w:t xml:space="preserve"> мероприяти</w:t>
      </w:r>
      <w:r w:rsidR="003E7580">
        <w:rPr>
          <w:rStyle w:val="tlid-translation"/>
          <w:sz w:val="16"/>
          <w:szCs w:val="16"/>
        </w:rPr>
        <w:t>и</w:t>
      </w:r>
      <w:r w:rsidRPr="006740B2">
        <w:rPr>
          <w:rStyle w:val="tlid-translation"/>
          <w:sz w:val="16"/>
          <w:szCs w:val="16"/>
        </w:rPr>
        <w:t>.</w:t>
      </w:r>
    </w:p>
    <w:p w:rsidR="000024EB" w:rsidRPr="004332BF" w:rsidRDefault="008950BB">
      <w:pPr>
        <w:pStyle w:val="Style10"/>
        <w:widowControl/>
        <w:spacing w:before="149" w:line="240" w:lineRule="auto"/>
        <w:jc w:val="left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5.  БЮДЖЕТ ПРОЕКТА</w:t>
      </w:r>
    </w:p>
    <w:p w:rsidR="000024EB" w:rsidRPr="004332BF" w:rsidRDefault="008950BB" w:rsidP="00816EEF">
      <w:pPr>
        <w:pStyle w:val="Style18"/>
        <w:widowControl/>
        <w:numPr>
          <w:ilvl w:val="0"/>
          <w:numId w:val="7"/>
        </w:numPr>
        <w:tabs>
          <w:tab w:val="left" w:pos="725"/>
        </w:tabs>
        <w:spacing w:before="163" w:line="360" w:lineRule="auto"/>
        <w:ind w:left="714" w:hanging="357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Бюджет Проекта, как составная часть Бланка заявки, должен быть в долларах США;</w:t>
      </w:r>
    </w:p>
    <w:p w:rsidR="000024EB" w:rsidRPr="00E72CA2" w:rsidRDefault="008950BB" w:rsidP="00816EEF">
      <w:pPr>
        <w:pStyle w:val="Style18"/>
        <w:widowControl/>
        <w:numPr>
          <w:ilvl w:val="0"/>
          <w:numId w:val="7"/>
        </w:numPr>
        <w:tabs>
          <w:tab w:val="left" w:pos="725"/>
        </w:tabs>
        <w:spacing w:before="67" w:line="360" w:lineRule="auto"/>
        <w:ind w:left="714" w:hanging="357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Бюджет не должен превышать сумму в 10,000 долларов США</w:t>
      </w:r>
      <w:r w:rsidR="00E72CA2">
        <w:rPr>
          <w:rStyle w:val="FontStyle34"/>
          <w:sz w:val="16"/>
          <w:szCs w:val="16"/>
        </w:rPr>
        <w:t xml:space="preserve"> </w:t>
      </w:r>
      <w:r w:rsidR="00E72CA2" w:rsidRPr="00E72CA2">
        <w:rPr>
          <w:rStyle w:val="tlid-translation"/>
          <w:sz w:val="16"/>
          <w:szCs w:val="16"/>
        </w:rPr>
        <w:t>на проектные предложения по мониторингу местных планов действий по борьбе с коррупцией и 15 000 долл</w:t>
      </w:r>
      <w:r w:rsidR="00E72CA2">
        <w:rPr>
          <w:rStyle w:val="tlid-translation"/>
          <w:sz w:val="16"/>
          <w:szCs w:val="16"/>
        </w:rPr>
        <w:t>аров</w:t>
      </w:r>
      <w:r w:rsidR="00E72CA2" w:rsidRPr="00E72CA2">
        <w:rPr>
          <w:rStyle w:val="tlid-translation"/>
          <w:sz w:val="16"/>
          <w:szCs w:val="16"/>
        </w:rPr>
        <w:t xml:space="preserve"> США на проектные предложения по мониторингу отраслевых планов действий по борьбе с коррупцией</w:t>
      </w:r>
      <w:r w:rsidRPr="00E72CA2">
        <w:rPr>
          <w:rStyle w:val="FontStyle34"/>
          <w:sz w:val="16"/>
          <w:szCs w:val="16"/>
        </w:rPr>
        <w:t>;</w:t>
      </w:r>
    </w:p>
    <w:p w:rsidR="000024EB" w:rsidRPr="004332BF" w:rsidRDefault="008950BB" w:rsidP="00816EEF">
      <w:pPr>
        <w:pStyle w:val="Style18"/>
        <w:widowControl/>
        <w:numPr>
          <w:ilvl w:val="0"/>
          <w:numId w:val="7"/>
        </w:numPr>
        <w:tabs>
          <w:tab w:val="left" w:pos="725"/>
        </w:tabs>
        <w:spacing w:before="19" w:line="360" w:lineRule="auto"/>
        <w:ind w:left="714" w:hanging="357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Бюджет должен включать четкую информацию, каким образом будут израсходованы средства, а также подробную разбивку планируемых расходов;</w:t>
      </w:r>
    </w:p>
    <w:p w:rsidR="000024EB" w:rsidRPr="004332BF" w:rsidRDefault="008950BB" w:rsidP="00816EEF">
      <w:pPr>
        <w:pStyle w:val="Style18"/>
        <w:widowControl/>
        <w:numPr>
          <w:ilvl w:val="0"/>
          <w:numId w:val="7"/>
        </w:numPr>
        <w:tabs>
          <w:tab w:val="left" w:pos="725"/>
        </w:tabs>
        <w:spacing w:before="53" w:line="360" w:lineRule="auto"/>
        <w:ind w:left="714" w:hanging="357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Бюджет должен быть реалистичным и экономичным;</w:t>
      </w:r>
    </w:p>
    <w:p w:rsidR="000024EB" w:rsidRPr="004332BF" w:rsidRDefault="008950BB" w:rsidP="00816EEF">
      <w:pPr>
        <w:pStyle w:val="Style18"/>
        <w:widowControl/>
        <w:numPr>
          <w:ilvl w:val="0"/>
          <w:numId w:val="7"/>
        </w:numPr>
        <w:tabs>
          <w:tab w:val="left" w:pos="725"/>
        </w:tabs>
        <w:spacing w:before="62" w:line="360" w:lineRule="auto"/>
        <w:ind w:left="714" w:hanging="357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Бюджет должен соответствовать Плану мероприятий, </w:t>
      </w:r>
      <w:r w:rsidR="00E72CA2">
        <w:rPr>
          <w:rStyle w:val="FontStyle34"/>
          <w:sz w:val="16"/>
          <w:szCs w:val="16"/>
        </w:rPr>
        <w:t>описанный</w:t>
      </w:r>
      <w:r w:rsidRPr="004332BF">
        <w:rPr>
          <w:rStyle w:val="FontStyle34"/>
          <w:sz w:val="16"/>
          <w:szCs w:val="16"/>
        </w:rPr>
        <w:t xml:space="preserve"> в проектном предложении.</w:t>
      </w:r>
    </w:p>
    <w:p w:rsidR="000A1A75" w:rsidRDefault="000A1A75" w:rsidP="00816EEF">
      <w:pPr>
        <w:pStyle w:val="Style18"/>
        <w:widowControl/>
        <w:numPr>
          <w:ilvl w:val="0"/>
          <w:numId w:val="7"/>
        </w:numPr>
        <w:tabs>
          <w:tab w:val="left" w:pos="720"/>
        </w:tabs>
        <w:spacing w:before="48" w:line="360" w:lineRule="auto"/>
        <w:ind w:left="714" w:hanging="357"/>
        <w:rPr>
          <w:rStyle w:val="FontStyle34"/>
          <w:sz w:val="16"/>
          <w:szCs w:val="16"/>
        </w:rPr>
      </w:pPr>
      <w:r>
        <w:rPr>
          <w:rStyle w:val="FontStyle34"/>
          <w:sz w:val="16"/>
          <w:szCs w:val="16"/>
        </w:rPr>
        <w:t>Не более 5</w:t>
      </w:r>
      <w:r w:rsidR="008950BB" w:rsidRPr="004332BF">
        <w:rPr>
          <w:rStyle w:val="FontStyle34"/>
          <w:sz w:val="16"/>
          <w:szCs w:val="16"/>
        </w:rPr>
        <w:t xml:space="preserve">% бюджета может быть использовано для закупки </w:t>
      </w:r>
      <w:r w:rsidR="001D6B32">
        <w:rPr>
          <w:rStyle w:val="FontStyle34"/>
          <w:sz w:val="16"/>
          <w:szCs w:val="16"/>
        </w:rPr>
        <w:t xml:space="preserve">недорогого </w:t>
      </w:r>
      <w:r w:rsidR="008950BB" w:rsidRPr="004332BF">
        <w:rPr>
          <w:rStyle w:val="FontStyle34"/>
          <w:sz w:val="16"/>
          <w:szCs w:val="16"/>
        </w:rPr>
        <w:t>оборудования</w:t>
      </w:r>
      <w:r>
        <w:rPr>
          <w:rStyle w:val="FontStyle34"/>
          <w:sz w:val="16"/>
          <w:szCs w:val="16"/>
        </w:rPr>
        <w:t xml:space="preserve"> (ноутбук, принтер)</w:t>
      </w:r>
      <w:r w:rsidR="008950BB" w:rsidRPr="004332BF">
        <w:rPr>
          <w:rStyle w:val="FontStyle34"/>
          <w:sz w:val="16"/>
          <w:szCs w:val="16"/>
        </w:rPr>
        <w:t xml:space="preserve">, </w:t>
      </w:r>
      <w:r>
        <w:rPr>
          <w:rStyle w:val="tlid-translation"/>
          <w:sz w:val="16"/>
          <w:szCs w:val="16"/>
        </w:rPr>
        <w:t>при условии, что он</w:t>
      </w:r>
      <w:r w:rsidR="001D6B32">
        <w:rPr>
          <w:rStyle w:val="tlid-translation"/>
          <w:sz w:val="16"/>
          <w:szCs w:val="16"/>
        </w:rPr>
        <w:t>о</w:t>
      </w:r>
      <w:r>
        <w:rPr>
          <w:rStyle w:val="tlid-translation"/>
          <w:sz w:val="16"/>
          <w:szCs w:val="16"/>
        </w:rPr>
        <w:t xml:space="preserve"> строго связанн</w:t>
      </w:r>
      <w:r w:rsidR="001D6B32">
        <w:rPr>
          <w:rStyle w:val="tlid-translation"/>
          <w:sz w:val="16"/>
          <w:szCs w:val="16"/>
        </w:rPr>
        <w:t>о</w:t>
      </w:r>
      <w:r w:rsidRPr="000A1A75">
        <w:rPr>
          <w:rStyle w:val="tlid-translation"/>
          <w:sz w:val="16"/>
          <w:szCs w:val="16"/>
        </w:rPr>
        <w:t xml:space="preserve"> с достижением цели проекта</w:t>
      </w:r>
      <w:r w:rsidR="008950BB" w:rsidRPr="000A1A75">
        <w:rPr>
          <w:rStyle w:val="FontStyle34"/>
          <w:sz w:val="16"/>
          <w:szCs w:val="16"/>
        </w:rPr>
        <w:t>.</w:t>
      </w:r>
    </w:p>
    <w:p w:rsidR="00461987" w:rsidRPr="00461987" w:rsidRDefault="000A1A75" w:rsidP="00461987">
      <w:pPr>
        <w:pStyle w:val="Style18"/>
        <w:widowControl/>
        <w:numPr>
          <w:ilvl w:val="0"/>
          <w:numId w:val="7"/>
        </w:numPr>
        <w:tabs>
          <w:tab w:val="left" w:pos="720"/>
        </w:tabs>
        <w:spacing w:before="48" w:line="360" w:lineRule="auto"/>
        <w:ind w:left="714" w:hanging="357"/>
        <w:rPr>
          <w:rStyle w:val="tlid-translation"/>
          <w:rFonts w:cs="Lucida Sans Unicode"/>
          <w:sz w:val="16"/>
          <w:szCs w:val="16"/>
        </w:rPr>
      </w:pPr>
      <w:r>
        <w:rPr>
          <w:rStyle w:val="FontStyle34"/>
          <w:sz w:val="16"/>
          <w:szCs w:val="16"/>
        </w:rPr>
        <w:t xml:space="preserve">Не более </w:t>
      </w:r>
      <w:r w:rsidRPr="000A1A75">
        <w:rPr>
          <w:rStyle w:val="tlid-translation"/>
          <w:sz w:val="16"/>
          <w:szCs w:val="16"/>
        </w:rPr>
        <w:t xml:space="preserve">25% бюджета может быть использовано на административные расходы </w:t>
      </w:r>
      <w:r w:rsidR="00CA7DB7">
        <w:rPr>
          <w:rStyle w:val="tlid-translation"/>
          <w:sz w:val="16"/>
          <w:szCs w:val="16"/>
        </w:rPr>
        <w:t xml:space="preserve">необходимые для реализации проекта </w:t>
      </w:r>
      <w:r w:rsidRPr="000A1A75">
        <w:rPr>
          <w:rStyle w:val="tlid-translation"/>
          <w:sz w:val="16"/>
          <w:szCs w:val="16"/>
        </w:rPr>
        <w:t xml:space="preserve">(зарплата административного персонала (директор проекта, </w:t>
      </w:r>
      <w:r w:rsidR="00F62A01" w:rsidRPr="00F62A01">
        <w:rPr>
          <w:rStyle w:val="tlid-translation"/>
          <w:sz w:val="16"/>
          <w:szCs w:val="16"/>
        </w:rPr>
        <w:t>ассистент проекта</w:t>
      </w:r>
      <w:r w:rsidR="00F62A01">
        <w:rPr>
          <w:rStyle w:val="tlid-translation"/>
          <w:sz w:val="16"/>
          <w:szCs w:val="16"/>
        </w:rPr>
        <w:t>,</w:t>
      </w:r>
      <w:r w:rsidR="00F62A01" w:rsidRPr="00F62A01">
        <w:rPr>
          <w:rStyle w:val="tlid-translation"/>
          <w:sz w:val="16"/>
          <w:szCs w:val="16"/>
        </w:rPr>
        <w:t xml:space="preserve"> </w:t>
      </w:r>
      <w:r w:rsidRPr="000A1A75">
        <w:rPr>
          <w:rStyle w:val="tlid-translation"/>
          <w:sz w:val="16"/>
          <w:szCs w:val="16"/>
        </w:rPr>
        <w:t>бухгалтер), аренда помещений, транспорт и т. Д</w:t>
      </w:r>
      <w:r w:rsidRPr="00816EEF">
        <w:rPr>
          <w:rStyle w:val="tlid-translation"/>
          <w:sz w:val="16"/>
          <w:szCs w:val="16"/>
        </w:rPr>
        <w:t>.). Директор/Координатор</w:t>
      </w:r>
      <w:r w:rsidR="00F62A01">
        <w:rPr>
          <w:rStyle w:val="tlid-translation"/>
          <w:sz w:val="16"/>
          <w:szCs w:val="16"/>
        </w:rPr>
        <w:t xml:space="preserve">/ассистент </w:t>
      </w:r>
      <w:r w:rsidRPr="00816EEF">
        <w:rPr>
          <w:rStyle w:val="tlid-translation"/>
          <w:sz w:val="16"/>
          <w:szCs w:val="16"/>
        </w:rPr>
        <w:t>проекта</w:t>
      </w:r>
      <w:r w:rsidR="00F62A01">
        <w:rPr>
          <w:rStyle w:val="tlid-translation"/>
          <w:sz w:val="16"/>
          <w:szCs w:val="16"/>
        </w:rPr>
        <w:t xml:space="preserve">, </w:t>
      </w:r>
      <w:r w:rsidRPr="00F62A01">
        <w:rPr>
          <w:rStyle w:val="tlid-translation"/>
          <w:sz w:val="16"/>
          <w:szCs w:val="16"/>
        </w:rPr>
        <w:t>мо</w:t>
      </w:r>
      <w:r w:rsidRPr="00816EEF">
        <w:rPr>
          <w:rStyle w:val="tlid-translation"/>
          <w:sz w:val="16"/>
          <w:szCs w:val="16"/>
        </w:rPr>
        <w:t xml:space="preserve">жет </w:t>
      </w:r>
      <w:r w:rsidR="006B5748">
        <w:rPr>
          <w:rStyle w:val="tlid-translation"/>
          <w:sz w:val="16"/>
          <w:szCs w:val="16"/>
        </w:rPr>
        <w:t xml:space="preserve">также выполнять функцию </w:t>
      </w:r>
      <w:r w:rsidR="00816EEF" w:rsidRPr="00816EEF">
        <w:rPr>
          <w:rStyle w:val="alt-edited"/>
          <w:sz w:val="16"/>
          <w:szCs w:val="16"/>
        </w:rPr>
        <w:t>эксперта/монитора в процессе мониторинга,</w:t>
      </w:r>
      <w:r w:rsidR="00816EEF" w:rsidRPr="00816EEF">
        <w:rPr>
          <w:rStyle w:val="tlid-translation"/>
          <w:sz w:val="16"/>
          <w:szCs w:val="16"/>
        </w:rPr>
        <w:t xml:space="preserve"> </w:t>
      </w:r>
      <w:r w:rsidRPr="00816EEF">
        <w:rPr>
          <w:rStyle w:val="tlid-translation"/>
          <w:sz w:val="16"/>
          <w:szCs w:val="16"/>
        </w:rPr>
        <w:t>при условии, что затраты</w:t>
      </w:r>
      <w:r w:rsidRPr="000A1A75">
        <w:rPr>
          <w:rStyle w:val="tlid-translation"/>
          <w:sz w:val="16"/>
          <w:szCs w:val="16"/>
        </w:rPr>
        <w:t xml:space="preserve"> на </w:t>
      </w:r>
      <w:r w:rsidR="006B5748">
        <w:rPr>
          <w:rStyle w:val="tlid-translation"/>
          <w:sz w:val="16"/>
          <w:szCs w:val="16"/>
        </w:rPr>
        <w:t xml:space="preserve">каждую из </w:t>
      </w:r>
      <w:r w:rsidRPr="000A1A75">
        <w:rPr>
          <w:rStyle w:val="tlid-translation"/>
          <w:sz w:val="16"/>
          <w:szCs w:val="16"/>
        </w:rPr>
        <w:t>должност</w:t>
      </w:r>
      <w:r w:rsidR="006B5748">
        <w:rPr>
          <w:rStyle w:val="tlid-translation"/>
          <w:sz w:val="16"/>
          <w:szCs w:val="16"/>
        </w:rPr>
        <w:t xml:space="preserve">ей </w:t>
      </w:r>
      <w:r w:rsidR="00816EEF">
        <w:rPr>
          <w:rStyle w:val="tlid-translation"/>
          <w:sz w:val="16"/>
          <w:szCs w:val="16"/>
        </w:rPr>
        <w:t xml:space="preserve">будут распределены </w:t>
      </w:r>
      <w:r w:rsidR="006B5748">
        <w:rPr>
          <w:rStyle w:val="tlid-translation"/>
          <w:sz w:val="16"/>
          <w:szCs w:val="16"/>
        </w:rPr>
        <w:t>ясно и</w:t>
      </w:r>
      <w:r w:rsidR="00816EEF">
        <w:rPr>
          <w:rStyle w:val="tlid-translation"/>
          <w:sz w:val="16"/>
          <w:szCs w:val="16"/>
        </w:rPr>
        <w:t xml:space="preserve"> подробно</w:t>
      </w:r>
      <w:r w:rsidR="006B5748">
        <w:rPr>
          <w:rStyle w:val="tlid-translation"/>
          <w:sz w:val="16"/>
          <w:szCs w:val="16"/>
        </w:rPr>
        <w:t xml:space="preserve"> в бюджете</w:t>
      </w:r>
      <w:r w:rsidR="00816EEF">
        <w:rPr>
          <w:rStyle w:val="tlid-translation"/>
          <w:sz w:val="16"/>
          <w:szCs w:val="16"/>
        </w:rPr>
        <w:t>.</w:t>
      </w:r>
    </w:p>
    <w:p w:rsidR="000024EB" w:rsidRPr="00461987" w:rsidRDefault="008950BB" w:rsidP="00461987">
      <w:pPr>
        <w:pStyle w:val="Style18"/>
        <w:widowControl/>
        <w:tabs>
          <w:tab w:val="left" w:pos="720"/>
        </w:tabs>
        <w:spacing w:before="48" w:line="360" w:lineRule="auto"/>
        <w:ind w:firstLine="0"/>
        <w:rPr>
          <w:rStyle w:val="FontStyle31"/>
          <w:b w:val="0"/>
          <w:bCs w:val="0"/>
          <w:sz w:val="16"/>
          <w:szCs w:val="16"/>
        </w:rPr>
      </w:pPr>
      <w:r w:rsidRPr="00461987">
        <w:rPr>
          <w:rStyle w:val="FontStyle31"/>
          <w:sz w:val="16"/>
          <w:szCs w:val="16"/>
          <w:u w:val="single"/>
        </w:rPr>
        <w:t>Неприемлемыми расходами являются:</w:t>
      </w:r>
    </w:p>
    <w:p w:rsidR="000024EB" w:rsidRPr="00816EEF" w:rsidRDefault="008950BB" w:rsidP="00461987">
      <w:pPr>
        <w:pStyle w:val="Style6"/>
        <w:widowControl/>
        <w:numPr>
          <w:ilvl w:val="0"/>
          <w:numId w:val="8"/>
        </w:numPr>
        <w:spacing w:before="24" w:line="360" w:lineRule="auto"/>
        <w:ind w:left="714" w:hanging="357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Закупка видео, аудио аппаратуры, ком</w:t>
      </w:r>
      <w:r w:rsidR="00816EEF">
        <w:rPr>
          <w:rStyle w:val="FontStyle34"/>
          <w:sz w:val="16"/>
          <w:szCs w:val="16"/>
        </w:rPr>
        <w:t>пьютеров и другого оборудования</w:t>
      </w:r>
      <w:r w:rsidRPr="004332BF">
        <w:rPr>
          <w:rStyle w:val="FontStyle34"/>
          <w:sz w:val="16"/>
          <w:szCs w:val="16"/>
        </w:rPr>
        <w:t xml:space="preserve"> </w:t>
      </w:r>
      <w:r w:rsidR="00816EEF">
        <w:rPr>
          <w:rStyle w:val="FontStyle34"/>
          <w:sz w:val="16"/>
          <w:szCs w:val="16"/>
        </w:rPr>
        <w:t>(</w:t>
      </w:r>
      <w:r w:rsidR="00816EEF" w:rsidRPr="00816EEF">
        <w:rPr>
          <w:rStyle w:val="tlid-translation"/>
          <w:sz w:val="16"/>
          <w:szCs w:val="16"/>
        </w:rPr>
        <w:t>за исключением упомянутых выше</w:t>
      </w:r>
      <w:r w:rsidR="00816EEF" w:rsidRPr="00816EEF">
        <w:rPr>
          <w:rStyle w:val="FontStyle34"/>
          <w:sz w:val="16"/>
          <w:szCs w:val="16"/>
        </w:rPr>
        <w:t>)</w:t>
      </w:r>
      <w:r w:rsidRPr="00816EEF">
        <w:rPr>
          <w:rStyle w:val="FontStyle34"/>
          <w:sz w:val="16"/>
          <w:szCs w:val="16"/>
        </w:rPr>
        <w:t>;</w:t>
      </w:r>
    </w:p>
    <w:p w:rsidR="00816EEF" w:rsidRDefault="00816EEF" w:rsidP="00461987">
      <w:pPr>
        <w:pStyle w:val="Style16"/>
        <w:widowControl/>
        <w:numPr>
          <w:ilvl w:val="0"/>
          <w:numId w:val="8"/>
        </w:numPr>
        <w:spacing w:before="10" w:line="360" w:lineRule="auto"/>
        <w:ind w:left="714" w:hanging="357"/>
        <w:jc w:val="both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Расходы, понесенные</w:t>
      </w:r>
      <w:r w:rsidR="008950BB" w:rsidRPr="004332BF">
        <w:rPr>
          <w:rStyle w:val="FontStyle34"/>
          <w:sz w:val="16"/>
          <w:szCs w:val="16"/>
        </w:rPr>
        <w:t xml:space="preserve"> </w:t>
      </w:r>
      <w:r w:rsidRPr="004332BF">
        <w:rPr>
          <w:rStyle w:val="FontStyle34"/>
          <w:sz w:val="16"/>
          <w:szCs w:val="16"/>
        </w:rPr>
        <w:t>до подписания контракта (включая расходы, связанные с</w:t>
      </w:r>
      <w:r w:rsidR="008950BB" w:rsidRPr="004332BF">
        <w:rPr>
          <w:rStyle w:val="FontStyle34"/>
          <w:sz w:val="16"/>
          <w:szCs w:val="16"/>
        </w:rPr>
        <w:t xml:space="preserve"> представлением проекта); </w:t>
      </w:r>
    </w:p>
    <w:p w:rsidR="000024EB" w:rsidRPr="004332BF" w:rsidRDefault="008950BB" w:rsidP="00461987">
      <w:pPr>
        <w:pStyle w:val="Style16"/>
        <w:widowControl/>
        <w:numPr>
          <w:ilvl w:val="0"/>
          <w:numId w:val="8"/>
        </w:numPr>
        <w:spacing w:before="10" w:line="360" w:lineRule="auto"/>
        <w:ind w:left="714" w:hanging="357"/>
        <w:jc w:val="both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Штрафы и пени/санкции;</w:t>
      </w:r>
    </w:p>
    <w:p w:rsidR="000024EB" w:rsidRPr="004332BF" w:rsidRDefault="008950BB" w:rsidP="00461987">
      <w:pPr>
        <w:pStyle w:val="Style6"/>
        <w:widowControl/>
        <w:numPr>
          <w:ilvl w:val="0"/>
          <w:numId w:val="8"/>
        </w:numPr>
        <w:spacing w:before="10" w:line="360" w:lineRule="auto"/>
        <w:ind w:left="714" w:hanging="357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Мероприятия, стоимость которых была покрыта из средств другого гранта/другими лицами;</w:t>
      </w:r>
    </w:p>
    <w:p w:rsidR="00816EEF" w:rsidRDefault="008950BB" w:rsidP="00461987">
      <w:pPr>
        <w:pStyle w:val="Style16"/>
        <w:widowControl/>
        <w:numPr>
          <w:ilvl w:val="0"/>
          <w:numId w:val="8"/>
        </w:numPr>
        <w:spacing w:before="14" w:line="360" w:lineRule="auto"/>
        <w:ind w:left="714" w:hanging="357"/>
        <w:jc w:val="both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Финансовая помощь или расходы, покрытые из других источников; </w:t>
      </w:r>
    </w:p>
    <w:p w:rsidR="00461987" w:rsidRDefault="008950BB" w:rsidP="00461987">
      <w:pPr>
        <w:pStyle w:val="Style16"/>
        <w:widowControl/>
        <w:numPr>
          <w:ilvl w:val="0"/>
          <w:numId w:val="8"/>
        </w:numPr>
        <w:spacing w:before="14" w:line="360" w:lineRule="auto"/>
        <w:ind w:left="714" w:hanging="357"/>
        <w:jc w:val="both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Индивидуальное спонсорство для участия в </w:t>
      </w:r>
      <w:r w:rsidR="00461987">
        <w:rPr>
          <w:rStyle w:val="alt-edited"/>
          <w:sz w:val="16"/>
          <w:szCs w:val="16"/>
        </w:rPr>
        <w:t>мастер-классах</w:t>
      </w:r>
      <w:r w:rsidR="00461987" w:rsidRPr="00461987">
        <w:rPr>
          <w:rStyle w:val="alt-edited"/>
          <w:sz w:val="16"/>
          <w:szCs w:val="16"/>
        </w:rPr>
        <w:t>, фокус-групп</w:t>
      </w:r>
      <w:r w:rsidR="00461987">
        <w:rPr>
          <w:rStyle w:val="alt-edited"/>
          <w:sz w:val="16"/>
          <w:szCs w:val="16"/>
        </w:rPr>
        <w:t>ах</w:t>
      </w:r>
      <w:r w:rsidRPr="00461987">
        <w:rPr>
          <w:rStyle w:val="FontStyle34"/>
          <w:sz w:val="16"/>
          <w:szCs w:val="16"/>
        </w:rPr>
        <w:t>, семинарах</w:t>
      </w:r>
      <w:r w:rsidRPr="004332BF">
        <w:rPr>
          <w:rStyle w:val="FontStyle34"/>
          <w:sz w:val="16"/>
          <w:szCs w:val="16"/>
        </w:rPr>
        <w:t xml:space="preserve">, конференциях; </w:t>
      </w:r>
    </w:p>
    <w:p w:rsidR="000024EB" w:rsidRPr="004332BF" w:rsidRDefault="008950BB" w:rsidP="00461987">
      <w:pPr>
        <w:pStyle w:val="Style16"/>
        <w:widowControl/>
        <w:numPr>
          <w:ilvl w:val="0"/>
          <w:numId w:val="8"/>
        </w:numPr>
        <w:spacing w:before="14" w:line="360" w:lineRule="auto"/>
        <w:ind w:left="714" w:hanging="357"/>
        <w:jc w:val="both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Стипендии на индивидуальное образование;</w:t>
      </w:r>
    </w:p>
    <w:p w:rsidR="000024EB" w:rsidRPr="004332BF" w:rsidRDefault="008950BB" w:rsidP="00461987">
      <w:pPr>
        <w:pStyle w:val="Style16"/>
        <w:widowControl/>
        <w:numPr>
          <w:ilvl w:val="0"/>
          <w:numId w:val="8"/>
        </w:numPr>
        <w:spacing w:before="10" w:line="360" w:lineRule="auto"/>
        <w:ind w:left="714" w:hanging="357"/>
        <w:jc w:val="both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lastRenderedPageBreak/>
        <w:t>Покрытие текущих расходов организации, за исключением случая, когда они напрямую связаны с задачами проекта; Потери на обменных курсах.</w:t>
      </w:r>
    </w:p>
    <w:p w:rsidR="000024EB" w:rsidRPr="004332BF" w:rsidRDefault="008950BB">
      <w:pPr>
        <w:pStyle w:val="Style12"/>
        <w:widowControl/>
        <w:spacing w:before="77"/>
        <w:jc w:val="left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б.  ПАКЕТ ЗАЯВКИ ДОЛЖЕН СОДЕРЖАТЬ СЛЕДУЮЩИЕ ДОКУМЕНТЫ</w:t>
      </w:r>
    </w:p>
    <w:p w:rsidR="00F14005" w:rsidRDefault="000E189B" w:rsidP="00F14005">
      <w:pPr>
        <w:pStyle w:val="Style16"/>
        <w:widowControl/>
        <w:spacing w:before="125" w:line="250" w:lineRule="exact"/>
        <w:jc w:val="both"/>
        <w:rPr>
          <w:rStyle w:val="FontStyle34"/>
          <w:sz w:val="16"/>
          <w:szCs w:val="16"/>
        </w:rPr>
      </w:pPr>
      <w:r>
        <w:rPr>
          <w:rStyle w:val="FontStyle34"/>
          <w:sz w:val="16"/>
          <w:szCs w:val="16"/>
        </w:rPr>
        <w:t>НПО</w:t>
      </w:r>
      <w:r w:rsidR="008950BB" w:rsidRPr="004332BF">
        <w:rPr>
          <w:rStyle w:val="FontStyle34"/>
          <w:sz w:val="16"/>
          <w:szCs w:val="16"/>
        </w:rPr>
        <w:t xml:space="preserve"> и ОГО, заинтересованн</w:t>
      </w:r>
      <w:r>
        <w:rPr>
          <w:rStyle w:val="FontStyle34"/>
          <w:sz w:val="16"/>
          <w:szCs w:val="16"/>
        </w:rPr>
        <w:t>ые в подаче заявки на участие в</w:t>
      </w:r>
      <w:r w:rsidRPr="00A57D9A">
        <w:rPr>
          <w:rStyle w:val="tlid-translation"/>
          <w:sz w:val="16"/>
          <w:szCs w:val="16"/>
        </w:rPr>
        <w:t xml:space="preserve"> </w:t>
      </w:r>
      <w:r>
        <w:rPr>
          <w:rStyle w:val="tlid-translation"/>
          <w:sz w:val="16"/>
          <w:szCs w:val="16"/>
        </w:rPr>
        <w:t>ПРОГРАММЕ</w:t>
      </w:r>
      <w:r w:rsidRPr="00A57D9A">
        <w:rPr>
          <w:rStyle w:val="tlid-translation"/>
          <w:sz w:val="16"/>
          <w:szCs w:val="16"/>
        </w:rPr>
        <w:t xml:space="preserve"> МАЛЫХ ГРАНТОВ - «Мониторинг Национальной</w:t>
      </w:r>
      <w:r>
        <w:rPr>
          <w:rStyle w:val="tlid-translation"/>
          <w:sz w:val="16"/>
          <w:szCs w:val="16"/>
        </w:rPr>
        <w:t xml:space="preserve"> Стратегии</w:t>
      </w:r>
      <w:r w:rsidRPr="00A57D9A">
        <w:rPr>
          <w:rStyle w:val="tlid-translation"/>
          <w:sz w:val="16"/>
          <w:szCs w:val="16"/>
        </w:rPr>
        <w:t xml:space="preserve"> </w:t>
      </w:r>
      <w:r>
        <w:rPr>
          <w:rStyle w:val="tlid-translation"/>
          <w:sz w:val="16"/>
          <w:szCs w:val="16"/>
        </w:rPr>
        <w:t>по Неподкупности и</w:t>
      </w:r>
      <w:r w:rsidRPr="00A57D9A">
        <w:rPr>
          <w:rStyle w:val="tlid-translation"/>
          <w:sz w:val="16"/>
          <w:szCs w:val="16"/>
        </w:rPr>
        <w:t xml:space="preserve"> </w:t>
      </w:r>
      <w:r>
        <w:rPr>
          <w:rStyle w:val="tlid-translation"/>
          <w:sz w:val="16"/>
          <w:szCs w:val="16"/>
        </w:rPr>
        <w:t>Борьбе с Коррупцией</w:t>
      </w:r>
      <w:r w:rsidRPr="00A57D9A">
        <w:rPr>
          <w:rStyle w:val="tlid-translation"/>
          <w:sz w:val="16"/>
          <w:szCs w:val="16"/>
        </w:rPr>
        <w:t xml:space="preserve"> </w:t>
      </w:r>
      <w:r>
        <w:rPr>
          <w:rStyle w:val="tlid-translation"/>
          <w:sz w:val="16"/>
          <w:szCs w:val="16"/>
        </w:rPr>
        <w:t>(НСНБК</w:t>
      </w:r>
      <w:r w:rsidRPr="00A57D9A">
        <w:rPr>
          <w:rStyle w:val="tlid-translation"/>
          <w:sz w:val="16"/>
          <w:szCs w:val="16"/>
        </w:rPr>
        <w:t xml:space="preserve">) </w:t>
      </w:r>
      <w:r>
        <w:rPr>
          <w:rStyle w:val="tlid-translation"/>
          <w:sz w:val="16"/>
          <w:szCs w:val="16"/>
        </w:rPr>
        <w:t>посредством альтернативного</w:t>
      </w:r>
      <w:r w:rsidRPr="00A57D9A">
        <w:rPr>
          <w:rStyle w:val="tlid-translation"/>
          <w:sz w:val="16"/>
          <w:szCs w:val="16"/>
        </w:rPr>
        <w:t xml:space="preserve"> мониторинг</w:t>
      </w:r>
      <w:r>
        <w:rPr>
          <w:rStyle w:val="tlid-translation"/>
          <w:sz w:val="16"/>
          <w:szCs w:val="16"/>
        </w:rPr>
        <w:t>а</w:t>
      </w:r>
      <w:r w:rsidRPr="00A57D9A">
        <w:rPr>
          <w:rStyle w:val="tlid-translation"/>
          <w:sz w:val="16"/>
          <w:szCs w:val="16"/>
        </w:rPr>
        <w:t xml:space="preserve"> </w:t>
      </w:r>
      <w:r>
        <w:rPr>
          <w:rStyle w:val="tlid-translation"/>
          <w:sz w:val="16"/>
          <w:szCs w:val="16"/>
        </w:rPr>
        <w:t>отраслев</w:t>
      </w:r>
      <w:r w:rsidRPr="00A57D9A">
        <w:rPr>
          <w:rStyle w:val="tlid-translation"/>
          <w:sz w:val="16"/>
          <w:szCs w:val="16"/>
        </w:rPr>
        <w:t xml:space="preserve">ых и </w:t>
      </w:r>
      <w:r>
        <w:rPr>
          <w:rStyle w:val="tlid-translation"/>
          <w:sz w:val="16"/>
          <w:szCs w:val="16"/>
        </w:rPr>
        <w:t>мест</w:t>
      </w:r>
      <w:r w:rsidRPr="00A57D9A">
        <w:rPr>
          <w:rStyle w:val="tlid-translation"/>
          <w:sz w:val="16"/>
          <w:szCs w:val="16"/>
        </w:rPr>
        <w:t xml:space="preserve">ных планов действий </w:t>
      </w:r>
      <w:r>
        <w:rPr>
          <w:rStyle w:val="tlid-translation"/>
          <w:sz w:val="16"/>
          <w:szCs w:val="16"/>
        </w:rPr>
        <w:t>по борьбе с коррупцией</w:t>
      </w:r>
      <w:r w:rsidRPr="004332BF">
        <w:rPr>
          <w:rStyle w:val="FontStyle34"/>
          <w:sz w:val="16"/>
          <w:szCs w:val="16"/>
        </w:rPr>
        <w:t>,</w:t>
      </w:r>
      <w:r w:rsidR="008950BB" w:rsidRPr="004332BF">
        <w:rPr>
          <w:rStyle w:val="FontStyle34"/>
          <w:sz w:val="16"/>
          <w:szCs w:val="16"/>
        </w:rPr>
        <w:t xml:space="preserve"> должны представить пакет документов, включая следующие:</w:t>
      </w:r>
      <w:r w:rsidR="00F14005">
        <w:rPr>
          <w:rStyle w:val="FontStyle34"/>
          <w:sz w:val="16"/>
          <w:szCs w:val="16"/>
        </w:rPr>
        <w:t xml:space="preserve"> </w:t>
      </w:r>
    </w:p>
    <w:p w:rsidR="000024EB" w:rsidRPr="004332BF" w:rsidRDefault="008950BB" w:rsidP="00107B88">
      <w:pPr>
        <w:pStyle w:val="Style16"/>
        <w:widowControl/>
        <w:numPr>
          <w:ilvl w:val="0"/>
          <w:numId w:val="10"/>
        </w:numPr>
        <w:spacing w:line="360" w:lineRule="auto"/>
        <w:jc w:val="both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Бланк заявки</w:t>
      </w:r>
      <w:r w:rsidR="000E189B">
        <w:rPr>
          <w:rStyle w:val="FootnoteReference"/>
          <w:rFonts w:cs="Lucida Sans Unicode"/>
          <w:sz w:val="16"/>
          <w:szCs w:val="16"/>
        </w:rPr>
        <w:footnoteReference w:id="1"/>
      </w:r>
      <w:r w:rsidRPr="004332BF">
        <w:rPr>
          <w:rStyle w:val="FontStyle34"/>
          <w:sz w:val="16"/>
          <w:szCs w:val="16"/>
        </w:rPr>
        <w:t xml:space="preserve"> (включающий запрошенную сумму бюджета и график проведения мероприятий), заполненный на русском, ру</w:t>
      </w:r>
      <w:r w:rsidR="000E189B">
        <w:rPr>
          <w:rStyle w:val="FontStyle34"/>
          <w:sz w:val="16"/>
          <w:szCs w:val="16"/>
        </w:rPr>
        <w:t xml:space="preserve">мынском или английском языках. </w:t>
      </w:r>
      <w:r w:rsidRPr="004332BF">
        <w:rPr>
          <w:rStyle w:val="FontStyle34"/>
          <w:sz w:val="16"/>
          <w:szCs w:val="16"/>
        </w:rPr>
        <w:t>Бланки, запо</w:t>
      </w:r>
      <w:r w:rsidR="00627196">
        <w:rPr>
          <w:rStyle w:val="FontStyle34"/>
          <w:sz w:val="16"/>
          <w:szCs w:val="16"/>
        </w:rPr>
        <w:t>лненные вручную, не принимаются</w:t>
      </w:r>
      <w:r w:rsidRPr="004332BF">
        <w:rPr>
          <w:rStyle w:val="FontStyle34"/>
          <w:sz w:val="16"/>
          <w:szCs w:val="16"/>
        </w:rPr>
        <w:t>;</w:t>
      </w:r>
    </w:p>
    <w:p w:rsidR="000024EB" w:rsidRPr="004332BF" w:rsidRDefault="008950BB" w:rsidP="00107B88">
      <w:pPr>
        <w:pStyle w:val="Style18"/>
        <w:widowControl/>
        <w:numPr>
          <w:ilvl w:val="0"/>
          <w:numId w:val="9"/>
        </w:numPr>
        <w:tabs>
          <w:tab w:val="left" w:pos="720"/>
        </w:tabs>
        <w:spacing w:line="360" w:lineRule="auto"/>
        <w:ind w:left="714" w:hanging="357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>Коп</w:t>
      </w:r>
      <w:r w:rsidR="00627196">
        <w:rPr>
          <w:rStyle w:val="FontStyle34"/>
          <w:sz w:val="16"/>
          <w:szCs w:val="16"/>
        </w:rPr>
        <w:t>ию Сертификата</w:t>
      </w:r>
      <w:r w:rsidRPr="004332BF">
        <w:rPr>
          <w:rStyle w:val="FontStyle34"/>
          <w:sz w:val="16"/>
          <w:szCs w:val="16"/>
        </w:rPr>
        <w:t xml:space="preserve"> о регистрации, доказывающее, что заявитель является зарегистрированным юридическим лицом;</w:t>
      </w:r>
    </w:p>
    <w:p w:rsidR="000024EB" w:rsidRPr="00663908" w:rsidRDefault="008950BB" w:rsidP="00107B88">
      <w:pPr>
        <w:pStyle w:val="Style18"/>
        <w:widowControl/>
        <w:numPr>
          <w:ilvl w:val="0"/>
          <w:numId w:val="9"/>
        </w:numPr>
        <w:tabs>
          <w:tab w:val="left" w:pos="720"/>
        </w:tabs>
        <w:spacing w:line="360" w:lineRule="auto"/>
        <w:ind w:left="714" w:hanging="357"/>
        <w:jc w:val="left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Декларацию о партнерстве, в </w:t>
      </w:r>
      <w:r w:rsidRPr="00663908">
        <w:rPr>
          <w:rStyle w:val="FontStyle34"/>
          <w:sz w:val="16"/>
          <w:szCs w:val="16"/>
        </w:rPr>
        <w:t>соответствующих случаях, подписанную сторонами;</w:t>
      </w:r>
    </w:p>
    <w:p w:rsidR="00627196" w:rsidRPr="00663908" w:rsidRDefault="008950BB" w:rsidP="00107B88">
      <w:pPr>
        <w:pStyle w:val="Style18"/>
        <w:widowControl/>
        <w:numPr>
          <w:ilvl w:val="0"/>
          <w:numId w:val="9"/>
        </w:numPr>
        <w:tabs>
          <w:tab w:val="left" w:pos="720"/>
        </w:tabs>
        <w:spacing w:line="360" w:lineRule="auto"/>
        <w:ind w:left="714" w:hanging="357"/>
        <w:rPr>
          <w:rStyle w:val="FontStyle34"/>
          <w:sz w:val="16"/>
          <w:szCs w:val="16"/>
        </w:rPr>
      </w:pPr>
      <w:r w:rsidRPr="00663908">
        <w:rPr>
          <w:rStyle w:val="FontStyle34"/>
          <w:sz w:val="16"/>
          <w:szCs w:val="16"/>
        </w:rPr>
        <w:t>Резюме членов команды</w:t>
      </w:r>
      <w:r w:rsidR="00627196" w:rsidRPr="00663908">
        <w:rPr>
          <w:rStyle w:val="FontStyle34"/>
          <w:sz w:val="16"/>
          <w:szCs w:val="16"/>
        </w:rPr>
        <w:t xml:space="preserve"> проекта</w:t>
      </w:r>
      <w:r w:rsidRPr="00663908">
        <w:rPr>
          <w:rStyle w:val="FontStyle34"/>
          <w:sz w:val="16"/>
          <w:szCs w:val="16"/>
        </w:rPr>
        <w:t>, вовлеченных в процесс осуществления Проекта (составленные в одинаковом формате для всей команды)</w:t>
      </w:r>
      <w:r w:rsidR="00F62A01" w:rsidRPr="00663908">
        <w:rPr>
          <w:rStyle w:val="FontStyle34"/>
          <w:sz w:val="16"/>
          <w:szCs w:val="16"/>
        </w:rPr>
        <w:t xml:space="preserve">. </w:t>
      </w:r>
      <w:r w:rsidR="00D30B5F">
        <w:rPr>
          <w:rStyle w:val="FontStyle34"/>
          <w:sz w:val="16"/>
          <w:szCs w:val="16"/>
        </w:rPr>
        <w:t xml:space="preserve"> </w:t>
      </w:r>
      <w:r w:rsidR="00663908" w:rsidRPr="00663908">
        <w:rPr>
          <w:rFonts w:cstheme="minorHAnsi"/>
          <w:sz w:val="16"/>
          <w:szCs w:val="16"/>
        </w:rPr>
        <w:t>Для заявителей, которые будут осуществлять мониторинг местных планов действий по борьбе с коррупцией,</w:t>
      </w:r>
      <w:r w:rsidR="00663908" w:rsidRPr="00663908">
        <w:rPr>
          <w:rFonts w:asciiTheme="minorHAnsi" w:hAnsiTheme="minorHAnsi" w:cstheme="minorHAnsi"/>
          <w:sz w:val="16"/>
          <w:szCs w:val="16"/>
        </w:rPr>
        <w:t xml:space="preserve"> </w:t>
      </w:r>
      <w:r w:rsidR="00663908" w:rsidRPr="00663908">
        <w:rPr>
          <w:rFonts w:cstheme="minorHAnsi"/>
          <w:sz w:val="16"/>
          <w:szCs w:val="16"/>
        </w:rPr>
        <w:t>приоритетными будут проектные команды, в состав которых войдут местные эксперты (из административно-территориальных единиц, подлежащих мониторингу</w:t>
      </w:r>
      <w:r w:rsidR="00F62A01" w:rsidRPr="00663908">
        <w:rPr>
          <w:rStyle w:val="tlid-translation"/>
          <w:sz w:val="16"/>
          <w:szCs w:val="16"/>
        </w:rPr>
        <w:t>);</w:t>
      </w:r>
      <w:r w:rsidR="00F62A01" w:rsidRPr="00663908">
        <w:rPr>
          <w:rStyle w:val="FontStyle34"/>
          <w:sz w:val="16"/>
          <w:szCs w:val="16"/>
        </w:rPr>
        <w:t xml:space="preserve"> </w:t>
      </w:r>
    </w:p>
    <w:p w:rsidR="000024EB" w:rsidRPr="004332BF" w:rsidRDefault="00627196" w:rsidP="00107B88">
      <w:pPr>
        <w:pStyle w:val="Style18"/>
        <w:widowControl/>
        <w:numPr>
          <w:ilvl w:val="0"/>
          <w:numId w:val="9"/>
        </w:numPr>
        <w:tabs>
          <w:tab w:val="left" w:pos="720"/>
        </w:tabs>
        <w:spacing w:line="360" w:lineRule="auto"/>
        <w:ind w:left="714" w:hanging="357"/>
        <w:rPr>
          <w:rStyle w:val="FontStyle34"/>
          <w:sz w:val="16"/>
          <w:szCs w:val="16"/>
        </w:rPr>
      </w:pPr>
      <w:r>
        <w:rPr>
          <w:rStyle w:val="FontStyle34"/>
          <w:sz w:val="16"/>
          <w:szCs w:val="16"/>
        </w:rPr>
        <w:t>К</w:t>
      </w:r>
      <w:r w:rsidR="008950BB" w:rsidRPr="004332BF">
        <w:rPr>
          <w:rStyle w:val="FontStyle34"/>
          <w:sz w:val="16"/>
          <w:szCs w:val="16"/>
        </w:rPr>
        <w:t xml:space="preserve">раткое описание предыдущей </w:t>
      </w:r>
      <w:r w:rsidR="00363FA7">
        <w:rPr>
          <w:rStyle w:val="FontStyle34"/>
          <w:sz w:val="16"/>
          <w:szCs w:val="16"/>
        </w:rPr>
        <w:t>соответствующей</w:t>
      </w:r>
      <w:r w:rsidR="008950BB" w:rsidRPr="004332BF">
        <w:rPr>
          <w:rStyle w:val="FontStyle34"/>
          <w:sz w:val="16"/>
          <w:szCs w:val="16"/>
        </w:rPr>
        <w:t xml:space="preserve"> деятельности </w:t>
      </w:r>
      <w:r w:rsidR="00363FA7">
        <w:rPr>
          <w:rStyle w:val="FontStyle34"/>
          <w:sz w:val="16"/>
          <w:szCs w:val="16"/>
        </w:rPr>
        <w:t>заявителя</w:t>
      </w:r>
      <w:r w:rsidR="008950BB" w:rsidRPr="004332BF">
        <w:rPr>
          <w:rStyle w:val="FontStyle34"/>
          <w:sz w:val="16"/>
          <w:szCs w:val="16"/>
        </w:rPr>
        <w:t xml:space="preserve"> (включая рекомендательные письма от других доноров, </w:t>
      </w:r>
      <w:r w:rsidR="00363FA7" w:rsidRPr="00363FA7">
        <w:rPr>
          <w:rStyle w:val="tlid-translation"/>
          <w:sz w:val="16"/>
          <w:szCs w:val="16"/>
        </w:rPr>
        <w:t>исследования, отчеты</w:t>
      </w:r>
      <w:r w:rsidR="008950BB" w:rsidRPr="00363FA7">
        <w:rPr>
          <w:rStyle w:val="FontStyle34"/>
          <w:sz w:val="16"/>
          <w:szCs w:val="16"/>
        </w:rPr>
        <w:t>,</w:t>
      </w:r>
      <w:r w:rsidR="008950BB" w:rsidRPr="004332BF">
        <w:rPr>
          <w:rStyle w:val="FontStyle34"/>
          <w:sz w:val="16"/>
          <w:szCs w:val="16"/>
        </w:rPr>
        <w:t xml:space="preserve"> другие </w:t>
      </w:r>
      <w:r w:rsidR="00363FA7">
        <w:rPr>
          <w:rStyle w:val="FontStyle34"/>
          <w:sz w:val="16"/>
          <w:szCs w:val="16"/>
        </w:rPr>
        <w:t>соответствующие</w:t>
      </w:r>
      <w:r w:rsidR="008950BB" w:rsidRPr="004332BF">
        <w:rPr>
          <w:rStyle w:val="FontStyle34"/>
          <w:sz w:val="16"/>
          <w:szCs w:val="16"/>
        </w:rPr>
        <w:t xml:space="preserve"> материалы/</w:t>
      </w:r>
      <w:r w:rsidR="00363FA7">
        <w:rPr>
          <w:rStyle w:val="FontStyle34"/>
          <w:sz w:val="16"/>
          <w:szCs w:val="16"/>
        </w:rPr>
        <w:t>и</w:t>
      </w:r>
      <w:r w:rsidR="008950BB" w:rsidRPr="004332BF">
        <w:rPr>
          <w:rStyle w:val="FontStyle34"/>
          <w:sz w:val="16"/>
          <w:szCs w:val="16"/>
        </w:rPr>
        <w:t xml:space="preserve">нформации), чтобы продемонстрировать опыт и возможность внедрить Проект в соответствии с требованиями </w:t>
      </w:r>
      <w:r w:rsidR="00363FA7">
        <w:rPr>
          <w:rStyle w:val="tlid-translation"/>
          <w:sz w:val="16"/>
          <w:szCs w:val="16"/>
        </w:rPr>
        <w:t>Программы</w:t>
      </w:r>
      <w:r w:rsidR="00363FA7" w:rsidRPr="00A57D9A">
        <w:rPr>
          <w:rStyle w:val="tlid-translation"/>
          <w:sz w:val="16"/>
          <w:szCs w:val="16"/>
        </w:rPr>
        <w:t xml:space="preserve"> Малых Грантов</w:t>
      </w:r>
      <w:r w:rsidR="008950BB" w:rsidRPr="004332BF">
        <w:rPr>
          <w:rStyle w:val="FontStyle34"/>
          <w:sz w:val="16"/>
          <w:szCs w:val="16"/>
        </w:rPr>
        <w:t>;</w:t>
      </w:r>
    </w:p>
    <w:p w:rsidR="000024EB" w:rsidRPr="00363FA7" w:rsidRDefault="008950BB" w:rsidP="00107B88">
      <w:pPr>
        <w:pStyle w:val="Style18"/>
        <w:widowControl/>
        <w:numPr>
          <w:ilvl w:val="0"/>
          <w:numId w:val="9"/>
        </w:numPr>
        <w:tabs>
          <w:tab w:val="left" w:pos="720"/>
        </w:tabs>
        <w:spacing w:line="360" w:lineRule="auto"/>
        <w:ind w:left="714" w:hanging="357"/>
        <w:rPr>
          <w:rStyle w:val="FontStyle34"/>
          <w:sz w:val="16"/>
          <w:szCs w:val="16"/>
        </w:rPr>
      </w:pPr>
      <w:r w:rsidRPr="00363FA7">
        <w:rPr>
          <w:rStyle w:val="FontStyle34"/>
          <w:sz w:val="16"/>
          <w:szCs w:val="16"/>
        </w:rPr>
        <w:t xml:space="preserve">Прочие </w:t>
      </w:r>
      <w:r w:rsidR="00363FA7" w:rsidRPr="00363FA7">
        <w:rPr>
          <w:rStyle w:val="tlid-translation"/>
          <w:sz w:val="16"/>
          <w:szCs w:val="16"/>
        </w:rPr>
        <w:t>соответствующие материалы, которые повышают доверие к заявителю и дополняют информацию, представленную в главе «Обоснование проекта»</w:t>
      </w:r>
      <w:r w:rsidRPr="00363FA7">
        <w:rPr>
          <w:rStyle w:val="FontStyle34"/>
          <w:sz w:val="16"/>
          <w:szCs w:val="16"/>
        </w:rPr>
        <w:t>.</w:t>
      </w:r>
    </w:p>
    <w:p w:rsidR="000024EB" w:rsidRPr="004332BF" w:rsidRDefault="008950BB">
      <w:pPr>
        <w:pStyle w:val="Style6"/>
        <w:widowControl/>
        <w:spacing w:before="120" w:line="245" w:lineRule="exact"/>
        <w:rPr>
          <w:rStyle w:val="FontStyle34"/>
          <w:sz w:val="16"/>
          <w:szCs w:val="16"/>
        </w:rPr>
      </w:pPr>
      <w:r w:rsidRPr="004332BF">
        <w:rPr>
          <w:rStyle w:val="FontStyle31"/>
          <w:sz w:val="16"/>
          <w:szCs w:val="16"/>
        </w:rPr>
        <w:t xml:space="preserve">Бланк заявки </w:t>
      </w:r>
      <w:r w:rsidRPr="004332BF">
        <w:rPr>
          <w:rStyle w:val="FontStyle34"/>
          <w:sz w:val="16"/>
          <w:szCs w:val="16"/>
        </w:rPr>
        <w:t>должен содержать достаточно подробные данные, в частности, относительно средств для достижения целевых задач Проекта и каким образом будет определена и достигнута</w:t>
      </w:r>
      <w:r w:rsidR="001F4825">
        <w:rPr>
          <w:rStyle w:val="FontStyle34"/>
          <w:sz w:val="16"/>
          <w:szCs w:val="16"/>
        </w:rPr>
        <w:t xml:space="preserve"> планируемая деятельность</w:t>
      </w:r>
      <w:r w:rsidRPr="004332BF">
        <w:rPr>
          <w:rStyle w:val="FontStyle34"/>
          <w:sz w:val="16"/>
          <w:szCs w:val="16"/>
        </w:rPr>
        <w:t>.</w:t>
      </w:r>
    </w:p>
    <w:p w:rsidR="00131D22" w:rsidRPr="0065469E" w:rsidRDefault="00131D22" w:rsidP="00131D22">
      <w:pPr>
        <w:widowControl/>
        <w:autoSpaceDE/>
        <w:autoSpaceDN/>
        <w:adjustRightInd/>
        <w:spacing w:before="100" w:beforeAutospacing="1" w:after="100" w:afterAutospacing="1" w:line="259" w:lineRule="auto"/>
        <w:jc w:val="both"/>
        <w:rPr>
          <w:rStyle w:val="FontStyle34"/>
          <w:b/>
          <w:sz w:val="16"/>
          <w:szCs w:val="16"/>
        </w:rPr>
      </w:pPr>
      <w:r w:rsidRPr="0065469E">
        <w:rPr>
          <w:rStyle w:val="FontStyle34"/>
          <w:b/>
          <w:sz w:val="16"/>
          <w:szCs w:val="16"/>
        </w:rPr>
        <w:t xml:space="preserve">Предложения могут быть представлены только в электронном виде по следующему адресу: </w:t>
      </w:r>
      <w:hyperlink r:id="rId12" w:history="1">
        <w:r w:rsidRPr="0065469E">
          <w:rPr>
            <w:rStyle w:val="FontStyle34"/>
            <w:b/>
            <w:sz w:val="16"/>
            <w:szCs w:val="16"/>
          </w:rPr>
          <w:t>olga.crivoliubic@undp.org</w:t>
        </w:r>
      </w:hyperlink>
      <w:r w:rsidR="0065469E">
        <w:rPr>
          <w:rStyle w:val="FontStyle34"/>
          <w:b/>
          <w:sz w:val="16"/>
          <w:szCs w:val="16"/>
        </w:rPr>
        <w:t xml:space="preserve"> </w:t>
      </w:r>
      <w:r w:rsidRPr="0065469E">
        <w:rPr>
          <w:rStyle w:val="FontStyle34"/>
          <w:b/>
          <w:sz w:val="16"/>
          <w:szCs w:val="16"/>
        </w:rPr>
        <w:t xml:space="preserve">  (Ольга Криволюбик, Менеджер Проекта «Борьба с коррупцией путем повышения неподкупности в Молдове»).</w:t>
      </w:r>
    </w:p>
    <w:p w:rsidR="00131D22" w:rsidRPr="00131D22" w:rsidRDefault="00131D22" w:rsidP="00131D22">
      <w:pPr>
        <w:widowControl/>
        <w:autoSpaceDE/>
        <w:autoSpaceDN/>
        <w:adjustRightInd/>
        <w:spacing w:before="100" w:beforeAutospacing="1" w:after="100" w:afterAutospacing="1" w:line="259" w:lineRule="auto"/>
        <w:jc w:val="both"/>
        <w:rPr>
          <w:rStyle w:val="FontStyle34"/>
          <w:sz w:val="16"/>
          <w:szCs w:val="16"/>
        </w:rPr>
      </w:pPr>
      <w:r w:rsidRPr="00131D22">
        <w:rPr>
          <w:rStyle w:val="FontStyle34"/>
          <w:sz w:val="16"/>
          <w:szCs w:val="16"/>
        </w:rPr>
        <w:t>Заявители должны убедиться, что получили подтверждение после представления предложений с учетом существующих ограничений на размер файла (10 МБ). ПРООН не несет ответственности за заявки, по которым не было получено подтверждение получения.</w:t>
      </w:r>
    </w:p>
    <w:p w:rsidR="0065469E" w:rsidRDefault="00131D22" w:rsidP="0065469E">
      <w:pPr>
        <w:pStyle w:val="NoSpacing"/>
        <w:rPr>
          <w:rStyle w:val="FontStyle34"/>
          <w:sz w:val="16"/>
          <w:szCs w:val="16"/>
        </w:rPr>
      </w:pPr>
      <w:r w:rsidRPr="00131D22">
        <w:rPr>
          <w:rStyle w:val="FontStyle34"/>
          <w:sz w:val="16"/>
          <w:szCs w:val="16"/>
        </w:rPr>
        <w:t>Любые уточняющие вопросы следует направлять по электронной почте по адресу:</w:t>
      </w:r>
      <w:r>
        <w:rPr>
          <w:rStyle w:val="FontStyle34"/>
          <w:sz w:val="16"/>
          <w:szCs w:val="16"/>
        </w:rPr>
        <w:t xml:space="preserve"> </w:t>
      </w:r>
    </w:p>
    <w:p w:rsidR="0065469E" w:rsidRDefault="00131D22" w:rsidP="0065469E">
      <w:pPr>
        <w:pStyle w:val="NoSpacing"/>
        <w:rPr>
          <w:rStyle w:val="FontStyle34"/>
          <w:sz w:val="16"/>
          <w:szCs w:val="16"/>
        </w:rPr>
      </w:pPr>
      <w:r w:rsidRPr="00131D22">
        <w:rPr>
          <w:rStyle w:val="FontStyle34"/>
          <w:sz w:val="16"/>
          <w:szCs w:val="16"/>
        </w:rPr>
        <w:t xml:space="preserve">Стелла Павлова (Координатор Малых Грантов), электронная почта: </w:t>
      </w:r>
      <w:hyperlink r:id="rId13" w:history="1">
        <w:r w:rsidRPr="00131D22">
          <w:rPr>
            <w:rStyle w:val="FontStyle34"/>
            <w:sz w:val="16"/>
            <w:szCs w:val="16"/>
          </w:rPr>
          <w:t>steluta_pavlov@yahoo.com</w:t>
        </w:r>
      </w:hyperlink>
      <w:r w:rsidRPr="00131D22">
        <w:rPr>
          <w:rStyle w:val="FontStyle34"/>
          <w:sz w:val="16"/>
          <w:szCs w:val="16"/>
        </w:rPr>
        <w:t xml:space="preserve"> с копией </w:t>
      </w:r>
    </w:p>
    <w:p w:rsidR="00131D22" w:rsidRDefault="00131D22" w:rsidP="0065469E">
      <w:pPr>
        <w:pStyle w:val="NoSpacing"/>
        <w:rPr>
          <w:rStyle w:val="FontStyle34"/>
          <w:sz w:val="16"/>
          <w:szCs w:val="16"/>
        </w:rPr>
      </w:pPr>
      <w:r w:rsidRPr="00131D22">
        <w:rPr>
          <w:rStyle w:val="FontStyle34"/>
          <w:sz w:val="16"/>
          <w:szCs w:val="16"/>
        </w:rPr>
        <w:t xml:space="preserve">Ольга Криволюбик (Менеджер Проекта), электронная почта: </w:t>
      </w:r>
      <w:hyperlink r:id="rId14" w:history="1">
        <w:r w:rsidRPr="00131D22">
          <w:rPr>
            <w:rStyle w:val="FontStyle34"/>
            <w:sz w:val="16"/>
            <w:szCs w:val="16"/>
          </w:rPr>
          <w:t>olga.crivoliubic@undp.org</w:t>
        </w:r>
      </w:hyperlink>
      <w:r w:rsidRPr="00131D22">
        <w:rPr>
          <w:rStyle w:val="FontStyle34"/>
          <w:sz w:val="16"/>
          <w:szCs w:val="16"/>
        </w:rPr>
        <w:t xml:space="preserve"> </w:t>
      </w:r>
    </w:p>
    <w:p w:rsidR="00131D22" w:rsidRPr="00131D22" w:rsidRDefault="00131D22" w:rsidP="00131D22">
      <w:pPr>
        <w:widowControl/>
        <w:autoSpaceDE/>
        <w:autoSpaceDN/>
        <w:adjustRightInd/>
        <w:spacing w:before="100" w:beforeAutospacing="1" w:after="100" w:afterAutospacing="1" w:line="259" w:lineRule="auto"/>
        <w:jc w:val="both"/>
        <w:rPr>
          <w:rStyle w:val="FontStyle34"/>
          <w:sz w:val="16"/>
          <w:szCs w:val="16"/>
        </w:rPr>
      </w:pPr>
      <w:r w:rsidRPr="00131D22">
        <w:rPr>
          <w:rStyle w:val="FontStyle34"/>
          <w:sz w:val="16"/>
          <w:szCs w:val="16"/>
        </w:rPr>
        <w:t xml:space="preserve">Все уточняющие вопросы и ответы, связанные с процессом подачи заявок, будут опубликованы на веб-сайте ПРООН в Молдове </w:t>
      </w:r>
      <w:hyperlink r:id="rId15" w:history="1">
        <w:r w:rsidRPr="00131D22">
          <w:rPr>
            <w:rStyle w:val="FontStyle34"/>
            <w:sz w:val="16"/>
            <w:szCs w:val="16"/>
          </w:rPr>
          <w:t>http://www.undp.md/tenders/index.shtml</w:t>
        </w:r>
      </w:hyperlink>
      <w:r w:rsidRPr="00131D22">
        <w:rPr>
          <w:rStyle w:val="FontStyle34"/>
          <w:sz w:val="16"/>
          <w:szCs w:val="16"/>
        </w:rPr>
        <w:t xml:space="preserve"> на странице соответствующего конкурса грантов.</w:t>
      </w:r>
    </w:p>
    <w:p w:rsidR="0065469E" w:rsidRPr="00131D22" w:rsidRDefault="0065469E" w:rsidP="0065469E">
      <w:pPr>
        <w:spacing w:before="100" w:beforeAutospacing="1" w:after="100" w:afterAutospacing="1"/>
        <w:jc w:val="both"/>
        <w:rPr>
          <w:rStyle w:val="FontStyle34"/>
          <w:sz w:val="16"/>
          <w:szCs w:val="16"/>
        </w:rPr>
      </w:pPr>
      <w:r w:rsidRPr="00131D22">
        <w:rPr>
          <w:rStyle w:val="FontStyle34"/>
          <w:sz w:val="16"/>
          <w:szCs w:val="16"/>
        </w:rPr>
        <w:t>Неполные заявки не будут рассматриваться.</w:t>
      </w:r>
      <w:r>
        <w:rPr>
          <w:rStyle w:val="FontStyle34"/>
          <w:sz w:val="16"/>
          <w:szCs w:val="16"/>
        </w:rPr>
        <w:t xml:space="preserve"> </w:t>
      </w:r>
    </w:p>
    <w:p w:rsidR="00131D22" w:rsidRPr="0065469E" w:rsidRDefault="00131D22" w:rsidP="00131D22">
      <w:pPr>
        <w:widowControl/>
        <w:spacing w:line="240" w:lineRule="exact"/>
        <w:ind w:right="77"/>
        <w:jc w:val="both"/>
        <w:rPr>
          <w:rStyle w:val="FontStyle34"/>
          <w:b/>
          <w:sz w:val="16"/>
          <w:szCs w:val="16"/>
        </w:rPr>
      </w:pPr>
      <w:r w:rsidRPr="0065469E">
        <w:rPr>
          <w:rStyle w:val="FontStyle34"/>
          <w:b/>
          <w:sz w:val="16"/>
          <w:szCs w:val="16"/>
        </w:rPr>
        <w:t>Срок представления предложений</w:t>
      </w:r>
      <w:r w:rsidR="0065469E" w:rsidRPr="0065469E">
        <w:rPr>
          <w:rStyle w:val="FontStyle34"/>
          <w:b/>
          <w:sz w:val="16"/>
          <w:szCs w:val="16"/>
        </w:rPr>
        <w:t xml:space="preserve">: 5 </w:t>
      </w:r>
      <w:r w:rsidR="00D30B5F">
        <w:rPr>
          <w:rStyle w:val="FontStyle34"/>
          <w:b/>
          <w:sz w:val="16"/>
          <w:szCs w:val="16"/>
        </w:rPr>
        <w:t xml:space="preserve">мая </w:t>
      </w:r>
      <w:r w:rsidR="0065469E" w:rsidRPr="0065469E">
        <w:rPr>
          <w:rStyle w:val="FontStyle34"/>
          <w:b/>
          <w:sz w:val="16"/>
          <w:szCs w:val="16"/>
        </w:rPr>
        <w:t>2020 г., в 16</w:t>
      </w:r>
      <w:r w:rsidRPr="0065469E">
        <w:rPr>
          <w:rStyle w:val="FontStyle34"/>
          <w:b/>
          <w:sz w:val="16"/>
          <w:szCs w:val="16"/>
        </w:rPr>
        <w:t>:00 (по местному времени Молдовы).</w:t>
      </w:r>
    </w:p>
    <w:p w:rsidR="000024EB" w:rsidRPr="004332BF" w:rsidRDefault="000024EB">
      <w:pPr>
        <w:pStyle w:val="Style5"/>
        <w:widowControl/>
        <w:spacing w:line="240" w:lineRule="exact"/>
        <w:jc w:val="left"/>
        <w:rPr>
          <w:rFonts w:cs="Lucida Sans Unicode"/>
          <w:sz w:val="16"/>
          <w:szCs w:val="16"/>
        </w:rPr>
      </w:pPr>
    </w:p>
    <w:p w:rsidR="000024EB" w:rsidRPr="004332BF" w:rsidRDefault="0065469E" w:rsidP="0065469E">
      <w:pPr>
        <w:pStyle w:val="Style5"/>
        <w:widowControl/>
        <w:spacing w:before="53"/>
        <w:jc w:val="left"/>
        <w:rPr>
          <w:rStyle w:val="FontStyle31"/>
          <w:sz w:val="16"/>
          <w:szCs w:val="16"/>
        </w:rPr>
      </w:pPr>
      <w:r>
        <w:rPr>
          <w:rStyle w:val="FontStyle31"/>
          <w:sz w:val="16"/>
          <w:szCs w:val="16"/>
        </w:rPr>
        <w:t xml:space="preserve">7. </w:t>
      </w:r>
      <w:r w:rsidR="008950BB" w:rsidRPr="004332BF">
        <w:rPr>
          <w:rStyle w:val="FontStyle31"/>
          <w:sz w:val="16"/>
          <w:szCs w:val="16"/>
        </w:rPr>
        <w:t>ПРОЦЕСС ОЦЕНКИ</w:t>
      </w:r>
    </w:p>
    <w:p w:rsidR="000024EB" w:rsidRPr="004332BF" w:rsidRDefault="0065469E" w:rsidP="0065469E">
      <w:pPr>
        <w:pStyle w:val="Style6"/>
        <w:widowControl/>
        <w:spacing w:before="125"/>
        <w:rPr>
          <w:rStyle w:val="FontStyle34"/>
          <w:sz w:val="16"/>
          <w:szCs w:val="16"/>
        </w:rPr>
      </w:pPr>
      <w:r>
        <w:rPr>
          <w:rStyle w:val="FontStyle34"/>
          <w:sz w:val="16"/>
          <w:szCs w:val="16"/>
        </w:rPr>
        <w:t xml:space="preserve">Заявки </w:t>
      </w:r>
      <w:r w:rsidR="008950BB" w:rsidRPr="004332BF">
        <w:rPr>
          <w:rStyle w:val="FontStyle34"/>
          <w:sz w:val="16"/>
          <w:szCs w:val="16"/>
        </w:rPr>
        <w:t>б</w:t>
      </w:r>
      <w:r w:rsidR="00EC633F">
        <w:rPr>
          <w:rStyle w:val="FontStyle34"/>
          <w:sz w:val="16"/>
          <w:szCs w:val="16"/>
        </w:rPr>
        <w:t>удет проходить</w:t>
      </w:r>
      <w:r w:rsidR="008950BB" w:rsidRPr="004332BF">
        <w:rPr>
          <w:rStyle w:val="FontStyle34"/>
          <w:sz w:val="16"/>
          <w:szCs w:val="16"/>
        </w:rPr>
        <w:t xml:space="preserve"> двухэтапный процесс оценки:</w:t>
      </w:r>
    </w:p>
    <w:p w:rsidR="000024EB" w:rsidRPr="004332BF" w:rsidRDefault="008950BB">
      <w:pPr>
        <w:pStyle w:val="Style5"/>
        <w:widowControl/>
        <w:spacing w:before="110" w:line="254" w:lineRule="exact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Этап I: Проверка соблюдения административных требований и приемлемости заявителя -этап исключения.</w:t>
      </w:r>
    </w:p>
    <w:p w:rsidR="000024EB" w:rsidRPr="004332BF" w:rsidRDefault="008A4351">
      <w:pPr>
        <w:pStyle w:val="Style6"/>
        <w:widowControl/>
        <w:spacing w:before="110"/>
        <w:rPr>
          <w:rStyle w:val="FontStyle34"/>
          <w:sz w:val="16"/>
          <w:szCs w:val="16"/>
        </w:rPr>
      </w:pPr>
      <w:r>
        <w:rPr>
          <w:rStyle w:val="FontStyle34"/>
          <w:sz w:val="16"/>
          <w:szCs w:val="16"/>
        </w:rPr>
        <w:t>На данном этапе, м</w:t>
      </w:r>
      <w:r w:rsidR="008950BB" w:rsidRPr="004332BF">
        <w:rPr>
          <w:rStyle w:val="FontStyle34"/>
          <w:sz w:val="16"/>
          <w:szCs w:val="16"/>
        </w:rPr>
        <w:t>ы проверим, заполнен ли полностью Бланк заявки, содержит ли пакет все требуемые документы, не превышает ли бюджет установленн</w:t>
      </w:r>
      <w:r>
        <w:rPr>
          <w:rStyle w:val="FontStyle34"/>
          <w:sz w:val="16"/>
          <w:szCs w:val="16"/>
        </w:rPr>
        <w:t xml:space="preserve">ый предел по каждому заявителю </w:t>
      </w:r>
      <w:r w:rsidR="008950BB" w:rsidRPr="004332BF">
        <w:rPr>
          <w:rStyle w:val="FontStyle34"/>
          <w:sz w:val="16"/>
          <w:szCs w:val="16"/>
        </w:rPr>
        <w:t>и выполнены ли все указанные критерии.</w:t>
      </w:r>
    </w:p>
    <w:p w:rsidR="000024EB" w:rsidRPr="004332BF" w:rsidRDefault="008950BB">
      <w:pPr>
        <w:pStyle w:val="Style6"/>
        <w:widowControl/>
        <w:spacing w:before="110"/>
        <w:rPr>
          <w:rStyle w:val="FontStyle34"/>
          <w:sz w:val="16"/>
          <w:szCs w:val="16"/>
          <w:lang w:val="de-DE"/>
        </w:rPr>
      </w:pPr>
      <w:r w:rsidRPr="004332BF">
        <w:rPr>
          <w:rStyle w:val="FontStyle34"/>
          <w:sz w:val="16"/>
          <w:szCs w:val="16"/>
        </w:rPr>
        <w:t xml:space="preserve">Действия на данном этапе осуществляются командой </w:t>
      </w:r>
      <w:r w:rsidR="008A4351">
        <w:rPr>
          <w:rStyle w:val="FontStyle34"/>
          <w:sz w:val="16"/>
          <w:szCs w:val="16"/>
        </w:rPr>
        <w:t xml:space="preserve">Проекта </w:t>
      </w:r>
      <w:r w:rsidR="008A4351" w:rsidRPr="004332BF">
        <w:rPr>
          <w:rStyle w:val="FontStyle34"/>
          <w:sz w:val="16"/>
          <w:szCs w:val="16"/>
        </w:rPr>
        <w:t>ПРООН в Молдове</w:t>
      </w:r>
      <w:r w:rsidRPr="004332BF">
        <w:rPr>
          <w:rStyle w:val="FontStyle34"/>
          <w:sz w:val="16"/>
          <w:szCs w:val="16"/>
          <w:lang w:val="de-DE"/>
        </w:rPr>
        <w:t xml:space="preserve"> </w:t>
      </w:r>
      <w:r w:rsidRPr="004332BF">
        <w:rPr>
          <w:rStyle w:val="FontStyle34"/>
          <w:sz w:val="16"/>
          <w:szCs w:val="16"/>
        </w:rPr>
        <w:t xml:space="preserve">в сотрудничестве с представителями </w:t>
      </w:r>
      <w:r w:rsidR="008A4351">
        <w:rPr>
          <w:rStyle w:val="FontStyle34"/>
          <w:sz w:val="16"/>
          <w:szCs w:val="16"/>
        </w:rPr>
        <w:t>НЦБК</w:t>
      </w:r>
      <w:r w:rsidRPr="004332BF">
        <w:rPr>
          <w:rStyle w:val="FontStyle34"/>
          <w:sz w:val="16"/>
          <w:szCs w:val="16"/>
          <w:lang w:val="de-DE"/>
        </w:rPr>
        <w:t>.</w:t>
      </w:r>
    </w:p>
    <w:p w:rsidR="000024EB" w:rsidRPr="004332BF" w:rsidRDefault="008950BB">
      <w:pPr>
        <w:pStyle w:val="Style5"/>
        <w:widowControl/>
        <w:spacing w:before="154"/>
        <w:jc w:val="left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Этап II: Оценка проектных предложений</w:t>
      </w:r>
    </w:p>
    <w:p w:rsidR="00CF0E42" w:rsidRPr="00CF0E42" w:rsidRDefault="00CF0E42">
      <w:pPr>
        <w:pStyle w:val="Style6"/>
        <w:widowControl/>
        <w:spacing w:before="125"/>
        <w:rPr>
          <w:rStyle w:val="tlid-translation"/>
          <w:sz w:val="16"/>
          <w:szCs w:val="16"/>
        </w:rPr>
      </w:pPr>
      <w:r w:rsidRPr="00CF0E42">
        <w:rPr>
          <w:rStyle w:val="tlid-translation"/>
          <w:sz w:val="16"/>
          <w:szCs w:val="16"/>
        </w:rPr>
        <w:lastRenderedPageBreak/>
        <w:t xml:space="preserve">На этом этапе проверяется соответствие Проектного предложения заявленным целям и приоритетам Программы малых грантов - «Мониторинг Национальной стратегии по </w:t>
      </w:r>
      <w:r>
        <w:rPr>
          <w:rStyle w:val="tlid-translation"/>
          <w:sz w:val="16"/>
          <w:szCs w:val="16"/>
        </w:rPr>
        <w:t>неподкупности</w:t>
      </w:r>
      <w:r w:rsidRPr="00CF0E42">
        <w:rPr>
          <w:rStyle w:val="tlid-translation"/>
          <w:sz w:val="16"/>
          <w:szCs w:val="16"/>
        </w:rPr>
        <w:t xml:space="preserve"> и борьбе с коррупцией путем разработки альтернативных отчетов мониторинга для отраслевых и местных планов действий по борьбе с коррупцией».</w:t>
      </w:r>
    </w:p>
    <w:p w:rsidR="008A6A16" w:rsidRDefault="008A6A16" w:rsidP="00CF0E42">
      <w:pPr>
        <w:pStyle w:val="Style5"/>
        <w:widowControl/>
        <w:jc w:val="left"/>
        <w:rPr>
          <w:rStyle w:val="tlid-translation"/>
          <w:b/>
          <w:sz w:val="16"/>
          <w:szCs w:val="16"/>
        </w:rPr>
      </w:pPr>
    </w:p>
    <w:p w:rsidR="00CF0E42" w:rsidRDefault="00CF0E42" w:rsidP="00B3464F">
      <w:pPr>
        <w:pStyle w:val="Style5"/>
        <w:widowControl/>
        <w:rPr>
          <w:rStyle w:val="FontStyle34"/>
          <w:sz w:val="16"/>
          <w:szCs w:val="16"/>
        </w:rPr>
      </w:pPr>
      <w:r w:rsidRPr="00CF0E42">
        <w:rPr>
          <w:rStyle w:val="tlid-translation"/>
          <w:b/>
          <w:sz w:val="16"/>
          <w:szCs w:val="16"/>
        </w:rPr>
        <w:t>Этот этап осуществляется Независимым комитетом по отбору грантов</w:t>
      </w:r>
      <w:r w:rsidRPr="00CF0E42">
        <w:rPr>
          <w:rStyle w:val="tlid-translation"/>
          <w:sz w:val="16"/>
          <w:szCs w:val="16"/>
        </w:rPr>
        <w:t xml:space="preserve">, который состоит из представителей ПРООН в Молдове, </w:t>
      </w:r>
      <w:r>
        <w:rPr>
          <w:rStyle w:val="tlid-translation"/>
          <w:sz w:val="16"/>
          <w:szCs w:val="16"/>
        </w:rPr>
        <w:t>НЦБК</w:t>
      </w:r>
      <w:r w:rsidRPr="00CF0E42">
        <w:rPr>
          <w:rStyle w:val="tlid-translation"/>
          <w:sz w:val="16"/>
          <w:szCs w:val="16"/>
        </w:rPr>
        <w:t>, экспертов в этой области.</w:t>
      </w:r>
      <w:r>
        <w:rPr>
          <w:rStyle w:val="tlid-translation"/>
        </w:rPr>
        <w:t xml:space="preserve"> </w:t>
      </w:r>
      <w:r w:rsidR="008950BB" w:rsidRPr="004332BF">
        <w:rPr>
          <w:rStyle w:val="FontStyle34"/>
          <w:sz w:val="16"/>
          <w:szCs w:val="16"/>
        </w:rPr>
        <w:t xml:space="preserve">Проекты, получившие наибольшее количество баллов, будут рекомендованы Совету </w:t>
      </w:r>
      <w:r>
        <w:rPr>
          <w:rStyle w:val="FontStyle34"/>
          <w:sz w:val="16"/>
          <w:szCs w:val="16"/>
        </w:rPr>
        <w:t xml:space="preserve">по отбору грантов </w:t>
      </w:r>
      <w:r w:rsidR="008950BB" w:rsidRPr="004332BF">
        <w:rPr>
          <w:rStyle w:val="FontStyle34"/>
          <w:sz w:val="16"/>
          <w:szCs w:val="16"/>
        </w:rPr>
        <w:t>для окончательной оценки.</w:t>
      </w:r>
    </w:p>
    <w:p w:rsidR="00CF0E42" w:rsidRDefault="00CF0E42" w:rsidP="00CF0E42">
      <w:pPr>
        <w:pStyle w:val="Style5"/>
        <w:widowControl/>
        <w:jc w:val="left"/>
        <w:rPr>
          <w:rStyle w:val="FontStyle34"/>
          <w:sz w:val="16"/>
          <w:szCs w:val="16"/>
        </w:rPr>
      </w:pPr>
    </w:p>
    <w:p w:rsidR="00CF0E42" w:rsidRDefault="00CF0E42" w:rsidP="00CF0E42">
      <w:pPr>
        <w:pStyle w:val="Style5"/>
        <w:widowControl/>
        <w:jc w:val="left"/>
        <w:rPr>
          <w:rStyle w:val="FontStyle31"/>
        </w:rPr>
      </w:pPr>
      <w:r>
        <w:rPr>
          <w:rStyle w:val="FontStyle31"/>
        </w:rPr>
        <w:t>Критерии оценки проектных предложений</w:t>
      </w:r>
    </w:p>
    <w:tbl>
      <w:tblPr>
        <w:tblW w:w="100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6"/>
        <w:gridCol w:w="5169"/>
        <w:gridCol w:w="1985"/>
      </w:tblGrid>
      <w:tr w:rsidR="00CF0E42" w:rsidRPr="00CF0E42" w:rsidTr="0051625C">
        <w:tc>
          <w:tcPr>
            <w:tcW w:w="28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:rsidR="00CF0E42" w:rsidRPr="00D74A67" w:rsidRDefault="00CF0E42" w:rsidP="00CF0E42">
            <w:pPr>
              <w:rPr>
                <w:b/>
                <w:sz w:val="16"/>
                <w:szCs w:val="16"/>
              </w:rPr>
            </w:pPr>
            <w:r w:rsidRPr="00D74A67">
              <w:rPr>
                <w:b/>
                <w:sz w:val="16"/>
                <w:szCs w:val="16"/>
              </w:rPr>
              <w:t>Критерии отбора</w:t>
            </w:r>
          </w:p>
        </w:tc>
        <w:tc>
          <w:tcPr>
            <w:tcW w:w="51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:rsidR="00CF0E42" w:rsidRPr="00D74A67" w:rsidRDefault="00CF0E42" w:rsidP="00CF0E42">
            <w:pPr>
              <w:rPr>
                <w:b/>
                <w:sz w:val="16"/>
                <w:szCs w:val="16"/>
              </w:rPr>
            </w:pPr>
            <w:r w:rsidRPr="00D74A67">
              <w:rPr>
                <w:b/>
                <w:sz w:val="16"/>
                <w:szCs w:val="16"/>
              </w:rPr>
              <w:t>Описание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DD6EE"/>
          </w:tcPr>
          <w:p w:rsidR="00CF0E42" w:rsidRDefault="00CF0E42" w:rsidP="00CF0E42">
            <w:pPr>
              <w:rPr>
                <w:b/>
                <w:sz w:val="16"/>
                <w:szCs w:val="16"/>
              </w:rPr>
            </w:pPr>
            <w:r w:rsidRPr="00D74A67">
              <w:rPr>
                <w:b/>
                <w:sz w:val="16"/>
                <w:szCs w:val="16"/>
              </w:rPr>
              <w:t>Количество ба</w:t>
            </w:r>
            <w:r w:rsidR="00D74A67" w:rsidRPr="00D74A67">
              <w:rPr>
                <w:b/>
                <w:sz w:val="16"/>
                <w:szCs w:val="16"/>
              </w:rPr>
              <w:t>ллов</w:t>
            </w:r>
          </w:p>
          <w:p w:rsidR="00D74A67" w:rsidRPr="00D74A67" w:rsidRDefault="00D74A67" w:rsidP="00CF0E42">
            <w:pPr>
              <w:rPr>
                <w:b/>
                <w:sz w:val="16"/>
                <w:szCs w:val="16"/>
              </w:rPr>
            </w:pPr>
          </w:p>
        </w:tc>
      </w:tr>
      <w:tr w:rsidR="00CF0E42" w:rsidRPr="00CF0E42" w:rsidTr="00D74A67">
        <w:trPr>
          <w:trHeight w:val="524"/>
        </w:trPr>
        <w:tc>
          <w:tcPr>
            <w:tcW w:w="2856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D74A67" w:rsidP="00CF0E42">
            <w:pPr>
              <w:widowControl/>
              <w:spacing w:line="226" w:lineRule="exact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D74A67">
              <w:rPr>
                <w:rStyle w:val="FontStyle36"/>
                <w:sz w:val="16"/>
                <w:szCs w:val="16"/>
              </w:rPr>
              <w:t>Качество и релевантность проектного предложения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0E42" w:rsidRPr="00CF0E42" w:rsidRDefault="00D74A67" w:rsidP="00CF0E4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after="160" w:line="226" w:lineRule="exact"/>
              <w:ind w:left="311" w:hanging="142"/>
              <w:jc w:val="both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D74A67">
              <w:rPr>
                <w:rStyle w:val="alt-edited"/>
                <w:sz w:val="16"/>
                <w:szCs w:val="16"/>
              </w:rPr>
              <w:t>Актуальность проекта по отношению к общей цели Программы малых грантов</w:t>
            </w:r>
            <w:r w:rsidR="00CF0E42" w:rsidRPr="00CF0E42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CF0E42" w:rsidRPr="00CF0E42" w:rsidRDefault="006D5F6A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en-US"/>
              </w:rPr>
            </w:pPr>
            <w:r>
              <w:rPr>
                <w:rFonts w:eastAsia="Times New Roman" w:cs="Lucida Sans Unicode"/>
                <w:sz w:val="16"/>
                <w:szCs w:val="16"/>
                <w:lang w:val="ro-RO" w:eastAsia="en-US"/>
              </w:rPr>
              <w:t>15</w:t>
            </w: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fr-MC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4A67" w:rsidRPr="008D48ED" w:rsidRDefault="00D74A67" w:rsidP="00D74A6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60" w:line="259" w:lineRule="auto"/>
              <w:ind w:left="311" w:hanging="142"/>
              <w:contextualSpacing/>
              <w:rPr>
                <w:rStyle w:val="tlid-translation"/>
                <w:rFonts w:eastAsia="Times New Roman" w:cs="Lucida Sans Unicode"/>
                <w:sz w:val="16"/>
                <w:szCs w:val="16"/>
                <w:lang w:val="ro-RO" w:eastAsia="ro-RO"/>
              </w:rPr>
            </w:pPr>
            <w:r>
              <w:rPr>
                <w:rFonts w:eastAsia="Times New Roman" w:cs="Lucida Sans Unicode"/>
                <w:sz w:val="16"/>
                <w:szCs w:val="16"/>
                <w:lang w:eastAsia="ro-RO"/>
              </w:rPr>
              <w:t>А</w:t>
            </w:r>
            <w:r w:rsidRPr="00D74A67">
              <w:rPr>
                <w:rStyle w:val="tlid-translation"/>
                <w:sz w:val="16"/>
                <w:szCs w:val="16"/>
              </w:rPr>
              <w:t xml:space="preserve">ктуальность проекта по отношению к цели, ожидаемым результатам и показателям результатов Опора </w:t>
            </w:r>
            <w:r w:rsidRPr="00D74A67">
              <w:rPr>
                <w:rStyle w:val="tlid-translation"/>
                <w:sz w:val="16"/>
                <w:szCs w:val="16"/>
                <w:lang w:val="fr-MC"/>
              </w:rPr>
              <w:t>II</w:t>
            </w:r>
            <w:r w:rsidRPr="00D74A67">
              <w:rPr>
                <w:rStyle w:val="tlid-translation"/>
                <w:sz w:val="16"/>
                <w:szCs w:val="16"/>
              </w:rPr>
              <w:t xml:space="preserve"> НСНБК</w:t>
            </w:r>
          </w:p>
          <w:p w:rsidR="008D48ED" w:rsidRDefault="008D48ED" w:rsidP="008D48ED">
            <w:pPr>
              <w:widowControl/>
              <w:autoSpaceDE/>
              <w:autoSpaceDN/>
              <w:adjustRightInd/>
              <w:spacing w:after="160" w:line="259" w:lineRule="auto"/>
              <w:ind w:left="311"/>
              <w:contextualSpacing/>
              <w:rPr>
                <w:rStyle w:val="tlid-translation"/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  <w:p w:rsidR="00D74A67" w:rsidRPr="00CF0E42" w:rsidRDefault="00D74A67" w:rsidP="00D74A6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60" w:line="259" w:lineRule="auto"/>
              <w:ind w:left="311" w:hanging="142"/>
              <w:contextualSpacing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D74A67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>Определение проблем/потребностей и качество их обоснования;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ro-RO" w:eastAsia="en-US"/>
              </w:rPr>
              <w:t>20</w:t>
            </w:r>
          </w:p>
          <w:p w:rsidR="00D74A67" w:rsidRDefault="00D74A67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en-US"/>
              </w:rPr>
            </w:pPr>
          </w:p>
          <w:p w:rsidR="00D74A67" w:rsidRDefault="00D74A67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en-US"/>
              </w:rPr>
            </w:pPr>
          </w:p>
          <w:p w:rsidR="00D74A67" w:rsidRPr="00CF0E42" w:rsidRDefault="00D74A67" w:rsidP="00CF0E42">
            <w:pPr>
              <w:widowControl/>
              <w:rPr>
                <w:rFonts w:eastAsia="Times New Roman" w:cs="Lucida Sans Unicode"/>
                <w:sz w:val="16"/>
                <w:szCs w:val="16"/>
                <w:lang w:eastAsia="en-US"/>
              </w:rPr>
            </w:pPr>
            <w:r>
              <w:rPr>
                <w:rFonts w:eastAsia="Times New Roman" w:cs="Lucida Sans Unicode"/>
                <w:sz w:val="16"/>
                <w:szCs w:val="16"/>
                <w:lang w:eastAsia="en-US"/>
              </w:rPr>
              <w:t>20</w:t>
            </w: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fr-MC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F0E42" w:rsidRPr="008D48ED" w:rsidRDefault="00CF0E42" w:rsidP="008D48E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D48ED" w:rsidRDefault="00D74A67" w:rsidP="0048575E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after="160" w:line="259" w:lineRule="auto"/>
              <w:ind w:left="311" w:hanging="142"/>
              <w:contextualSpacing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D74A67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>Оригинальный, инновационный характер Проекта</w:t>
            </w:r>
            <w:r w:rsidR="006D5F6A" w:rsidRPr="001724FE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, </w:t>
            </w:r>
            <w:r w:rsidR="006D5F6A">
              <w:rPr>
                <w:rFonts w:eastAsia="Times New Roman" w:cs="Lucida Sans Unicode"/>
                <w:sz w:val="16"/>
                <w:szCs w:val="16"/>
                <w:lang w:eastAsia="ro-RO"/>
              </w:rPr>
              <w:t>включение</w:t>
            </w:r>
            <w:r w:rsidR="006D5F6A" w:rsidRPr="001724FE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 </w:t>
            </w:r>
            <w:r w:rsidR="001724FE">
              <w:rPr>
                <w:rFonts w:eastAsia="Times New Roman" w:cs="Lucida Sans Unicode"/>
                <w:sz w:val="16"/>
                <w:szCs w:val="16"/>
                <w:lang w:eastAsia="ro-RO"/>
              </w:rPr>
              <w:t xml:space="preserve">подхода </w:t>
            </w:r>
            <w:r w:rsidR="006D5F6A" w:rsidRPr="001724FE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гендерного равенства и </w:t>
            </w:r>
            <w:r w:rsidR="006D5F6A">
              <w:rPr>
                <w:rFonts w:eastAsia="Times New Roman" w:cs="Lucida Sans Unicode"/>
                <w:sz w:val="16"/>
                <w:szCs w:val="16"/>
                <w:lang w:eastAsia="ro-RO"/>
              </w:rPr>
              <w:t>соблюдени</w:t>
            </w:r>
            <w:r w:rsidR="001724FE">
              <w:rPr>
                <w:rFonts w:eastAsia="Times New Roman" w:cs="Lucida Sans Unicode"/>
                <w:sz w:val="16"/>
                <w:szCs w:val="16"/>
                <w:lang w:eastAsia="ro-RO"/>
              </w:rPr>
              <w:t>я</w:t>
            </w:r>
            <w:bookmarkStart w:id="0" w:name="_GoBack"/>
            <w:bookmarkEnd w:id="0"/>
            <w:r w:rsidR="006D5F6A">
              <w:rPr>
                <w:rFonts w:eastAsia="Times New Roman" w:cs="Lucida Sans Unicode"/>
                <w:sz w:val="16"/>
                <w:szCs w:val="16"/>
                <w:lang w:eastAsia="ro-RO"/>
              </w:rPr>
              <w:t xml:space="preserve"> </w:t>
            </w:r>
            <w:r w:rsidR="006D5F6A" w:rsidRPr="001724FE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>прав</w:t>
            </w:r>
            <w:r w:rsidR="006D5F6A">
              <w:rPr>
                <w:rFonts w:eastAsia="Times New Roman" w:cs="Lucida Sans Unicode"/>
                <w:sz w:val="16"/>
                <w:szCs w:val="16"/>
                <w:lang w:eastAsia="ro-RO"/>
              </w:rPr>
              <w:t xml:space="preserve"> человека</w:t>
            </w:r>
            <w:r w:rsidR="006D5F6A" w:rsidRPr="001724FE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>.</w:t>
            </w:r>
            <w:r w:rsidRPr="00D74A67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 </w:t>
            </w:r>
          </w:p>
          <w:p w:rsidR="0048575E" w:rsidRPr="00D74A67" w:rsidRDefault="0048575E" w:rsidP="0048575E">
            <w:pPr>
              <w:widowControl/>
              <w:autoSpaceDE/>
              <w:autoSpaceDN/>
              <w:adjustRightInd/>
              <w:spacing w:after="160" w:line="259" w:lineRule="auto"/>
              <w:ind w:left="311"/>
              <w:contextualSpacing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1</w:t>
            </w:r>
            <w:r w:rsidR="006D5F6A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5</w:t>
            </w: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4A67" w:rsidRPr="008D48ED" w:rsidRDefault="008D48ED" w:rsidP="008D48ED">
            <w:pPr>
              <w:pStyle w:val="ListParagraph"/>
              <w:numPr>
                <w:ilvl w:val="0"/>
                <w:numId w:val="16"/>
              </w:numPr>
              <w:ind w:left="311" w:hanging="142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8D48ED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Устойчивость </w:t>
            </w:r>
            <w:r w:rsidR="00FE0725">
              <w:rPr>
                <w:rFonts w:eastAsia="Times New Roman" w:cs="Lucida Sans Unicode"/>
                <w:sz w:val="16"/>
                <w:szCs w:val="16"/>
                <w:lang w:eastAsia="ro-RO"/>
              </w:rPr>
              <w:t xml:space="preserve">(долгосрочное видение) </w:t>
            </w:r>
            <w:r w:rsidRPr="008D48ED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>Проекта</w:t>
            </w:r>
          </w:p>
          <w:p w:rsidR="00CF0E42" w:rsidRPr="00CF0E42" w:rsidRDefault="00CF0E42" w:rsidP="008D48ED">
            <w:pPr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10</w:t>
            </w:r>
          </w:p>
        </w:tc>
      </w:tr>
      <w:tr w:rsidR="00CF0E42" w:rsidRPr="00CF0E42" w:rsidTr="0051625C">
        <w:tc>
          <w:tcPr>
            <w:tcW w:w="802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F0E42" w:rsidRPr="00CF0E42" w:rsidRDefault="00B740B8" w:rsidP="00CF0E42">
            <w:pPr>
              <w:widowControl/>
              <w:ind w:left="1560"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B740B8">
              <w:rPr>
                <w:rStyle w:val="FontStyle36"/>
                <w:sz w:val="16"/>
                <w:szCs w:val="16"/>
              </w:rPr>
              <w:t>Промежуточный итог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F0E42" w:rsidRPr="00CF0E42" w:rsidRDefault="00CF0E42" w:rsidP="00B740B8">
            <w:pPr>
              <w:widowControl/>
              <w:rPr>
                <w:rFonts w:eastAsia="Times New Roman" w:cs="Lucida Sans Unicode"/>
                <w:sz w:val="16"/>
                <w:szCs w:val="16"/>
                <w:lang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 xml:space="preserve">80 </w:t>
            </w:r>
            <w:r w:rsidR="00B740B8">
              <w:rPr>
                <w:rFonts w:eastAsia="Times New Roman" w:cs="Lucida Sans Unicode"/>
                <w:sz w:val="16"/>
                <w:szCs w:val="16"/>
                <w:lang w:eastAsia="en-US"/>
              </w:rPr>
              <w:t>баллов</w:t>
            </w:r>
          </w:p>
        </w:tc>
      </w:tr>
      <w:tr w:rsidR="00CF0E42" w:rsidRPr="00CF0E42" w:rsidTr="002613E6">
        <w:trPr>
          <w:trHeight w:val="488"/>
        </w:trPr>
        <w:tc>
          <w:tcPr>
            <w:tcW w:w="2856" w:type="dxa"/>
            <w:vMerge w:val="restart"/>
            <w:tcBorders>
              <w:top w:val="nil"/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B740B8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/>
              </w:rPr>
            </w:pPr>
            <w:r w:rsidRPr="00B740B8">
              <w:rPr>
                <w:rStyle w:val="FontStyle36"/>
                <w:sz w:val="16"/>
                <w:szCs w:val="16"/>
              </w:rPr>
              <w:t>Методология внедрения Проекта</w:t>
            </w: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F0E42" w:rsidRPr="00CF0E42" w:rsidRDefault="002613E6" w:rsidP="002613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160" w:line="226" w:lineRule="exact"/>
              <w:ind w:left="311" w:right="115" w:hanging="142"/>
              <w:jc w:val="both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2613E6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>В какой мере предложенные мероприятия соответствуют цели и ожидаемым результатам Проекта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10</w:t>
            </w: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fr-MC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F0E42" w:rsidRPr="00CF0E42" w:rsidRDefault="002613E6" w:rsidP="002613E6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160" w:line="226" w:lineRule="exact"/>
              <w:ind w:left="311" w:hanging="142"/>
              <w:jc w:val="both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2613E6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>В какой мере мероприятия конкретны, измеримы и достижимы в установленные сроки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20</w:t>
            </w: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fr-MC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F0E42" w:rsidRPr="00CF0E42" w:rsidRDefault="002613E6" w:rsidP="00CF0E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160" w:line="226" w:lineRule="exact"/>
              <w:ind w:left="311" w:hanging="142"/>
              <w:jc w:val="both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2613E6">
              <w:rPr>
                <w:rStyle w:val="tlid-translation"/>
                <w:sz w:val="16"/>
                <w:szCs w:val="16"/>
              </w:rPr>
              <w:t xml:space="preserve">Наличие воздействия, видимых преимуществ - в которой мере проблема или потребность, которая возникла будет </w:t>
            </w:r>
            <w:r>
              <w:rPr>
                <w:rStyle w:val="tlid-translation"/>
                <w:sz w:val="16"/>
                <w:szCs w:val="16"/>
              </w:rPr>
              <w:t>уменьшена</w:t>
            </w:r>
          </w:p>
          <w:p w:rsidR="00CF0E42" w:rsidRPr="00CF0E42" w:rsidRDefault="00CF0E42" w:rsidP="00CF0E42">
            <w:pPr>
              <w:spacing w:line="226" w:lineRule="exact"/>
              <w:ind w:left="311"/>
              <w:jc w:val="both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ro-RO" w:eastAsia="en-US"/>
              </w:rPr>
              <w:t>10</w:t>
            </w:r>
          </w:p>
        </w:tc>
      </w:tr>
      <w:tr w:rsidR="00CF0E42" w:rsidRPr="00CF0E42" w:rsidTr="0051625C">
        <w:trPr>
          <w:trHeight w:val="2034"/>
        </w:trPr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fr-MC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86355" w:rsidRPr="00E86355" w:rsidRDefault="002613E6" w:rsidP="00E86355">
            <w:pPr>
              <w:pStyle w:val="ListParagraph"/>
              <w:widowControl/>
              <w:numPr>
                <w:ilvl w:val="0"/>
                <w:numId w:val="13"/>
              </w:numPr>
              <w:spacing w:line="226" w:lineRule="exact"/>
              <w:ind w:left="311" w:right="115" w:hanging="142"/>
              <w:rPr>
                <w:rStyle w:val="tlid-translation"/>
                <w:sz w:val="16"/>
                <w:szCs w:val="16"/>
              </w:rPr>
            </w:pPr>
            <w:r w:rsidRPr="00E86355">
              <w:rPr>
                <w:rStyle w:val="tlid-translation"/>
                <w:sz w:val="16"/>
                <w:szCs w:val="16"/>
              </w:rPr>
              <w:t>Географический охват проекта (1 административно-территориальная единица - 10 баллов, 2 административно-территориальные единицы - 20 баллов, 3 и более административно-территориальных единиц - 30 баллов)</w:t>
            </w:r>
            <w:r w:rsidR="00E86355">
              <w:rPr>
                <w:rStyle w:val="tlid-translation"/>
                <w:sz w:val="16"/>
                <w:szCs w:val="16"/>
              </w:rPr>
              <w:t xml:space="preserve">   </w:t>
            </w:r>
          </w:p>
          <w:p w:rsidR="00E86355" w:rsidRPr="00E86355" w:rsidRDefault="00E86355" w:rsidP="00E86355">
            <w:pPr>
              <w:pStyle w:val="NoSpacing"/>
              <w:rPr>
                <w:rStyle w:val="tlid-translation"/>
                <w:sz w:val="10"/>
                <w:szCs w:val="10"/>
              </w:rPr>
            </w:pPr>
          </w:p>
          <w:p w:rsidR="00CF0E42" w:rsidRDefault="002613E6" w:rsidP="00CF0E42">
            <w:pPr>
              <w:widowControl/>
              <w:spacing w:line="226" w:lineRule="exact"/>
              <w:ind w:left="311" w:right="115"/>
              <w:jc w:val="both"/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</w:pPr>
            <w:r w:rsidRPr="00E86355"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  <w:t xml:space="preserve">(для проектных предложений </w:t>
            </w:r>
            <w:r w:rsidR="00E86355" w:rsidRPr="00E86355"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  <w:t>относящеюся к</w:t>
            </w:r>
            <w:r w:rsidRPr="00E86355"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  <w:t xml:space="preserve"> мониторингу местных планов</w:t>
            </w:r>
            <w:r w:rsidR="00E86355" w:rsidRPr="00E86355"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  <w:t xml:space="preserve"> действий по борьбе с коррупцией</w:t>
            </w:r>
            <w:r w:rsidRPr="00E86355"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  <w:t>)</w:t>
            </w:r>
          </w:p>
          <w:p w:rsidR="00E86355" w:rsidRPr="00CF0E42" w:rsidRDefault="00E86355" w:rsidP="00CF0E42">
            <w:pPr>
              <w:widowControl/>
              <w:spacing w:line="226" w:lineRule="exact"/>
              <w:ind w:left="311" w:right="115"/>
              <w:jc w:val="both"/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</w:pPr>
          </w:p>
          <w:p w:rsidR="00CF0E42" w:rsidRPr="005F017A" w:rsidRDefault="005F017A" w:rsidP="00CF0E42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after="160" w:line="226" w:lineRule="exact"/>
              <w:ind w:left="311" w:right="115" w:hanging="142"/>
              <w:jc w:val="both"/>
              <w:rPr>
                <w:rFonts w:eastAsia="Times New Roman" w:cs="Lucida Sans Unicode"/>
                <w:sz w:val="16"/>
                <w:szCs w:val="16"/>
                <w:lang w:eastAsia="ro-RO"/>
              </w:rPr>
            </w:pPr>
            <w:r w:rsidRPr="005F017A">
              <w:rPr>
                <w:rStyle w:val="tlid-translation"/>
                <w:sz w:val="16"/>
                <w:szCs w:val="16"/>
              </w:rPr>
              <w:t xml:space="preserve">Комплексность </w:t>
            </w:r>
            <w:r w:rsidR="00E86355" w:rsidRPr="005F017A">
              <w:rPr>
                <w:rStyle w:val="tlid-translation"/>
                <w:sz w:val="16"/>
                <w:szCs w:val="16"/>
              </w:rPr>
              <w:t xml:space="preserve">предлагаемых инструментов мониторинга для выявления конкретных проблем связанных с коррупцией в </w:t>
            </w:r>
            <w:r w:rsidRPr="005F017A">
              <w:rPr>
                <w:rStyle w:val="tlid-translation"/>
                <w:sz w:val="16"/>
                <w:szCs w:val="16"/>
              </w:rPr>
              <w:t>выбра</w:t>
            </w:r>
            <w:r>
              <w:rPr>
                <w:rStyle w:val="tlid-translation"/>
                <w:sz w:val="16"/>
                <w:szCs w:val="16"/>
              </w:rPr>
              <w:t>нной</w:t>
            </w:r>
            <w:r w:rsidRPr="005F017A">
              <w:rPr>
                <w:rStyle w:val="tlid-translation"/>
                <w:sz w:val="16"/>
                <w:szCs w:val="16"/>
              </w:rPr>
              <w:t xml:space="preserve"> </w:t>
            </w:r>
            <w:r w:rsidR="00E86355" w:rsidRPr="005F017A">
              <w:rPr>
                <w:rStyle w:val="tlid-translation"/>
                <w:sz w:val="16"/>
                <w:szCs w:val="16"/>
              </w:rPr>
              <w:t>отрасл</w:t>
            </w:r>
            <w:r>
              <w:rPr>
                <w:rStyle w:val="tlid-translation"/>
                <w:sz w:val="16"/>
                <w:szCs w:val="16"/>
              </w:rPr>
              <w:t>и</w:t>
            </w:r>
            <w:r w:rsidR="00E86355" w:rsidRPr="005F017A">
              <w:rPr>
                <w:rStyle w:val="tlid-translation"/>
                <w:sz w:val="16"/>
                <w:szCs w:val="16"/>
              </w:rPr>
              <w:t xml:space="preserve"> </w:t>
            </w:r>
          </w:p>
          <w:p w:rsidR="00CF0E42" w:rsidRDefault="00CF0E42" w:rsidP="002613E6">
            <w:pPr>
              <w:spacing w:line="226" w:lineRule="exact"/>
              <w:ind w:left="311" w:right="115"/>
              <w:jc w:val="both"/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</w:pPr>
            <w:r w:rsidRPr="00CF0E42"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  <w:t>(</w:t>
            </w:r>
            <w:r w:rsidR="00E86355" w:rsidRPr="00E86355"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  <w:t xml:space="preserve">для проектных предложений относящеюся к мониторингу </w:t>
            </w:r>
            <w:r w:rsidR="00E86355">
              <w:rPr>
                <w:rFonts w:eastAsia="Times New Roman" w:cs="Lucida Sans Unicode"/>
                <w:i/>
                <w:sz w:val="12"/>
                <w:szCs w:val="12"/>
                <w:lang w:eastAsia="ro-RO"/>
              </w:rPr>
              <w:t>отраслевых</w:t>
            </w:r>
            <w:r w:rsidR="00E86355" w:rsidRPr="00E86355">
              <w:rPr>
                <w:rFonts w:eastAsia="Times New Roman" w:cs="Lucida Sans Unicode"/>
                <w:i/>
                <w:sz w:val="12"/>
                <w:szCs w:val="12"/>
                <w:lang w:val="ro-RO" w:eastAsia="ro-RO"/>
              </w:rPr>
              <w:t xml:space="preserve"> планов действий по борьбе с коррупцией)</w:t>
            </w:r>
          </w:p>
          <w:p w:rsidR="00E86355" w:rsidRPr="00CF0E42" w:rsidRDefault="00E86355" w:rsidP="002613E6">
            <w:pPr>
              <w:spacing w:line="226" w:lineRule="exact"/>
              <w:ind w:left="311" w:right="115"/>
              <w:jc w:val="both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30</w:t>
            </w: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</w:p>
          <w:p w:rsid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</w:p>
          <w:p w:rsidR="00E86355" w:rsidRPr="00CF0E42" w:rsidRDefault="00E86355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fr-MC" w:eastAsia="en-US"/>
              </w:rPr>
              <w:t>30</w:t>
            </w: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fr-MC" w:eastAsia="en-US"/>
              </w:rPr>
            </w:pPr>
          </w:p>
        </w:tc>
      </w:tr>
      <w:tr w:rsidR="00CF0E42" w:rsidRPr="00CF0E42" w:rsidTr="0051625C">
        <w:tc>
          <w:tcPr>
            <w:tcW w:w="802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F0E42" w:rsidRPr="00CF0E42" w:rsidRDefault="00B740B8" w:rsidP="00CF0E42">
            <w:pPr>
              <w:widowControl/>
              <w:ind w:left="1416"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B740B8">
              <w:rPr>
                <w:rStyle w:val="FontStyle36"/>
                <w:sz w:val="16"/>
                <w:szCs w:val="16"/>
              </w:rPr>
              <w:t>Промежуточный итог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 xml:space="preserve">70 </w:t>
            </w:r>
            <w:r w:rsidR="00B740B8">
              <w:rPr>
                <w:rFonts w:eastAsia="Times New Roman" w:cs="Lucida Sans Unicode"/>
                <w:sz w:val="16"/>
                <w:szCs w:val="16"/>
                <w:lang w:val="ro-RO" w:eastAsia="en-US"/>
              </w:rPr>
              <w:t>баллов</w:t>
            </w:r>
          </w:p>
        </w:tc>
      </w:tr>
      <w:tr w:rsidR="00CF0E42" w:rsidRPr="00CF0E42" w:rsidTr="0051625C">
        <w:tc>
          <w:tcPr>
            <w:tcW w:w="2856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D04D14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>
              <w:rPr>
                <w:rStyle w:val="FontStyle36"/>
                <w:sz w:val="16"/>
                <w:szCs w:val="16"/>
              </w:rPr>
              <w:t>Возможности/</w:t>
            </w:r>
            <w:r w:rsidRPr="00D04D14">
              <w:rPr>
                <w:rStyle w:val="FontStyle36"/>
                <w:sz w:val="16"/>
                <w:szCs w:val="16"/>
              </w:rPr>
              <w:t>потенциал заявителя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0E42" w:rsidRDefault="0089500C" w:rsidP="0089500C">
            <w:pPr>
              <w:pStyle w:val="ListParagraph"/>
              <w:widowControl/>
              <w:numPr>
                <w:ilvl w:val="0"/>
                <w:numId w:val="17"/>
              </w:numPr>
              <w:spacing w:line="226" w:lineRule="exact"/>
              <w:ind w:left="311" w:hanging="142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89500C">
              <w:rPr>
                <w:rStyle w:val="tlid-translation"/>
                <w:sz w:val="16"/>
                <w:szCs w:val="16"/>
              </w:rPr>
              <w:t xml:space="preserve">Компетентность и опыт заявителя в реализации проектов по </w:t>
            </w:r>
            <w:r w:rsidR="00435E33">
              <w:rPr>
                <w:rStyle w:val="tlid-translation"/>
                <w:sz w:val="16"/>
                <w:szCs w:val="16"/>
              </w:rPr>
              <w:t>неподкупности</w:t>
            </w:r>
            <w:r>
              <w:rPr>
                <w:rStyle w:val="tlid-translation"/>
                <w:sz w:val="16"/>
                <w:szCs w:val="16"/>
              </w:rPr>
              <w:t xml:space="preserve"> и борьб</w:t>
            </w:r>
            <w:r w:rsidR="00435E33">
              <w:rPr>
                <w:rStyle w:val="tlid-translation"/>
                <w:sz w:val="16"/>
                <w:szCs w:val="16"/>
              </w:rPr>
              <w:t>е</w:t>
            </w:r>
            <w:r>
              <w:rPr>
                <w:rStyle w:val="tlid-translation"/>
                <w:sz w:val="16"/>
                <w:szCs w:val="16"/>
              </w:rPr>
              <w:t xml:space="preserve"> с коррупцией</w:t>
            </w:r>
            <w:r w:rsidRPr="0089500C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 </w:t>
            </w:r>
          </w:p>
          <w:p w:rsidR="0089500C" w:rsidRPr="0089500C" w:rsidRDefault="0089500C" w:rsidP="0089500C">
            <w:pPr>
              <w:pStyle w:val="ListParagraph"/>
              <w:widowControl/>
              <w:spacing w:line="226" w:lineRule="exact"/>
              <w:ind w:left="311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  <w:p w:rsidR="00CF0E42" w:rsidRPr="00CF0E42" w:rsidRDefault="0089500C" w:rsidP="0089500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60" w:line="226" w:lineRule="exact"/>
              <w:ind w:left="311" w:hanging="142"/>
              <w:jc w:val="both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89500C">
              <w:rPr>
                <w:rStyle w:val="tlid-translation"/>
                <w:sz w:val="16"/>
                <w:szCs w:val="16"/>
                <w:lang w:val="ro-RO"/>
              </w:rPr>
              <w:t>Компетентность и опыт заявителя в сотрудничестве с государственными органами</w:t>
            </w:r>
            <w:r w:rsidRPr="00CF0E42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10</w:t>
            </w:r>
          </w:p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</w:p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</w:p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10</w:t>
            </w: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F0E42" w:rsidRPr="00CF0E42" w:rsidRDefault="0089500C" w:rsidP="0089500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160" w:line="259" w:lineRule="auto"/>
              <w:ind w:left="311" w:hanging="142"/>
              <w:jc w:val="both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89500C">
              <w:rPr>
                <w:rStyle w:val="tlid-translation"/>
                <w:sz w:val="16"/>
                <w:szCs w:val="16"/>
              </w:rPr>
              <w:t>Соответствующий опыт заявителя в разработке, реализации и оценке проектов</w:t>
            </w:r>
            <w:r>
              <w:rPr>
                <w:rStyle w:val="tlid-translatio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20</w:t>
            </w: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F0E42" w:rsidRDefault="0089500C" w:rsidP="0089500C">
            <w:pPr>
              <w:pStyle w:val="ListParagraph"/>
              <w:widowControl/>
              <w:numPr>
                <w:ilvl w:val="0"/>
                <w:numId w:val="11"/>
              </w:numPr>
              <w:spacing w:line="226" w:lineRule="exact"/>
              <w:ind w:left="311" w:hanging="142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89500C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опыт работы команды, внедряющей Проект </w:t>
            </w:r>
          </w:p>
          <w:p w:rsidR="0089500C" w:rsidRPr="0089500C" w:rsidRDefault="0089500C" w:rsidP="0089500C">
            <w:pPr>
              <w:pStyle w:val="ListParagraph"/>
              <w:widowControl/>
              <w:spacing w:line="226" w:lineRule="exact"/>
              <w:ind w:left="311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10</w:t>
            </w:r>
          </w:p>
        </w:tc>
      </w:tr>
      <w:tr w:rsidR="00CF0E42" w:rsidRPr="00CF0E42" w:rsidTr="0051625C">
        <w:tc>
          <w:tcPr>
            <w:tcW w:w="2856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</w:rPr>
            </w:pPr>
          </w:p>
        </w:tc>
        <w:tc>
          <w:tcPr>
            <w:tcW w:w="5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D14" w:rsidRPr="0089500C" w:rsidRDefault="0089500C" w:rsidP="0089500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after="160" w:line="226" w:lineRule="exact"/>
              <w:ind w:left="311" w:hanging="142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89500C">
              <w:rPr>
                <w:rStyle w:val="tlid-translation"/>
                <w:sz w:val="16"/>
                <w:szCs w:val="16"/>
              </w:rPr>
              <w:t>Ресурсы, доступные для выполнения запланированных мероприятий (помещения, оборудование и т. д.)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10</w:t>
            </w:r>
          </w:p>
        </w:tc>
      </w:tr>
      <w:tr w:rsidR="00CF0E42" w:rsidRPr="00CF0E42" w:rsidTr="0051625C">
        <w:tc>
          <w:tcPr>
            <w:tcW w:w="802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F0E42" w:rsidRPr="00CF0E42" w:rsidRDefault="00B740B8" w:rsidP="00CF0E42">
            <w:pPr>
              <w:widowControl/>
              <w:ind w:left="1416"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B740B8">
              <w:rPr>
                <w:rStyle w:val="FontStyle36"/>
                <w:sz w:val="16"/>
                <w:szCs w:val="16"/>
              </w:rPr>
              <w:t>Промежуточный итог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 xml:space="preserve">60 </w:t>
            </w:r>
            <w:r w:rsidR="00B740B8">
              <w:rPr>
                <w:rFonts w:eastAsia="Times New Roman" w:cs="Lucida Sans Unicode"/>
                <w:sz w:val="16"/>
                <w:szCs w:val="16"/>
                <w:lang w:val="ro-RO" w:eastAsia="en-US"/>
              </w:rPr>
              <w:t>баллов</w:t>
            </w:r>
          </w:p>
        </w:tc>
      </w:tr>
      <w:tr w:rsidR="00CF0E42" w:rsidRPr="00CF0E42" w:rsidTr="0051625C">
        <w:trPr>
          <w:trHeight w:val="507"/>
        </w:trPr>
        <w:tc>
          <w:tcPr>
            <w:tcW w:w="2856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EEAF6"/>
          </w:tcPr>
          <w:p w:rsidR="00CF0E42" w:rsidRPr="00CF0E42" w:rsidRDefault="00D44353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D44353">
              <w:rPr>
                <w:rStyle w:val="FontStyle36"/>
                <w:sz w:val="16"/>
                <w:szCs w:val="16"/>
              </w:rPr>
              <w:t>Проект бюджет</w:t>
            </w: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0E42" w:rsidRPr="00CF0E42" w:rsidRDefault="009954BC" w:rsidP="00CF0E42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160" w:line="259" w:lineRule="auto"/>
              <w:ind w:left="311" w:hanging="142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D44353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Прозрачность </w:t>
            </w:r>
            <w:r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>и обоснованность</w:t>
            </w:r>
            <w:r w:rsidRPr="00D44353">
              <w:rPr>
                <w:rFonts w:eastAsia="Times New Roman" w:cs="Lucida Sans Unicode"/>
                <w:sz w:val="16"/>
                <w:szCs w:val="16"/>
                <w:lang w:val="ro-RO" w:eastAsia="ro-RO"/>
              </w:rPr>
              <w:t xml:space="preserve"> расходов Проекта</w:t>
            </w:r>
          </w:p>
          <w:p w:rsidR="00CF0E42" w:rsidRPr="00CF0E42" w:rsidRDefault="00CF0E42" w:rsidP="00CF0E42">
            <w:pPr>
              <w:widowControl/>
              <w:ind w:left="311" w:hanging="142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  <w:p w:rsidR="00CF0E42" w:rsidRPr="009954BC" w:rsidRDefault="009954BC" w:rsidP="009954BC">
            <w:pPr>
              <w:pStyle w:val="ListParagraph"/>
              <w:numPr>
                <w:ilvl w:val="0"/>
                <w:numId w:val="19"/>
              </w:numPr>
              <w:ind w:left="311" w:hanging="142"/>
              <w:rPr>
                <w:rStyle w:val="tlid-translation"/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9954BC">
              <w:rPr>
                <w:rStyle w:val="tlid-translation"/>
                <w:sz w:val="16"/>
                <w:szCs w:val="16"/>
              </w:rPr>
              <w:t>Реальные расходы, соответствующие предлагаемым мероприятиям</w:t>
            </w:r>
          </w:p>
          <w:p w:rsidR="009954BC" w:rsidRPr="009954BC" w:rsidRDefault="009954BC" w:rsidP="009954BC">
            <w:pPr>
              <w:pStyle w:val="ListParagraph"/>
              <w:ind w:left="311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</w:p>
          <w:p w:rsidR="00D44353" w:rsidRPr="00CF0E42" w:rsidRDefault="009954BC" w:rsidP="009954B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160" w:line="259" w:lineRule="auto"/>
              <w:ind w:left="311" w:hanging="142"/>
              <w:rPr>
                <w:rFonts w:eastAsia="Times New Roman" w:cs="Lucida Sans Unicode"/>
                <w:sz w:val="16"/>
                <w:szCs w:val="16"/>
                <w:lang w:val="ro-RO" w:eastAsia="ro-RO"/>
              </w:rPr>
            </w:pPr>
            <w:r w:rsidRPr="009954BC">
              <w:rPr>
                <w:rStyle w:val="tlid-translation"/>
                <w:sz w:val="16"/>
                <w:szCs w:val="16"/>
                <w:lang w:val="ro-RO"/>
              </w:rPr>
              <w:lastRenderedPageBreak/>
              <w:t xml:space="preserve">Соотношение </w:t>
            </w:r>
            <w:r w:rsidRPr="009954BC">
              <w:rPr>
                <w:rStyle w:val="tlid-translation"/>
                <w:sz w:val="16"/>
                <w:szCs w:val="16"/>
              </w:rPr>
              <w:t xml:space="preserve">экономичности </w:t>
            </w:r>
            <w:r w:rsidRPr="009954BC">
              <w:rPr>
                <w:rStyle w:val="tlid-translation"/>
                <w:sz w:val="16"/>
                <w:szCs w:val="16"/>
                <w:lang w:val="ro-RO"/>
              </w:rPr>
              <w:t>расходов и затрат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lastRenderedPageBreak/>
              <w:t>20</w:t>
            </w:r>
          </w:p>
          <w:p w:rsid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</w:p>
          <w:p w:rsidR="009954BC" w:rsidRPr="00CF0E42" w:rsidRDefault="009954BC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10</w:t>
            </w:r>
          </w:p>
          <w:p w:rsid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</w:p>
          <w:p w:rsidR="009954BC" w:rsidRPr="00CF0E42" w:rsidRDefault="009954BC" w:rsidP="00CF0E42">
            <w:pPr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</w:p>
          <w:p w:rsidR="00CF0E42" w:rsidRPr="00CF0E42" w:rsidRDefault="00CF0E42" w:rsidP="00CF0E42">
            <w:pPr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lastRenderedPageBreak/>
              <w:t>10</w:t>
            </w:r>
          </w:p>
        </w:tc>
      </w:tr>
      <w:tr w:rsidR="00CF0E42" w:rsidRPr="00CF0E42" w:rsidTr="0051625C">
        <w:tc>
          <w:tcPr>
            <w:tcW w:w="802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F0E42" w:rsidRPr="00CF0E42" w:rsidRDefault="00B740B8" w:rsidP="00CF0E42">
            <w:pPr>
              <w:widowControl/>
              <w:ind w:left="1416"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B740B8">
              <w:rPr>
                <w:rStyle w:val="FontStyle36"/>
                <w:sz w:val="16"/>
                <w:szCs w:val="16"/>
              </w:rPr>
              <w:lastRenderedPageBreak/>
              <w:t>Промежуточный итог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F0E42" w:rsidRPr="00CF0E42" w:rsidRDefault="00CF0E42" w:rsidP="00CF0E42">
            <w:pPr>
              <w:widowControl/>
              <w:rPr>
                <w:rFonts w:eastAsia="Times New Roman" w:cs="Lucida Sans Unicode"/>
                <w:sz w:val="16"/>
                <w:szCs w:val="16"/>
                <w:lang w:val="en-US" w:eastAsia="en-US"/>
              </w:rPr>
            </w:pPr>
            <w:r w:rsidRPr="00CF0E42">
              <w:rPr>
                <w:rFonts w:eastAsia="Times New Roman" w:cs="Lucida Sans Unicode"/>
                <w:sz w:val="16"/>
                <w:szCs w:val="16"/>
                <w:lang w:val="en-US" w:eastAsia="en-US"/>
              </w:rPr>
              <w:t>40</w:t>
            </w:r>
          </w:p>
        </w:tc>
      </w:tr>
      <w:tr w:rsidR="00CF0E42" w:rsidRPr="00CF0E42" w:rsidTr="0051625C">
        <w:tc>
          <w:tcPr>
            <w:tcW w:w="8025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F0E42" w:rsidRPr="00CF0E42" w:rsidRDefault="009954BC" w:rsidP="00CF0E42">
            <w:pPr>
              <w:widowControl/>
              <w:rPr>
                <w:rFonts w:eastAsia="Times New Roman" w:cs="Lucida Sans Unicode"/>
                <w:b/>
                <w:bCs/>
                <w:sz w:val="16"/>
                <w:szCs w:val="16"/>
                <w:lang w:eastAsia="ro-RO"/>
              </w:rPr>
            </w:pPr>
            <w:r>
              <w:rPr>
                <w:rFonts w:eastAsia="Times New Roman" w:cs="Lucida Sans Unicode"/>
                <w:b/>
                <w:bCs/>
                <w:sz w:val="16"/>
                <w:szCs w:val="16"/>
                <w:lang w:eastAsia="ro-RO"/>
              </w:rPr>
              <w:t>ИТОГО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F0E42" w:rsidRPr="00CF0E42" w:rsidRDefault="00CF0E42" w:rsidP="00B740B8">
            <w:pPr>
              <w:widowControl/>
              <w:rPr>
                <w:rFonts w:eastAsia="Times New Roman" w:cs="Lucida Sans Unicode"/>
                <w:b/>
                <w:bCs/>
                <w:sz w:val="16"/>
                <w:szCs w:val="16"/>
                <w:lang w:eastAsia="en-US"/>
              </w:rPr>
            </w:pPr>
            <w:r w:rsidRPr="00CF0E42">
              <w:rPr>
                <w:rFonts w:eastAsia="Times New Roman" w:cs="Lucida Sans Unicode"/>
                <w:b/>
                <w:bCs/>
                <w:sz w:val="16"/>
                <w:szCs w:val="16"/>
                <w:lang w:val="en-US" w:eastAsia="en-US"/>
              </w:rPr>
              <w:t xml:space="preserve">250 </w:t>
            </w:r>
            <w:r w:rsidR="00B740B8">
              <w:rPr>
                <w:rFonts w:eastAsia="Times New Roman" w:cs="Lucida Sans Unicode"/>
                <w:b/>
                <w:bCs/>
                <w:sz w:val="16"/>
                <w:szCs w:val="16"/>
                <w:lang w:eastAsia="en-US"/>
              </w:rPr>
              <w:t>баллов</w:t>
            </w:r>
          </w:p>
        </w:tc>
      </w:tr>
    </w:tbl>
    <w:p w:rsidR="00CF0E42" w:rsidRDefault="00CF0E42">
      <w:pPr>
        <w:pStyle w:val="Style5"/>
        <w:widowControl/>
        <w:rPr>
          <w:rStyle w:val="FontStyle31"/>
          <w:sz w:val="16"/>
          <w:szCs w:val="16"/>
        </w:rPr>
      </w:pPr>
    </w:p>
    <w:p w:rsidR="00CF0E42" w:rsidRDefault="008A6A16">
      <w:pPr>
        <w:pStyle w:val="Style5"/>
        <w:widowControl/>
        <w:rPr>
          <w:rStyle w:val="FontStyle37"/>
        </w:rPr>
      </w:pPr>
      <w:r>
        <w:rPr>
          <w:rStyle w:val="FontStyle37"/>
        </w:rPr>
        <w:t>Максимально допустимое количество баллов по каждому Проекту равно 250. Только Прое</w:t>
      </w:r>
      <w:r w:rsidR="00292263">
        <w:rPr>
          <w:rStyle w:val="FontStyle37"/>
        </w:rPr>
        <w:t>кты, набравшие, как минимум, 70</w:t>
      </w:r>
      <w:r w:rsidR="00292263">
        <w:rPr>
          <w:rStyle w:val="FontStyle37"/>
          <w:lang w:val="ro-RO"/>
        </w:rPr>
        <w:t xml:space="preserve">% </w:t>
      </w:r>
      <w:r>
        <w:rPr>
          <w:rStyle w:val="FontStyle37"/>
        </w:rPr>
        <w:t xml:space="preserve">баллов, будут рекомендованы Совету </w:t>
      </w:r>
      <w:r w:rsidR="00B3464F" w:rsidRPr="00B3464F">
        <w:rPr>
          <w:rStyle w:val="FontStyle37"/>
        </w:rPr>
        <w:t xml:space="preserve">по отбору грантов </w:t>
      </w:r>
      <w:r>
        <w:rPr>
          <w:rStyle w:val="FontStyle37"/>
        </w:rPr>
        <w:t>для рассмотрения</w:t>
      </w:r>
      <w:r w:rsidR="00B3464F">
        <w:rPr>
          <w:rStyle w:val="FontStyle37"/>
        </w:rPr>
        <w:t>.</w:t>
      </w:r>
    </w:p>
    <w:p w:rsidR="00FD501D" w:rsidRDefault="00FD501D">
      <w:pPr>
        <w:pStyle w:val="Style5"/>
        <w:widowControl/>
        <w:rPr>
          <w:rStyle w:val="FontStyle37"/>
        </w:rPr>
      </w:pPr>
    </w:p>
    <w:p w:rsidR="00FD501D" w:rsidRDefault="00FD501D">
      <w:pPr>
        <w:pStyle w:val="Style5"/>
        <w:widowControl/>
        <w:rPr>
          <w:rStyle w:val="tlid-translation"/>
          <w:sz w:val="16"/>
          <w:szCs w:val="16"/>
        </w:rPr>
      </w:pPr>
      <w:r w:rsidRPr="00FD501D">
        <w:rPr>
          <w:rStyle w:val="tlid-translation"/>
          <w:sz w:val="16"/>
          <w:szCs w:val="16"/>
        </w:rPr>
        <w:t>Окончательное решение о финансировании проекта принимается на согласованной основе на совместном заседании. Если представитель НПО попытается повлиять на мнение одного или нескольких членов Совета по отбору грантов в течение периода оценки, заявка будет автоматически отклонена.</w:t>
      </w:r>
    </w:p>
    <w:p w:rsidR="00FD501D" w:rsidRDefault="00FD501D">
      <w:pPr>
        <w:pStyle w:val="Style5"/>
        <w:widowControl/>
        <w:rPr>
          <w:rStyle w:val="tlid-translation"/>
          <w:sz w:val="16"/>
          <w:szCs w:val="16"/>
        </w:rPr>
      </w:pPr>
      <w:r w:rsidRPr="00FD501D">
        <w:rPr>
          <w:rStyle w:val="tlid-translation"/>
          <w:sz w:val="16"/>
          <w:szCs w:val="16"/>
        </w:rPr>
        <w:t> </w:t>
      </w:r>
      <w:r w:rsidRPr="00FD501D">
        <w:rPr>
          <w:sz w:val="16"/>
          <w:szCs w:val="16"/>
        </w:rPr>
        <w:br/>
      </w:r>
      <w:r w:rsidRPr="00FD501D">
        <w:rPr>
          <w:rStyle w:val="tlid-translation"/>
          <w:sz w:val="16"/>
          <w:szCs w:val="16"/>
        </w:rPr>
        <w:t>Совет может принять следующие решения по предложению о финансировании:</w:t>
      </w:r>
    </w:p>
    <w:p w:rsidR="00FD501D" w:rsidRDefault="00FD501D">
      <w:pPr>
        <w:pStyle w:val="Style5"/>
        <w:widowControl/>
        <w:rPr>
          <w:rStyle w:val="tlid-translation"/>
          <w:sz w:val="16"/>
          <w:szCs w:val="16"/>
        </w:rPr>
      </w:pPr>
      <w:r w:rsidRPr="00FD501D">
        <w:rPr>
          <w:rStyle w:val="tlid-translation"/>
          <w:sz w:val="16"/>
          <w:szCs w:val="16"/>
        </w:rPr>
        <w:t>- одобрение проекта для финансирования (с условиями или без);</w:t>
      </w:r>
    </w:p>
    <w:p w:rsidR="00FD501D" w:rsidRDefault="00FD501D">
      <w:pPr>
        <w:pStyle w:val="Style5"/>
        <w:widowControl/>
        <w:rPr>
          <w:rStyle w:val="tlid-translation"/>
          <w:sz w:val="16"/>
          <w:szCs w:val="16"/>
        </w:rPr>
      </w:pPr>
      <w:r w:rsidRPr="00FD501D">
        <w:rPr>
          <w:rStyle w:val="tlid-translation"/>
          <w:sz w:val="16"/>
          <w:szCs w:val="16"/>
        </w:rPr>
        <w:t>- отклонение проекта;</w:t>
      </w:r>
    </w:p>
    <w:p w:rsidR="00FD501D" w:rsidRPr="00FD501D" w:rsidRDefault="00FD501D">
      <w:pPr>
        <w:pStyle w:val="Style5"/>
        <w:widowControl/>
        <w:rPr>
          <w:rStyle w:val="tlid-translation"/>
          <w:sz w:val="16"/>
          <w:szCs w:val="16"/>
        </w:rPr>
      </w:pPr>
      <w:r w:rsidRPr="00FD501D">
        <w:rPr>
          <w:rStyle w:val="tlid-translation"/>
          <w:sz w:val="16"/>
          <w:szCs w:val="16"/>
        </w:rPr>
        <w:t xml:space="preserve">- возвращение проекта Заявителю </w:t>
      </w:r>
      <w:r>
        <w:rPr>
          <w:rStyle w:val="tlid-translation"/>
          <w:sz w:val="16"/>
          <w:szCs w:val="16"/>
        </w:rPr>
        <w:t xml:space="preserve">с рекомендациями </w:t>
      </w:r>
      <w:r>
        <w:rPr>
          <w:rStyle w:val="alt-edited"/>
          <w:sz w:val="16"/>
          <w:szCs w:val="16"/>
        </w:rPr>
        <w:t>о внесении изменений</w:t>
      </w:r>
      <w:r w:rsidRPr="00FD501D">
        <w:rPr>
          <w:rStyle w:val="alt-edited"/>
          <w:sz w:val="16"/>
          <w:szCs w:val="16"/>
        </w:rPr>
        <w:t>/дополнений для повторной подачи.</w:t>
      </w:r>
      <w:r w:rsidRPr="00FD501D">
        <w:rPr>
          <w:rStyle w:val="tlid-translation"/>
          <w:sz w:val="16"/>
          <w:szCs w:val="16"/>
        </w:rPr>
        <w:t xml:space="preserve"> Решение Совета с рекомендациями </w:t>
      </w:r>
      <w:r>
        <w:rPr>
          <w:rStyle w:val="alt-edited"/>
          <w:sz w:val="16"/>
          <w:szCs w:val="16"/>
        </w:rPr>
        <w:t>о внесении изменений</w:t>
      </w:r>
      <w:r w:rsidRPr="00FD501D">
        <w:rPr>
          <w:rStyle w:val="alt-edited"/>
          <w:sz w:val="16"/>
          <w:szCs w:val="16"/>
        </w:rPr>
        <w:t xml:space="preserve">/дополнений </w:t>
      </w:r>
      <w:r w:rsidRPr="00FD501D">
        <w:rPr>
          <w:rStyle w:val="tlid-translation"/>
          <w:sz w:val="16"/>
          <w:szCs w:val="16"/>
        </w:rPr>
        <w:t>не гарантирует одобрения проекта. Решение Совета будет сообщено заявителю в письменном виде.</w:t>
      </w:r>
      <w:r>
        <w:rPr>
          <w:rStyle w:val="tlid-translation"/>
          <w:sz w:val="16"/>
          <w:szCs w:val="16"/>
        </w:rPr>
        <w:t xml:space="preserve"> </w:t>
      </w:r>
    </w:p>
    <w:p w:rsidR="00FD501D" w:rsidRPr="00FD501D" w:rsidRDefault="00FD501D">
      <w:pPr>
        <w:pStyle w:val="Style5"/>
        <w:widowControl/>
        <w:rPr>
          <w:rStyle w:val="tlid-translation"/>
          <w:sz w:val="16"/>
          <w:szCs w:val="16"/>
        </w:rPr>
      </w:pPr>
    </w:p>
    <w:p w:rsidR="00FD501D" w:rsidRDefault="00FD501D">
      <w:pPr>
        <w:pStyle w:val="Style5"/>
        <w:widowControl/>
        <w:rPr>
          <w:rStyle w:val="tlid-translation"/>
          <w:sz w:val="16"/>
          <w:szCs w:val="16"/>
        </w:rPr>
      </w:pPr>
      <w:r w:rsidRPr="00FD501D">
        <w:rPr>
          <w:rStyle w:val="tlid-translation"/>
          <w:sz w:val="16"/>
          <w:szCs w:val="16"/>
        </w:rPr>
        <w:t xml:space="preserve">Если </w:t>
      </w:r>
      <w:r>
        <w:rPr>
          <w:rStyle w:val="tlid-translation"/>
          <w:sz w:val="16"/>
          <w:szCs w:val="16"/>
        </w:rPr>
        <w:t>заявка выбрана</w:t>
      </w:r>
      <w:r w:rsidRPr="00FD501D">
        <w:rPr>
          <w:rStyle w:val="tlid-translation"/>
          <w:sz w:val="16"/>
          <w:szCs w:val="16"/>
        </w:rPr>
        <w:t xml:space="preserve"> для финансирования Советом, Грантовое соглашение будет подписано. Если утверждение было условным, подписание соглашения производится только после выполнения всех необходимых условий.</w:t>
      </w:r>
    </w:p>
    <w:p w:rsidR="00FD501D" w:rsidRDefault="00FD501D">
      <w:pPr>
        <w:pStyle w:val="Style5"/>
        <w:widowControl/>
        <w:rPr>
          <w:rStyle w:val="tlid-translation"/>
          <w:sz w:val="16"/>
          <w:szCs w:val="16"/>
        </w:rPr>
      </w:pPr>
      <w:r w:rsidRPr="00FD501D">
        <w:rPr>
          <w:sz w:val="16"/>
          <w:szCs w:val="16"/>
        </w:rPr>
        <w:br/>
      </w:r>
      <w:r w:rsidRPr="00FD501D">
        <w:rPr>
          <w:rStyle w:val="tlid-translation"/>
          <w:sz w:val="16"/>
          <w:szCs w:val="16"/>
        </w:rPr>
        <w:t>Финансирование будет осуществляться в два этапа:</w:t>
      </w:r>
    </w:p>
    <w:p w:rsidR="00FD501D" w:rsidRDefault="00FD501D">
      <w:pPr>
        <w:pStyle w:val="Style5"/>
        <w:widowControl/>
        <w:rPr>
          <w:rStyle w:val="tlid-translation"/>
          <w:sz w:val="16"/>
          <w:szCs w:val="16"/>
        </w:rPr>
      </w:pPr>
      <w:r w:rsidRPr="00FD501D">
        <w:rPr>
          <w:rStyle w:val="tlid-translation"/>
          <w:sz w:val="16"/>
          <w:szCs w:val="16"/>
        </w:rPr>
        <w:t>- первый транш (70%) после подписания Соглашения о финансировании;</w:t>
      </w:r>
    </w:p>
    <w:p w:rsidR="00FD501D" w:rsidRPr="00FD501D" w:rsidRDefault="00FD501D">
      <w:pPr>
        <w:pStyle w:val="Style5"/>
        <w:widowControl/>
        <w:rPr>
          <w:rStyle w:val="FontStyle37"/>
          <w:b/>
          <w:bCs/>
        </w:rPr>
      </w:pPr>
      <w:r w:rsidRPr="00FD501D">
        <w:rPr>
          <w:rStyle w:val="tlid-translation"/>
          <w:sz w:val="16"/>
          <w:szCs w:val="16"/>
        </w:rPr>
        <w:t>- второй транш (30%) в предпоследний месяц реализации проекта.</w:t>
      </w:r>
    </w:p>
    <w:p w:rsidR="00CF0E42" w:rsidRPr="00B3464F" w:rsidRDefault="00CF0E42">
      <w:pPr>
        <w:pStyle w:val="Style5"/>
        <w:widowControl/>
        <w:rPr>
          <w:rStyle w:val="FontStyle37"/>
          <w:b/>
          <w:bCs/>
        </w:rPr>
      </w:pPr>
    </w:p>
    <w:p w:rsidR="000024EB" w:rsidRPr="004332BF" w:rsidRDefault="00107B88" w:rsidP="00CF0E42">
      <w:pPr>
        <w:pStyle w:val="Style5"/>
        <w:widowControl/>
        <w:jc w:val="left"/>
        <w:rPr>
          <w:rStyle w:val="FontStyle31"/>
          <w:sz w:val="16"/>
          <w:szCs w:val="16"/>
        </w:rPr>
      </w:pPr>
      <w:r>
        <w:rPr>
          <w:rStyle w:val="FontStyle31"/>
          <w:sz w:val="16"/>
          <w:szCs w:val="16"/>
        </w:rPr>
        <w:t>8</w:t>
      </w:r>
      <w:r w:rsidR="00CF0E42">
        <w:rPr>
          <w:rStyle w:val="FontStyle31"/>
          <w:sz w:val="16"/>
          <w:szCs w:val="16"/>
        </w:rPr>
        <w:t xml:space="preserve">. </w:t>
      </w:r>
      <w:r w:rsidR="00B3464F">
        <w:rPr>
          <w:rStyle w:val="FontStyle31"/>
          <w:sz w:val="16"/>
          <w:szCs w:val="16"/>
        </w:rPr>
        <w:t>МЕТОДОЛОГИЧЕСКИЕ</w:t>
      </w:r>
      <w:r w:rsidR="008950BB" w:rsidRPr="004332BF">
        <w:rPr>
          <w:rStyle w:val="FontStyle31"/>
          <w:sz w:val="16"/>
          <w:szCs w:val="16"/>
        </w:rPr>
        <w:t xml:space="preserve"> УКАЗАНИЯ ДЛЯ ОТОБРАННЫХ ГРАНТОПОЛУЧАТЕЛЕЙ </w:t>
      </w:r>
    </w:p>
    <w:p w:rsidR="000024EB" w:rsidRPr="004332BF" w:rsidRDefault="008950BB">
      <w:pPr>
        <w:pStyle w:val="Style6"/>
        <w:widowControl/>
        <w:spacing w:before="110" w:line="259" w:lineRule="exact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Для отобранных </w:t>
      </w:r>
      <w:r w:rsidR="00FD501D">
        <w:rPr>
          <w:rStyle w:val="FontStyle34"/>
          <w:sz w:val="16"/>
          <w:szCs w:val="16"/>
        </w:rPr>
        <w:t>бенефициаров г</w:t>
      </w:r>
      <w:r w:rsidRPr="004332BF">
        <w:rPr>
          <w:rStyle w:val="FontStyle34"/>
          <w:sz w:val="16"/>
          <w:szCs w:val="16"/>
        </w:rPr>
        <w:t>ранто</w:t>
      </w:r>
      <w:r w:rsidR="00FD501D">
        <w:rPr>
          <w:rStyle w:val="FontStyle34"/>
          <w:sz w:val="16"/>
          <w:szCs w:val="16"/>
        </w:rPr>
        <w:t>в</w:t>
      </w:r>
      <w:r w:rsidRPr="004332BF">
        <w:rPr>
          <w:rStyle w:val="FontStyle34"/>
          <w:sz w:val="16"/>
          <w:szCs w:val="16"/>
        </w:rPr>
        <w:t xml:space="preserve">, </w:t>
      </w:r>
      <w:r w:rsidR="00A92554">
        <w:rPr>
          <w:rStyle w:val="FontStyle34"/>
          <w:sz w:val="16"/>
          <w:szCs w:val="16"/>
        </w:rPr>
        <w:t xml:space="preserve">Команда </w:t>
      </w:r>
      <w:r w:rsidRPr="004332BF">
        <w:rPr>
          <w:rStyle w:val="FontStyle34"/>
          <w:sz w:val="16"/>
          <w:szCs w:val="16"/>
        </w:rPr>
        <w:t>Проект</w:t>
      </w:r>
      <w:r w:rsidR="00A92554">
        <w:rPr>
          <w:rStyle w:val="FontStyle34"/>
          <w:sz w:val="16"/>
          <w:szCs w:val="16"/>
        </w:rPr>
        <w:t>а</w:t>
      </w:r>
      <w:r w:rsidR="005D6A8F">
        <w:rPr>
          <w:rStyle w:val="FontStyle34"/>
          <w:sz w:val="16"/>
          <w:szCs w:val="16"/>
          <w:lang w:val="de-DE"/>
        </w:rPr>
        <w:t xml:space="preserve"> </w:t>
      </w:r>
      <w:r w:rsidRPr="004332BF">
        <w:rPr>
          <w:rStyle w:val="FontStyle34"/>
          <w:sz w:val="16"/>
          <w:szCs w:val="16"/>
        </w:rPr>
        <w:t xml:space="preserve">проведет </w:t>
      </w:r>
      <w:r w:rsidRPr="00A92554">
        <w:rPr>
          <w:rStyle w:val="FontStyle31"/>
          <w:b w:val="0"/>
          <w:sz w:val="16"/>
          <w:szCs w:val="16"/>
        </w:rPr>
        <w:t>обуч</w:t>
      </w:r>
      <w:r w:rsidR="00A92554">
        <w:rPr>
          <w:rStyle w:val="FontStyle31"/>
          <w:b w:val="0"/>
          <w:sz w:val="16"/>
          <w:szCs w:val="16"/>
        </w:rPr>
        <w:t>ение</w:t>
      </w:r>
      <w:r w:rsidRPr="00A92554">
        <w:rPr>
          <w:rStyle w:val="FontStyle31"/>
          <w:b w:val="0"/>
          <w:sz w:val="16"/>
          <w:szCs w:val="16"/>
        </w:rPr>
        <w:t>,</w:t>
      </w:r>
      <w:r w:rsidRPr="004332BF">
        <w:rPr>
          <w:rStyle w:val="FontStyle31"/>
          <w:sz w:val="16"/>
          <w:szCs w:val="16"/>
        </w:rPr>
        <w:t xml:space="preserve"> </w:t>
      </w:r>
      <w:r w:rsidRPr="004332BF">
        <w:rPr>
          <w:rStyle w:val="FontStyle34"/>
          <w:sz w:val="16"/>
          <w:szCs w:val="16"/>
        </w:rPr>
        <w:t xml:space="preserve">которое пройдет в Кишиневе в рамках </w:t>
      </w:r>
      <w:r w:rsidR="00A92554">
        <w:rPr>
          <w:rStyle w:val="FontStyle34"/>
          <w:sz w:val="16"/>
          <w:szCs w:val="16"/>
        </w:rPr>
        <w:t>однодневного тренинга</w:t>
      </w:r>
      <w:r w:rsidRPr="004332BF">
        <w:rPr>
          <w:rStyle w:val="FontStyle34"/>
          <w:sz w:val="16"/>
          <w:szCs w:val="16"/>
        </w:rPr>
        <w:t>.</w:t>
      </w:r>
    </w:p>
    <w:p w:rsidR="000024EB" w:rsidRPr="004332BF" w:rsidRDefault="008950BB">
      <w:pPr>
        <w:pStyle w:val="Style6"/>
        <w:widowControl/>
        <w:spacing w:before="158" w:line="259" w:lineRule="exact"/>
        <w:rPr>
          <w:rStyle w:val="FontStyle34"/>
          <w:sz w:val="16"/>
          <w:szCs w:val="16"/>
        </w:rPr>
      </w:pPr>
      <w:r w:rsidRPr="004332BF">
        <w:rPr>
          <w:rStyle w:val="FontStyle34"/>
          <w:sz w:val="16"/>
          <w:szCs w:val="16"/>
        </w:rPr>
        <w:t xml:space="preserve">Во время проведения </w:t>
      </w:r>
      <w:r w:rsidR="00A92554">
        <w:rPr>
          <w:rStyle w:val="FontStyle34"/>
          <w:sz w:val="16"/>
          <w:szCs w:val="16"/>
        </w:rPr>
        <w:t>тренинга</w:t>
      </w:r>
      <w:r w:rsidR="00EC399D">
        <w:rPr>
          <w:rStyle w:val="FontStyle34"/>
          <w:sz w:val="16"/>
          <w:szCs w:val="16"/>
        </w:rPr>
        <w:t xml:space="preserve">, </w:t>
      </w:r>
      <w:r w:rsidR="00EC399D" w:rsidRPr="00EC399D">
        <w:rPr>
          <w:rStyle w:val="tlid-translation"/>
          <w:sz w:val="16"/>
          <w:szCs w:val="16"/>
        </w:rPr>
        <w:t xml:space="preserve">будут приглашены 2 представителя от каждой грантовой организации, которые пройдут обучение </w:t>
      </w:r>
      <w:r w:rsidR="0054537D">
        <w:rPr>
          <w:rStyle w:val="tlid-translation"/>
          <w:sz w:val="16"/>
          <w:szCs w:val="16"/>
        </w:rPr>
        <w:t>по</w:t>
      </w:r>
      <w:r w:rsidR="00EC399D" w:rsidRPr="00EC399D">
        <w:rPr>
          <w:rStyle w:val="tlid-translation"/>
          <w:sz w:val="16"/>
          <w:szCs w:val="16"/>
        </w:rPr>
        <w:t xml:space="preserve"> методам проведения мероприятий/мониторинга и получат рекомендации, касающиеся некоторых аспектов, связанных с предлагаемыми мероприятиями. Это мероприятие позволит организациям-бенефициарам улучшить свои проекты, являясь пространством для генерирования идей, решений и творческих методов для проведения мероприятий по мониторингу</w:t>
      </w:r>
      <w:r w:rsidRPr="00EC399D">
        <w:rPr>
          <w:rStyle w:val="FontStyle34"/>
          <w:sz w:val="16"/>
          <w:szCs w:val="16"/>
        </w:rPr>
        <w:t>.</w:t>
      </w:r>
    </w:p>
    <w:p w:rsidR="000024EB" w:rsidRPr="0054537D" w:rsidRDefault="008950BB" w:rsidP="0054537D">
      <w:pPr>
        <w:pStyle w:val="Style5"/>
        <w:widowControl/>
        <w:spacing w:before="158" w:line="259" w:lineRule="exact"/>
        <w:jc w:val="left"/>
        <w:rPr>
          <w:rStyle w:val="FontStyle30"/>
          <w:rFonts w:ascii="Lucida Sans Unicode" w:hAnsi="Lucida Sans Unicode" w:cs="Lucida Sans Unicode"/>
          <w:b/>
          <w:bCs/>
          <w:i w:val="0"/>
          <w:iCs w:val="0"/>
          <w:sz w:val="16"/>
          <w:szCs w:val="16"/>
        </w:rPr>
      </w:pPr>
      <w:r w:rsidRPr="004332BF">
        <w:rPr>
          <w:rStyle w:val="FontStyle31"/>
          <w:sz w:val="16"/>
          <w:szCs w:val="16"/>
        </w:rPr>
        <w:t>Участие в этом событии обязательно для всех Грантополучателей</w:t>
      </w:r>
      <w:r w:rsidR="0054537D">
        <w:rPr>
          <w:rStyle w:val="FontStyle31"/>
          <w:sz w:val="16"/>
          <w:szCs w:val="16"/>
        </w:rPr>
        <w:t xml:space="preserve"> </w:t>
      </w:r>
      <w:r w:rsidR="0054537D" w:rsidRPr="00FC1029">
        <w:rPr>
          <w:rStyle w:val="tlid-translation"/>
          <w:sz w:val="16"/>
          <w:szCs w:val="16"/>
        </w:rPr>
        <w:t xml:space="preserve">(транспортные расходы </w:t>
      </w:r>
      <w:r w:rsidR="00615A87" w:rsidRPr="00FC1029">
        <w:rPr>
          <w:rStyle w:val="tlid-translation"/>
          <w:sz w:val="16"/>
          <w:szCs w:val="16"/>
        </w:rPr>
        <w:t xml:space="preserve">для поездки в Кишинев для членов организации </w:t>
      </w:r>
      <w:r w:rsidR="0054537D" w:rsidRPr="00FC1029">
        <w:rPr>
          <w:rStyle w:val="tlid-translation"/>
          <w:sz w:val="16"/>
          <w:szCs w:val="16"/>
        </w:rPr>
        <w:t>будут предварительно включены в бюджет заявки).</w:t>
      </w:r>
    </w:p>
    <w:p w:rsidR="000024EB" w:rsidRPr="004332BF" w:rsidRDefault="000024EB">
      <w:pPr>
        <w:pStyle w:val="Style5"/>
        <w:widowControl/>
        <w:spacing w:line="240" w:lineRule="exact"/>
        <w:jc w:val="left"/>
        <w:rPr>
          <w:rFonts w:cs="Lucida Sans Unicode"/>
          <w:sz w:val="16"/>
          <w:szCs w:val="16"/>
        </w:rPr>
      </w:pPr>
    </w:p>
    <w:p w:rsidR="000024EB" w:rsidRDefault="008950BB">
      <w:pPr>
        <w:pStyle w:val="Style5"/>
        <w:widowControl/>
        <w:spacing w:before="58"/>
        <w:jc w:val="left"/>
        <w:rPr>
          <w:rStyle w:val="FontStyle31"/>
          <w:sz w:val="16"/>
          <w:szCs w:val="16"/>
        </w:rPr>
      </w:pPr>
      <w:r w:rsidRPr="004332BF">
        <w:rPr>
          <w:rStyle w:val="FontStyle31"/>
          <w:sz w:val="16"/>
          <w:szCs w:val="16"/>
        </w:rPr>
        <w:t>Приложение:</w:t>
      </w:r>
    </w:p>
    <w:p w:rsidR="0054537D" w:rsidRDefault="0054537D">
      <w:pPr>
        <w:pStyle w:val="Style6"/>
        <w:widowControl/>
        <w:spacing w:before="125" w:line="240" w:lineRule="auto"/>
        <w:rPr>
          <w:rStyle w:val="FontStyle34"/>
          <w:sz w:val="16"/>
          <w:szCs w:val="16"/>
          <w:lang w:eastAsia="en-US"/>
        </w:rPr>
      </w:pPr>
      <w:r w:rsidRPr="0054537D">
        <w:rPr>
          <w:rStyle w:val="FontStyle34"/>
          <w:sz w:val="16"/>
          <w:szCs w:val="16"/>
          <w:lang w:eastAsia="en-US"/>
        </w:rPr>
        <w:t>1. Объявление конкурса (на английском, румынском и русском языках)</w:t>
      </w:r>
    </w:p>
    <w:p w:rsidR="0054537D" w:rsidRDefault="0054537D">
      <w:pPr>
        <w:pStyle w:val="Style6"/>
        <w:widowControl/>
        <w:spacing w:before="125" w:line="240" w:lineRule="auto"/>
        <w:rPr>
          <w:rStyle w:val="FontStyle34"/>
          <w:sz w:val="16"/>
          <w:szCs w:val="16"/>
          <w:lang w:eastAsia="en-US"/>
        </w:rPr>
      </w:pPr>
      <w:r w:rsidRPr="0054537D">
        <w:rPr>
          <w:rStyle w:val="FontStyle34"/>
          <w:sz w:val="16"/>
          <w:szCs w:val="16"/>
          <w:lang w:eastAsia="en-US"/>
        </w:rPr>
        <w:t>2. Форма заявки в формате Word (на английском, румынском и русском</w:t>
      </w:r>
      <w:r w:rsidR="003460B7" w:rsidRPr="003460B7">
        <w:rPr>
          <w:rStyle w:val="FontStyle34"/>
          <w:sz w:val="16"/>
          <w:szCs w:val="16"/>
          <w:lang w:eastAsia="en-US"/>
        </w:rPr>
        <w:t xml:space="preserve"> </w:t>
      </w:r>
      <w:r w:rsidR="003460B7" w:rsidRPr="0054537D">
        <w:rPr>
          <w:rStyle w:val="FontStyle34"/>
          <w:sz w:val="16"/>
          <w:szCs w:val="16"/>
          <w:lang w:eastAsia="en-US"/>
        </w:rPr>
        <w:t>языках</w:t>
      </w:r>
      <w:r w:rsidRPr="0054537D">
        <w:rPr>
          <w:rStyle w:val="FontStyle34"/>
          <w:sz w:val="16"/>
          <w:szCs w:val="16"/>
          <w:lang w:eastAsia="en-US"/>
        </w:rPr>
        <w:t>)</w:t>
      </w:r>
    </w:p>
    <w:p w:rsidR="0054537D" w:rsidRDefault="0054537D">
      <w:pPr>
        <w:pStyle w:val="Style6"/>
        <w:widowControl/>
        <w:spacing w:before="125" w:line="240" w:lineRule="auto"/>
        <w:rPr>
          <w:rStyle w:val="FontStyle34"/>
          <w:sz w:val="16"/>
          <w:szCs w:val="16"/>
          <w:lang w:eastAsia="en-US"/>
        </w:rPr>
      </w:pPr>
      <w:r w:rsidRPr="0054537D">
        <w:rPr>
          <w:rStyle w:val="FontStyle34"/>
          <w:sz w:val="16"/>
          <w:szCs w:val="16"/>
          <w:lang w:eastAsia="en-US"/>
        </w:rPr>
        <w:t>3. Руководство кандидата (на английском, румынском и русском языках)</w:t>
      </w:r>
    </w:p>
    <w:p w:rsidR="0054537D" w:rsidRPr="003460B7" w:rsidRDefault="0054537D">
      <w:pPr>
        <w:pStyle w:val="Style6"/>
        <w:widowControl/>
        <w:spacing w:before="125" w:line="240" w:lineRule="auto"/>
        <w:rPr>
          <w:rStyle w:val="FontStyle34"/>
          <w:sz w:val="16"/>
          <w:szCs w:val="16"/>
          <w:lang w:val="ro-RO" w:eastAsia="en-US"/>
        </w:rPr>
      </w:pPr>
      <w:r w:rsidRPr="0054537D">
        <w:rPr>
          <w:rStyle w:val="FontStyle34"/>
          <w:sz w:val="16"/>
          <w:szCs w:val="16"/>
          <w:lang w:eastAsia="en-US"/>
        </w:rPr>
        <w:t>4. Письмо-приглашение</w:t>
      </w:r>
      <w:r w:rsidR="003460B7">
        <w:rPr>
          <w:rStyle w:val="FontStyle34"/>
          <w:sz w:val="16"/>
          <w:szCs w:val="16"/>
          <w:lang w:val="ro-RO" w:eastAsia="en-US"/>
        </w:rPr>
        <w:t xml:space="preserve"> </w:t>
      </w:r>
    </w:p>
    <w:sectPr w:rsidR="0054537D" w:rsidRPr="003460B7" w:rsidSect="00C45EEB">
      <w:type w:val="continuous"/>
      <w:pgSz w:w="12240" w:h="20160"/>
      <w:pgMar w:top="1371" w:right="1000" w:bottom="1134" w:left="152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1A3" w:rsidRDefault="008C11A3">
      <w:r>
        <w:separator/>
      </w:r>
    </w:p>
  </w:endnote>
  <w:endnote w:type="continuationSeparator" w:id="0">
    <w:p w:rsidR="008C11A3" w:rsidRDefault="008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1A3" w:rsidRDefault="008C11A3">
      <w:r>
        <w:separator/>
      </w:r>
    </w:p>
  </w:footnote>
  <w:footnote w:type="continuationSeparator" w:id="0">
    <w:p w:rsidR="008C11A3" w:rsidRDefault="008C11A3">
      <w:r>
        <w:continuationSeparator/>
      </w:r>
    </w:p>
  </w:footnote>
  <w:footnote w:id="1">
    <w:p w:rsidR="0001409A" w:rsidRPr="001F4825" w:rsidRDefault="0001409A" w:rsidP="00131D22">
      <w:pPr>
        <w:widowControl/>
        <w:autoSpaceDE/>
        <w:autoSpaceDN/>
        <w:adjustRightInd/>
        <w:spacing w:before="100" w:beforeAutospacing="1" w:after="100" w:afterAutospacing="1" w:line="259" w:lineRule="auto"/>
        <w:jc w:val="both"/>
        <w:rPr>
          <w:rStyle w:val="FontStyle34"/>
          <w:sz w:val="12"/>
          <w:szCs w:val="12"/>
          <w:u w:val="single"/>
        </w:rPr>
      </w:pPr>
      <w:r w:rsidRPr="001F4825">
        <w:rPr>
          <w:rStyle w:val="FootnoteReference"/>
          <w:sz w:val="12"/>
          <w:szCs w:val="12"/>
        </w:rPr>
        <w:footnoteRef/>
      </w:r>
      <w:r w:rsidRPr="001F4825">
        <w:rPr>
          <w:sz w:val="12"/>
          <w:szCs w:val="12"/>
        </w:rPr>
        <w:t xml:space="preserve"> </w:t>
      </w:r>
      <w:r w:rsidRPr="001F4825">
        <w:rPr>
          <w:rStyle w:val="FontStyle34"/>
          <w:sz w:val="12"/>
          <w:szCs w:val="12"/>
        </w:rPr>
        <w:t xml:space="preserve">Бланк заявки и Руководство для заявителей размещены на Веб-сайте ПРООН в Молдове </w:t>
      </w:r>
      <w:hyperlink r:id="rId1" w:history="1">
        <w:r w:rsidRPr="00131D22">
          <w:rPr>
            <w:rStyle w:val="FontStyle34"/>
            <w:sz w:val="12"/>
            <w:szCs w:val="12"/>
            <w:u w:val="single"/>
            <w:lang w:val="en-US"/>
          </w:rPr>
          <w:t>http</w:t>
        </w:r>
        <w:r w:rsidRPr="00131D22">
          <w:rPr>
            <w:rStyle w:val="FontStyle34"/>
            <w:sz w:val="12"/>
            <w:szCs w:val="12"/>
            <w:u w:val="single"/>
          </w:rPr>
          <w:t>://</w:t>
        </w:r>
        <w:r w:rsidRPr="00131D22">
          <w:rPr>
            <w:rStyle w:val="FontStyle34"/>
            <w:sz w:val="12"/>
            <w:szCs w:val="12"/>
            <w:u w:val="single"/>
            <w:lang w:val="en-US"/>
          </w:rPr>
          <w:t>www</w:t>
        </w:r>
        <w:r w:rsidRPr="00131D22">
          <w:rPr>
            <w:rStyle w:val="FontStyle34"/>
            <w:sz w:val="12"/>
            <w:szCs w:val="12"/>
            <w:u w:val="single"/>
          </w:rPr>
          <w:t>.</w:t>
        </w:r>
        <w:r w:rsidRPr="00131D22">
          <w:rPr>
            <w:rStyle w:val="FontStyle34"/>
            <w:sz w:val="12"/>
            <w:szCs w:val="12"/>
            <w:u w:val="single"/>
            <w:lang w:val="en-US"/>
          </w:rPr>
          <w:t>undp</w:t>
        </w:r>
        <w:r w:rsidRPr="00131D22">
          <w:rPr>
            <w:rStyle w:val="FontStyle34"/>
            <w:sz w:val="12"/>
            <w:szCs w:val="12"/>
            <w:u w:val="single"/>
          </w:rPr>
          <w:t>.</w:t>
        </w:r>
        <w:r w:rsidRPr="00131D22">
          <w:rPr>
            <w:rStyle w:val="FontStyle34"/>
            <w:sz w:val="12"/>
            <w:szCs w:val="12"/>
            <w:u w:val="single"/>
            <w:lang w:val="en-US"/>
          </w:rPr>
          <w:t>md</w:t>
        </w:r>
        <w:r w:rsidRPr="00131D22">
          <w:rPr>
            <w:rStyle w:val="FontStyle34"/>
            <w:sz w:val="12"/>
            <w:szCs w:val="12"/>
            <w:u w:val="single"/>
          </w:rPr>
          <w:t>/</w:t>
        </w:r>
        <w:r w:rsidRPr="00131D22">
          <w:rPr>
            <w:rStyle w:val="FontStyle34"/>
            <w:sz w:val="12"/>
            <w:szCs w:val="12"/>
            <w:u w:val="single"/>
            <w:lang w:val="en-US"/>
          </w:rPr>
          <w:t>tenclers</w:t>
        </w:r>
        <w:r w:rsidRPr="00131D22">
          <w:rPr>
            <w:rStyle w:val="FontStyle34"/>
            <w:sz w:val="12"/>
            <w:szCs w:val="12"/>
            <w:u w:val="single"/>
          </w:rPr>
          <w:t>/</w:t>
        </w:r>
        <w:r w:rsidRPr="00131D22">
          <w:rPr>
            <w:rStyle w:val="FontStyle34"/>
            <w:sz w:val="12"/>
            <w:szCs w:val="12"/>
            <w:u w:val="single"/>
            <w:lang w:val="en-US"/>
          </w:rPr>
          <w:t>inclex</w:t>
        </w:r>
        <w:r w:rsidRPr="00131D22">
          <w:rPr>
            <w:rStyle w:val="FontStyle34"/>
            <w:sz w:val="12"/>
            <w:szCs w:val="12"/>
            <w:u w:val="single"/>
          </w:rPr>
          <w:t>/</w:t>
        </w:r>
        <w:r w:rsidRPr="00131D22">
          <w:rPr>
            <w:rStyle w:val="FontStyle34"/>
            <w:sz w:val="12"/>
            <w:szCs w:val="12"/>
            <w:u w:val="single"/>
            <w:lang w:val="en-US"/>
          </w:rPr>
          <w:t>sritnnl</w:t>
        </w:r>
        <w:r w:rsidRPr="00131D22">
          <w:rPr>
            <w:rStyle w:val="FontStyle34"/>
            <w:sz w:val="12"/>
            <w:szCs w:val="12"/>
            <w:u w:val="single"/>
          </w:rPr>
          <w:t>.</w:t>
        </w:r>
      </w:hyperlink>
      <w:r w:rsidRPr="001F4825">
        <w:rPr>
          <w:rStyle w:val="FontStyle34"/>
          <w:sz w:val="12"/>
          <w:szCs w:val="12"/>
        </w:rPr>
        <w:t xml:space="preserve"> Эти документы можно также получить, отправив запрос г-же </w:t>
      </w:r>
      <w:r w:rsidR="0065469E">
        <w:rPr>
          <w:rStyle w:val="FontStyle34"/>
          <w:sz w:val="12"/>
          <w:szCs w:val="12"/>
        </w:rPr>
        <w:t>Ольге</w:t>
      </w:r>
      <w:r w:rsidR="00131D22" w:rsidRPr="00131D22">
        <w:rPr>
          <w:rStyle w:val="FontStyle34"/>
          <w:sz w:val="12"/>
          <w:szCs w:val="12"/>
        </w:rPr>
        <w:t xml:space="preserve"> Криволюбик </w:t>
      </w:r>
      <w:r w:rsidRPr="001F4825">
        <w:rPr>
          <w:rStyle w:val="FontStyle34"/>
          <w:sz w:val="12"/>
          <w:szCs w:val="12"/>
        </w:rPr>
        <w:t xml:space="preserve">по адресу: </w:t>
      </w:r>
      <w:hyperlink r:id="rId2" w:history="1">
        <w:r w:rsidR="00131D22" w:rsidRPr="00131D22">
          <w:rPr>
            <w:rStyle w:val="FontStyle34"/>
            <w:sz w:val="12"/>
            <w:szCs w:val="12"/>
          </w:rPr>
          <w:t>olga.crivoliubic@undp.org</w:t>
        </w:r>
      </w:hyperlink>
      <w:r w:rsidR="00131D22">
        <w:rPr>
          <w:rStyle w:val="FontStyle34"/>
          <w:sz w:val="16"/>
          <w:szCs w:val="16"/>
        </w:rPr>
        <w:t xml:space="preserve"> </w:t>
      </w:r>
      <w:r w:rsidRPr="001F4825">
        <w:rPr>
          <w:rStyle w:val="FontStyle34"/>
          <w:sz w:val="12"/>
          <w:szCs w:val="12"/>
        </w:rPr>
        <w:t xml:space="preserve"> </w:t>
      </w:r>
    </w:p>
    <w:p w:rsidR="0001409A" w:rsidRPr="001F4825" w:rsidRDefault="0001409A">
      <w:pPr>
        <w:pStyle w:val="FootnoteText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CE8ECB4"/>
    <w:lvl w:ilvl="0">
      <w:numFmt w:val="bullet"/>
      <w:lvlText w:val="*"/>
      <w:lvlJc w:val="left"/>
    </w:lvl>
  </w:abstractNum>
  <w:abstractNum w:abstractNumId="1" w15:restartNumberingAfterBreak="0">
    <w:nsid w:val="011D685D"/>
    <w:multiLevelType w:val="hybridMultilevel"/>
    <w:tmpl w:val="232A6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B5B"/>
    <w:multiLevelType w:val="hybridMultilevel"/>
    <w:tmpl w:val="FEFA6840"/>
    <w:lvl w:ilvl="0" w:tplc="913C2160">
      <w:start w:val="65535"/>
      <w:numFmt w:val="bullet"/>
      <w:lvlText w:val="■"/>
      <w:lvlJc w:val="left"/>
      <w:pPr>
        <w:ind w:left="720" w:hanging="360"/>
      </w:pPr>
      <w:rPr>
        <w:rFonts w:ascii="Lucida Sans Unicode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4566"/>
    <w:multiLevelType w:val="hybridMultilevel"/>
    <w:tmpl w:val="401009A4"/>
    <w:lvl w:ilvl="0" w:tplc="913C2160">
      <w:start w:val="65535"/>
      <w:numFmt w:val="bullet"/>
      <w:lvlText w:val="■"/>
      <w:lvlJc w:val="left"/>
      <w:pPr>
        <w:ind w:left="720" w:hanging="360"/>
      </w:pPr>
      <w:rPr>
        <w:rFonts w:ascii="Lucida Sans Unicode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6546"/>
    <w:multiLevelType w:val="hybridMultilevel"/>
    <w:tmpl w:val="FF529114"/>
    <w:lvl w:ilvl="0" w:tplc="913C2160">
      <w:start w:val="65535"/>
      <w:numFmt w:val="bullet"/>
      <w:lvlText w:val="■"/>
      <w:lvlJc w:val="left"/>
      <w:pPr>
        <w:ind w:left="720" w:hanging="360"/>
      </w:pPr>
      <w:rPr>
        <w:rFonts w:ascii="Lucida Sans Unicode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68E"/>
    <w:multiLevelType w:val="hybridMultilevel"/>
    <w:tmpl w:val="AD4A9B2A"/>
    <w:lvl w:ilvl="0" w:tplc="04090005">
      <w:start w:val="1"/>
      <w:numFmt w:val="bullet"/>
      <w:lvlText w:val=""/>
      <w:lvlJc w:val="left"/>
      <w:pPr>
        <w:ind w:left="10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6" w15:restartNumberingAfterBreak="0">
    <w:nsid w:val="355416AD"/>
    <w:multiLevelType w:val="hybridMultilevel"/>
    <w:tmpl w:val="3620CAAE"/>
    <w:lvl w:ilvl="0" w:tplc="913C2160">
      <w:start w:val="65535"/>
      <w:numFmt w:val="bullet"/>
      <w:lvlText w:val="■"/>
      <w:lvlJc w:val="left"/>
      <w:pPr>
        <w:ind w:left="720" w:hanging="360"/>
      </w:pPr>
      <w:rPr>
        <w:rFonts w:ascii="Lucida Sans Unicode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74CB8"/>
    <w:multiLevelType w:val="hybridMultilevel"/>
    <w:tmpl w:val="C6C61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73550"/>
    <w:multiLevelType w:val="hybridMultilevel"/>
    <w:tmpl w:val="E7180398"/>
    <w:lvl w:ilvl="0" w:tplc="913C2160">
      <w:start w:val="65535"/>
      <w:numFmt w:val="bullet"/>
      <w:lvlText w:val="■"/>
      <w:lvlJc w:val="left"/>
      <w:pPr>
        <w:ind w:left="720" w:hanging="360"/>
      </w:pPr>
      <w:rPr>
        <w:rFonts w:ascii="Lucida Sans Unicode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B7DF2"/>
    <w:multiLevelType w:val="hybridMultilevel"/>
    <w:tmpl w:val="1368FA9C"/>
    <w:lvl w:ilvl="0" w:tplc="0409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0" w15:restartNumberingAfterBreak="0">
    <w:nsid w:val="545E6FF4"/>
    <w:multiLevelType w:val="hybridMultilevel"/>
    <w:tmpl w:val="60704860"/>
    <w:lvl w:ilvl="0" w:tplc="04090005">
      <w:start w:val="1"/>
      <w:numFmt w:val="bullet"/>
      <w:lvlText w:val=""/>
      <w:lvlJc w:val="left"/>
      <w:pPr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1" w15:restartNumberingAfterBreak="0">
    <w:nsid w:val="6A964F02"/>
    <w:multiLevelType w:val="hybridMultilevel"/>
    <w:tmpl w:val="40BA86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77542"/>
    <w:multiLevelType w:val="hybridMultilevel"/>
    <w:tmpl w:val="6136E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24EFF"/>
    <w:multiLevelType w:val="hybridMultilevel"/>
    <w:tmpl w:val="85662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25C71"/>
    <w:multiLevelType w:val="hybridMultilevel"/>
    <w:tmpl w:val="8DE65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322"/>
        <w:lvlJc w:val="left"/>
        <w:rPr>
          <w:rFonts w:ascii="Lucida Sans Unicode" w:hAnsi="Lucida Sans Unicode" w:cs="Lucida Sans Unicod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21"/>
        <w:lvlJc w:val="left"/>
        <w:rPr>
          <w:rFonts w:ascii="Lucida Sans Unicode" w:hAnsi="Lucida Sans Unicode" w:cs="Lucida Sans Unicode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317"/>
        <w:lvlJc w:val="left"/>
        <w:rPr>
          <w:rFonts w:ascii="Lucida Sans Unicode" w:hAnsi="Lucida Sans Unicode" w:cs="Lucida Sans Unicode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Lucida Sans Unicode" w:hAnsi="Lucida Sans Unicode" w:cs="Lucida Sans Unicode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Lucida Sans Unicode" w:hAnsi="Lucida Sans Unicode" w:cs="Lucida Sans Unicode" w:hint="default"/>
        </w:rPr>
      </w:lvl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2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  <w:num w:numId="16">
    <w:abstractNumId w:val="14"/>
  </w:num>
  <w:num w:numId="17">
    <w:abstractNumId w:val="10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4C"/>
    <w:rsid w:val="000020AC"/>
    <w:rsid w:val="000024EB"/>
    <w:rsid w:val="000121A5"/>
    <w:rsid w:val="0001409A"/>
    <w:rsid w:val="00060D94"/>
    <w:rsid w:val="00095D56"/>
    <w:rsid w:val="000A1A75"/>
    <w:rsid w:val="000E189B"/>
    <w:rsid w:val="00101576"/>
    <w:rsid w:val="00107B88"/>
    <w:rsid w:val="00120A61"/>
    <w:rsid w:val="00131D22"/>
    <w:rsid w:val="001724FE"/>
    <w:rsid w:val="00197E95"/>
    <w:rsid w:val="001C1F9C"/>
    <w:rsid w:val="001D6B32"/>
    <w:rsid w:val="001F4825"/>
    <w:rsid w:val="0020306D"/>
    <w:rsid w:val="00246D07"/>
    <w:rsid w:val="002612C3"/>
    <w:rsid w:val="002613E6"/>
    <w:rsid w:val="00267FD3"/>
    <w:rsid w:val="00292263"/>
    <w:rsid w:val="002947A8"/>
    <w:rsid w:val="00316599"/>
    <w:rsid w:val="00337D8B"/>
    <w:rsid w:val="003460B7"/>
    <w:rsid w:val="00363FA7"/>
    <w:rsid w:val="0039541E"/>
    <w:rsid w:val="003B3F15"/>
    <w:rsid w:val="003D73C7"/>
    <w:rsid w:val="003E04CA"/>
    <w:rsid w:val="003E7580"/>
    <w:rsid w:val="00422892"/>
    <w:rsid w:val="004332BF"/>
    <w:rsid w:val="00435E33"/>
    <w:rsid w:val="004438D5"/>
    <w:rsid w:val="00454A49"/>
    <w:rsid w:val="00461987"/>
    <w:rsid w:val="00462159"/>
    <w:rsid w:val="00465FE1"/>
    <w:rsid w:val="0048575E"/>
    <w:rsid w:val="00495034"/>
    <w:rsid w:val="004A3476"/>
    <w:rsid w:val="004A55EB"/>
    <w:rsid w:val="004C0477"/>
    <w:rsid w:val="004E0737"/>
    <w:rsid w:val="00544EAB"/>
    <w:rsid w:val="0054537D"/>
    <w:rsid w:val="0056113B"/>
    <w:rsid w:val="005B4B57"/>
    <w:rsid w:val="005D465A"/>
    <w:rsid w:val="005D6A8F"/>
    <w:rsid w:val="005F017A"/>
    <w:rsid w:val="005F542C"/>
    <w:rsid w:val="005F7911"/>
    <w:rsid w:val="00615A87"/>
    <w:rsid w:val="00627196"/>
    <w:rsid w:val="0065469E"/>
    <w:rsid w:val="00663908"/>
    <w:rsid w:val="006740B2"/>
    <w:rsid w:val="006B5748"/>
    <w:rsid w:val="006D5F6A"/>
    <w:rsid w:val="006E6257"/>
    <w:rsid w:val="007233C6"/>
    <w:rsid w:val="00764E3E"/>
    <w:rsid w:val="0077259A"/>
    <w:rsid w:val="00793176"/>
    <w:rsid w:val="00816EEF"/>
    <w:rsid w:val="00873561"/>
    <w:rsid w:val="0089500C"/>
    <w:rsid w:val="008950BB"/>
    <w:rsid w:val="008A142F"/>
    <w:rsid w:val="008A4351"/>
    <w:rsid w:val="008A6A16"/>
    <w:rsid w:val="008C11A3"/>
    <w:rsid w:val="008D48ED"/>
    <w:rsid w:val="00910F07"/>
    <w:rsid w:val="0095329F"/>
    <w:rsid w:val="009954BC"/>
    <w:rsid w:val="009D1C92"/>
    <w:rsid w:val="009D6868"/>
    <w:rsid w:val="00A52CCD"/>
    <w:rsid w:val="00A57D9A"/>
    <w:rsid w:val="00A743A1"/>
    <w:rsid w:val="00A80BD7"/>
    <w:rsid w:val="00A81642"/>
    <w:rsid w:val="00A92554"/>
    <w:rsid w:val="00A978E1"/>
    <w:rsid w:val="00AA3F42"/>
    <w:rsid w:val="00AB6AA3"/>
    <w:rsid w:val="00AC2CDA"/>
    <w:rsid w:val="00B10B01"/>
    <w:rsid w:val="00B16C4C"/>
    <w:rsid w:val="00B3464F"/>
    <w:rsid w:val="00B740B8"/>
    <w:rsid w:val="00B94355"/>
    <w:rsid w:val="00BA794B"/>
    <w:rsid w:val="00BD0EBF"/>
    <w:rsid w:val="00BD719C"/>
    <w:rsid w:val="00BF1FED"/>
    <w:rsid w:val="00C042ED"/>
    <w:rsid w:val="00C16064"/>
    <w:rsid w:val="00C250DD"/>
    <w:rsid w:val="00C41BAE"/>
    <w:rsid w:val="00C45EEB"/>
    <w:rsid w:val="00C9351A"/>
    <w:rsid w:val="00CA7DB7"/>
    <w:rsid w:val="00CF0E42"/>
    <w:rsid w:val="00D04D14"/>
    <w:rsid w:val="00D30B5F"/>
    <w:rsid w:val="00D44353"/>
    <w:rsid w:val="00D4747A"/>
    <w:rsid w:val="00D74A67"/>
    <w:rsid w:val="00DC0ED3"/>
    <w:rsid w:val="00DC46A1"/>
    <w:rsid w:val="00DC707F"/>
    <w:rsid w:val="00DE6ED4"/>
    <w:rsid w:val="00DF009F"/>
    <w:rsid w:val="00DF0420"/>
    <w:rsid w:val="00E02DA7"/>
    <w:rsid w:val="00E06FC4"/>
    <w:rsid w:val="00E20D9E"/>
    <w:rsid w:val="00E23B24"/>
    <w:rsid w:val="00E72CA2"/>
    <w:rsid w:val="00E86355"/>
    <w:rsid w:val="00EA24E5"/>
    <w:rsid w:val="00EC399D"/>
    <w:rsid w:val="00EC633F"/>
    <w:rsid w:val="00F14005"/>
    <w:rsid w:val="00F2425E"/>
    <w:rsid w:val="00F62A01"/>
    <w:rsid w:val="00F7342B"/>
    <w:rsid w:val="00F7694D"/>
    <w:rsid w:val="00F86393"/>
    <w:rsid w:val="00FC1029"/>
    <w:rsid w:val="00FD501D"/>
    <w:rsid w:val="00FE0725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6609A1"/>
  <w14:defaultImageDpi w14:val="0"/>
  <w15:docId w15:val="{AAC19C7E-86CE-47D3-8028-A7BD6DE5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Sans Unicod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69" w:lineRule="exact"/>
      <w:jc w:val="center"/>
    </w:pPr>
  </w:style>
  <w:style w:type="paragraph" w:customStyle="1" w:styleId="Style4">
    <w:name w:val="Style4"/>
    <w:basedOn w:val="Normal"/>
    <w:uiPriority w:val="99"/>
    <w:pPr>
      <w:spacing w:line="195" w:lineRule="exact"/>
    </w:pPr>
  </w:style>
  <w:style w:type="paragraph" w:customStyle="1" w:styleId="Style5">
    <w:name w:val="Style5"/>
    <w:basedOn w:val="Normal"/>
    <w:uiPriority w:val="99"/>
    <w:pPr>
      <w:jc w:val="both"/>
    </w:pPr>
  </w:style>
  <w:style w:type="paragraph" w:customStyle="1" w:styleId="Style6">
    <w:name w:val="Style6"/>
    <w:basedOn w:val="Normal"/>
    <w:uiPriority w:val="99"/>
    <w:pPr>
      <w:spacing w:line="250" w:lineRule="exact"/>
      <w:jc w:val="both"/>
    </w:pPr>
  </w:style>
  <w:style w:type="paragraph" w:customStyle="1" w:styleId="Style7">
    <w:name w:val="Style7"/>
    <w:basedOn w:val="Normal"/>
    <w:uiPriority w:val="99"/>
    <w:pPr>
      <w:spacing w:line="226" w:lineRule="exact"/>
    </w:pPr>
  </w:style>
  <w:style w:type="paragraph" w:customStyle="1" w:styleId="Style8">
    <w:name w:val="Style8"/>
    <w:basedOn w:val="Normal"/>
    <w:uiPriority w:val="99"/>
    <w:pPr>
      <w:spacing w:line="336" w:lineRule="exact"/>
      <w:ind w:hanging="322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  <w:pPr>
      <w:spacing w:line="254" w:lineRule="exact"/>
      <w:jc w:val="both"/>
    </w:pPr>
  </w:style>
  <w:style w:type="paragraph" w:customStyle="1" w:styleId="Style11">
    <w:name w:val="Style11"/>
    <w:basedOn w:val="Normal"/>
    <w:uiPriority w:val="99"/>
    <w:pPr>
      <w:spacing w:line="245" w:lineRule="exact"/>
      <w:jc w:val="both"/>
    </w:pPr>
  </w:style>
  <w:style w:type="paragraph" w:customStyle="1" w:styleId="Style12">
    <w:name w:val="Style12"/>
    <w:basedOn w:val="Normal"/>
    <w:uiPriority w:val="99"/>
    <w:pPr>
      <w:jc w:val="center"/>
    </w:pPr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  <w:pPr>
      <w:spacing w:line="190" w:lineRule="exact"/>
      <w:ind w:firstLine="130"/>
    </w:pPr>
  </w:style>
  <w:style w:type="paragraph" w:customStyle="1" w:styleId="Style16">
    <w:name w:val="Style16"/>
    <w:basedOn w:val="Normal"/>
    <w:uiPriority w:val="99"/>
    <w:pPr>
      <w:spacing w:line="331" w:lineRule="exact"/>
    </w:pPr>
  </w:style>
  <w:style w:type="paragraph" w:customStyle="1" w:styleId="Style17">
    <w:name w:val="Style17"/>
    <w:basedOn w:val="Normal"/>
    <w:uiPriority w:val="99"/>
    <w:pPr>
      <w:spacing w:line="226" w:lineRule="exact"/>
    </w:pPr>
  </w:style>
  <w:style w:type="paragraph" w:customStyle="1" w:styleId="Style18">
    <w:name w:val="Style18"/>
    <w:basedOn w:val="Normal"/>
    <w:uiPriority w:val="99"/>
    <w:pPr>
      <w:spacing w:line="254" w:lineRule="exact"/>
      <w:ind w:hanging="360"/>
      <w:jc w:val="both"/>
    </w:pPr>
  </w:style>
  <w:style w:type="paragraph" w:customStyle="1" w:styleId="Style19">
    <w:name w:val="Style19"/>
    <w:basedOn w:val="Normal"/>
    <w:uiPriority w:val="99"/>
  </w:style>
  <w:style w:type="paragraph" w:customStyle="1" w:styleId="Style20">
    <w:name w:val="Style20"/>
    <w:basedOn w:val="Normal"/>
    <w:uiPriority w:val="99"/>
    <w:pPr>
      <w:spacing w:line="250" w:lineRule="exact"/>
      <w:ind w:firstLine="2366"/>
    </w:pPr>
  </w:style>
  <w:style w:type="paragraph" w:customStyle="1" w:styleId="Style21">
    <w:name w:val="Style21"/>
    <w:basedOn w:val="Normal"/>
    <w:uiPriority w:val="99"/>
    <w:pPr>
      <w:spacing w:line="254" w:lineRule="exact"/>
    </w:pPr>
  </w:style>
  <w:style w:type="paragraph" w:customStyle="1" w:styleId="Style22">
    <w:name w:val="Style22"/>
    <w:basedOn w:val="Normal"/>
    <w:uiPriority w:val="99"/>
    <w:pPr>
      <w:spacing w:line="235" w:lineRule="exact"/>
    </w:pPr>
  </w:style>
  <w:style w:type="paragraph" w:customStyle="1" w:styleId="Style23">
    <w:name w:val="Style23"/>
    <w:basedOn w:val="Normal"/>
    <w:uiPriority w:val="99"/>
    <w:pPr>
      <w:spacing w:line="226" w:lineRule="exact"/>
      <w:jc w:val="both"/>
    </w:pPr>
  </w:style>
  <w:style w:type="paragraph" w:customStyle="1" w:styleId="Style24">
    <w:name w:val="Style24"/>
    <w:basedOn w:val="Normal"/>
    <w:uiPriority w:val="99"/>
    <w:pPr>
      <w:spacing w:line="226" w:lineRule="exact"/>
      <w:ind w:hanging="187"/>
    </w:pPr>
  </w:style>
  <w:style w:type="character" w:customStyle="1" w:styleId="FontStyle26">
    <w:name w:val="Font Style26"/>
    <w:basedOn w:val="DefaultParagraphFont"/>
    <w:uiPriority w:val="99"/>
    <w:rPr>
      <w:rFonts w:ascii="Lucida Sans Unicode" w:hAnsi="Lucida Sans Unicode" w:cs="Lucida Sans Unicode"/>
      <w:sz w:val="14"/>
      <w:szCs w:val="14"/>
    </w:rPr>
  </w:style>
  <w:style w:type="character" w:customStyle="1" w:styleId="FontStyle27">
    <w:name w:val="Font Style27"/>
    <w:basedOn w:val="DefaultParagraphFont"/>
    <w:uiPriority w:val="99"/>
    <w:rPr>
      <w:rFonts w:ascii="Lucida Sans Unicode" w:hAnsi="Lucida Sans Unicode" w:cs="Lucida Sans Unicode"/>
      <w:sz w:val="14"/>
      <w:szCs w:val="14"/>
    </w:rPr>
  </w:style>
  <w:style w:type="character" w:customStyle="1" w:styleId="FontStyle28">
    <w:name w:val="Font Style28"/>
    <w:basedOn w:val="DefaultParagraphFont"/>
    <w:uiPriority w:val="99"/>
    <w:rPr>
      <w:rFonts w:ascii="Lucida Sans Unicode" w:hAnsi="Lucida Sans Unicode" w:cs="Lucida Sans Unicode"/>
      <w:w w:val="66"/>
      <w:sz w:val="22"/>
      <w:szCs w:val="22"/>
    </w:rPr>
  </w:style>
  <w:style w:type="character" w:customStyle="1" w:styleId="FontStyle29">
    <w:name w:val="Font Style29"/>
    <w:basedOn w:val="DefaultParagraphFont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30">
    <w:name w:val="Font Style30"/>
    <w:basedOn w:val="DefaultParagraphFont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31">
    <w:name w:val="Font Style31"/>
    <w:basedOn w:val="DefaultParagraphFont"/>
    <w:uiPriority w:val="99"/>
    <w:rPr>
      <w:rFonts w:ascii="Lucida Sans Unicode" w:hAnsi="Lucida Sans Unicode" w:cs="Lucida Sans Unicode"/>
      <w:b/>
      <w:bCs/>
      <w:sz w:val="18"/>
      <w:szCs w:val="18"/>
    </w:rPr>
  </w:style>
  <w:style w:type="character" w:customStyle="1" w:styleId="FontStyle32">
    <w:name w:val="Font Style32"/>
    <w:basedOn w:val="DefaultParagraphFont"/>
    <w:uiPriority w:val="99"/>
    <w:rPr>
      <w:rFonts w:ascii="Arial" w:hAnsi="Arial" w:cs="Arial"/>
      <w:sz w:val="16"/>
      <w:szCs w:val="16"/>
    </w:rPr>
  </w:style>
  <w:style w:type="character" w:customStyle="1" w:styleId="FontStyle33">
    <w:name w:val="Font Style33"/>
    <w:basedOn w:val="DefaultParagraphFont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DefaultParagraphFont"/>
    <w:uiPriority w:val="99"/>
    <w:rPr>
      <w:rFonts w:ascii="Lucida Sans Unicode" w:hAnsi="Lucida Sans Unicode" w:cs="Lucida Sans Unicode"/>
      <w:sz w:val="18"/>
      <w:szCs w:val="18"/>
    </w:rPr>
  </w:style>
  <w:style w:type="character" w:customStyle="1" w:styleId="FontStyle35">
    <w:name w:val="Font Style35"/>
    <w:basedOn w:val="DefaultParagraphFont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36">
    <w:name w:val="Font Style36"/>
    <w:basedOn w:val="DefaultParagraphFont"/>
    <w:uiPriority w:val="99"/>
    <w:rPr>
      <w:rFonts w:ascii="Lucida Sans Unicode" w:hAnsi="Lucida Sans Unicode" w:cs="Lucida Sans Unicode"/>
      <w:sz w:val="18"/>
      <w:szCs w:val="18"/>
    </w:rPr>
  </w:style>
  <w:style w:type="character" w:customStyle="1" w:styleId="FontStyle37">
    <w:name w:val="Font Style37"/>
    <w:basedOn w:val="DefaultParagraphFont"/>
    <w:uiPriority w:val="99"/>
    <w:rPr>
      <w:rFonts w:ascii="Arial" w:hAnsi="Arial" w:cs="Arial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32B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2BF"/>
    <w:rPr>
      <w:rFonts w:hAnsi="Lucida Sans Unicod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2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2BF"/>
    <w:rPr>
      <w:rFonts w:hAnsi="Lucida Sans Unicode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4332BF"/>
  </w:style>
  <w:style w:type="character" w:customStyle="1" w:styleId="alt-edited">
    <w:name w:val="alt-edited"/>
    <w:basedOn w:val="DefaultParagraphFont"/>
    <w:rsid w:val="00337D8B"/>
  </w:style>
  <w:style w:type="table" w:styleId="TableGrid">
    <w:name w:val="Table Grid"/>
    <w:basedOn w:val="TableNormal"/>
    <w:uiPriority w:val="39"/>
    <w:rsid w:val="0033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3176"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8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89B"/>
    <w:rPr>
      <w:rFonts w:hAnsi="Lucida Sans Unicod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18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4825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39"/>
    <w:rsid w:val="00F1400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A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teluta_pavlov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ga.crivoliubic@undp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hyperlink" Target="http://www.undp.md/tenders/index.shtml" TargetMode="Externa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olga.crivoliubic@undp.or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olga.crivoliubic@undp.org" TargetMode="External"/><Relationship Id="rId1" Type="http://schemas.openxmlformats.org/officeDocument/2006/relationships/hyperlink" Target="http://www.undp.md/tenders/index/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7097-836E-413C-BD61-677584FF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3362</Words>
  <Characters>19167</Characters>
  <Application>Microsoft Office Word</Application>
  <DocSecurity>0</DocSecurity>
  <Lines>159</Lines>
  <Paragraphs>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LiliaCAPC</dc:creator>
  <cp:keywords/>
  <dc:description/>
  <cp:lastModifiedBy>Olga Crivoliubic</cp:lastModifiedBy>
  <cp:revision>6</cp:revision>
  <dcterms:created xsi:type="dcterms:W3CDTF">2020-03-31T15:22:00Z</dcterms:created>
  <dcterms:modified xsi:type="dcterms:W3CDTF">2020-04-01T06:47:00Z</dcterms:modified>
</cp:coreProperties>
</file>