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0868A" w14:textId="31D3E3AD" w:rsidR="009819A5" w:rsidRPr="009819A5" w:rsidRDefault="009819A5" w:rsidP="008D014F">
      <w:pPr>
        <w:jc w:val="right"/>
        <w:rPr>
          <w:rFonts w:ascii="Calibri" w:hAnsi="Calibri" w:cs="Calibri"/>
          <w:b/>
          <w:sz w:val="28"/>
          <w:szCs w:val="28"/>
        </w:rPr>
      </w:pPr>
      <w:r w:rsidRPr="009819A5">
        <w:rPr>
          <w:rFonts w:ascii="Calibri" w:hAnsi="Calibri" w:cs="Calibri"/>
          <w:b/>
          <w:sz w:val="28"/>
          <w:szCs w:val="28"/>
        </w:rPr>
        <w:t>Annex 2</w:t>
      </w:r>
    </w:p>
    <w:p w14:paraId="27583256" w14:textId="2A216166" w:rsidR="009819A5" w:rsidRPr="009819A5" w:rsidRDefault="00D0589B" w:rsidP="009819A5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FORM FOR SUBMITTING SUPPLIER’S </w:t>
      </w:r>
      <w:r w:rsidR="009819A5" w:rsidRPr="009819A5">
        <w:rPr>
          <w:rFonts w:ascii="Calibri" w:hAnsi="Calibri" w:cs="Calibri"/>
          <w:b/>
          <w:sz w:val="28"/>
          <w:szCs w:val="28"/>
        </w:rPr>
        <w:t>QUOTATION</w:t>
      </w:r>
      <w:r w:rsidR="009819A5" w:rsidRPr="009819A5">
        <w:rPr>
          <w:rStyle w:val="FootnoteReference"/>
          <w:rFonts w:ascii="Calibri" w:hAnsi="Calibri" w:cs="Calibri"/>
          <w:b/>
          <w:sz w:val="28"/>
          <w:szCs w:val="28"/>
        </w:rPr>
        <w:footnoteReference w:id="1"/>
      </w:r>
    </w:p>
    <w:p w14:paraId="7D8FC848" w14:textId="77777777" w:rsidR="009819A5" w:rsidRPr="00E933A8" w:rsidRDefault="009819A5" w:rsidP="009819A5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E933A8">
        <w:rPr>
          <w:rFonts w:ascii="Calibri" w:hAnsi="Calibri" w:cs="Calibri"/>
          <w:b/>
          <w:i/>
          <w:sz w:val="22"/>
          <w:szCs w:val="22"/>
        </w:rPr>
        <w:t>(This Form must be submitted only using the Supplier’s Official Letterhead/Stationery</w:t>
      </w:r>
      <w:r w:rsidRPr="00E933A8">
        <w:rPr>
          <w:rStyle w:val="FootnoteReference"/>
          <w:rFonts w:ascii="Calibri" w:hAnsi="Calibri" w:cs="Calibri"/>
          <w:b/>
          <w:i/>
          <w:sz w:val="22"/>
          <w:szCs w:val="22"/>
        </w:rPr>
        <w:footnoteReference w:id="2"/>
      </w:r>
      <w:r w:rsidRPr="00E933A8">
        <w:rPr>
          <w:rFonts w:ascii="Calibri" w:hAnsi="Calibri" w:cs="Calibri"/>
          <w:b/>
          <w:i/>
          <w:sz w:val="22"/>
          <w:szCs w:val="22"/>
        </w:rPr>
        <w:t>)</w:t>
      </w:r>
    </w:p>
    <w:p w14:paraId="10037775" w14:textId="77777777" w:rsidR="009819A5" w:rsidRPr="00E933A8" w:rsidRDefault="009819A5" w:rsidP="009819A5">
      <w:pPr>
        <w:pBdr>
          <w:bottom w:val="single" w:sz="12" w:space="1" w:color="auto"/>
        </w:pBdr>
        <w:ind w:right="630"/>
        <w:jc w:val="both"/>
        <w:rPr>
          <w:rFonts w:ascii="Calibri" w:hAnsi="Calibri" w:cs="Calibri"/>
          <w:snapToGrid w:val="0"/>
          <w:sz w:val="22"/>
          <w:szCs w:val="22"/>
        </w:rPr>
      </w:pPr>
    </w:p>
    <w:p w14:paraId="700A7C5F" w14:textId="77777777" w:rsidR="009819A5" w:rsidRPr="00E933A8" w:rsidRDefault="009819A5" w:rsidP="009819A5">
      <w:pPr>
        <w:jc w:val="center"/>
        <w:rPr>
          <w:rFonts w:ascii="Calibri" w:hAnsi="Calibri" w:cs="Calibri"/>
          <w:b/>
          <w:sz w:val="22"/>
          <w:szCs w:val="22"/>
        </w:rPr>
      </w:pPr>
    </w:p>
    <w:p w14:paraId="67E9E2FE" w14:textId="2CF997E4" w:rsidR="00D22811" w:rsidRPr="00477258" w:rsidRDefault="009819A5" w:rsidP="00477258">
      <w:pPr>
        <w:spacing w:before="120"/>
        <w:ind w:right="630" w:firstLine="720"/>
        <w:jc w:val="both"/>
        <w:rPr>
          <w:rFonts w:ascii="Myriad Pro" w:hAnsi="Myriad Pro"/>
          <w:b/>
          <w:sz w:val="22"/>
          <w:szCs w:val="22"/>
        </w:rPr>
      </w:pPr>
      <w:r w:rsidRPr="00E933A8">
        <w:rPr>
          <w:rFonts w:ascii="Calibri" w:hAnsi="Calibri" w:cs="Calibri"/>
          <w:snapToGrid w:val="0"/>
          <w:sz w:val="22"/>
          <w:szCs w:val="22"/>
        </w:rPr>
        <w:t xml:space="preserve">We, the undersigned, </w:t>
      </w:r>
      <w:r>
        <w:rPr>
          <w:rFonts w:ascii="Calibri" w:hAnsi="Calibri" w:cs="Calibri"/>
          <w:snapToGrid w:val="0"/>
          <w:sz w:val="22"/>
          <w:szCs w:val="22"/>
        </w:rPr>
        <w:t>hereby accept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in </w:t>
      </w:r>
      <w:r>
        <w:rPr>
          <w:rFonts w:ascii="Calibri" w:hAnsi="Calibri" w:cs="Calibri"/>
          <w:snapToGrid w:val="0"/>
          <w:sz w:val="22"/>
          <w:szCs w:val="22"/>
        </w:rPr>
        <w:t xml:space="preserve">full </w:t>
      </w:r>
      <w:r w:rsidRPr="00E933A8">
        <w:rPr>
          <w:rFonts w:ascii="Calibri" w:hAnsi="Calibri" w:cs="Calibri"/>
          <w:snapToGrid w:val="0"/>
          <w:sz w:val="22"/>
          <w:szCs w:val="22"/>
        </w:rPr>
        <w:t>the UNDP General Terms and Conditions</w:t>
      </w:r>
      <w:r>
        <w:rPr>
          <w:rFonts w:ascii="Calibri" w:hAnsi="Calibri" w:cs="Calibri"/>
          <w:snapToGrid w:val="0"/>
          <w:sz w:val="22"/>
          <w:szCs w:val="22"/>
        </w:rPr>
        <w:t>,</w:t>
      </w:r>
      <w:r w:rsidRPr="00E933A8">
        <w:rPr>
          <w:rFonts w:ascii="Calibri" w:hAnsi="Calibri" w:cs="Calibri"/>
          <w:snapToGrid w:val="0"/>
          <w:sz w:val="22"/>
          <w:szCs w:val="22"/>
        </w:rPr>
        <w:t xml:space="preserve"> </w:t>
      </w:r>
      <w:r>
        <w:rPr>
          <w:rFonts w:ascii="Calibri" w:hAnsi="Calibri" w:cs="Calibri"/>
          <w:snapToGrid w:val="0"/>
          <w:sz w:val="22"/>
          <w:szCs w:val="22"/>
        </w:rPr>
        <w:t xml:space="preserve">and hereby </w:t>
      </w:r>
      <w:r w:rsidRPr="00E933A8">
        <w:rPr>
          <w:rFonts w:ascii="Calibri" w:hAnsi="Calibri" w:cs="Calibri"/>
          <w:snapToGrid w:val="0"/>
          <w:sz w:val="22"/>
          <w:szCs w:val="22"/>
        </w:rPr>
        <w:t>offer to supply the items listed below</w:t>
      </w:r>
      <w:r>
        <w:rPr>
          <w:rFonts w:ascii="Calibri" w:hAnsi="Calibri" w:cs="Calibri"/>
          <w:snapToGrid w:val="0"/>
          <w:sz w:val="22"/>
          <w:szCs w:val="22"/>
        </w:rPr>
        <w:t xml:space="preserve"> in conformity with the </w:t>
      </w:r>
      <w:r w:rsidRPr="00E933A8">
        <w:rPr>
          <w:rFonts w:ascii="Calibri" w:hAnsi="Calibri" w:cs="Calibri"/>
          <w:snapToGrid w:val="0"/>
          <w:sz w:val="22"/>
          <w:szCs w:val="22"/>
        </w:rPr>
        <w:t>specification and requirements</w:t>
      </w:r>
      <w:r>
        <w:rPr>
          <w:rFonts w:ascii="Calibri" w:hAnsi="Calibri" w:cs="Calibri"/>
          <w:snapToGrid w:val="0"/>
          <w:sz w:val="22"/>
          <w:szCs w:val="22"/>
        </w:rPr>
        <w:t xml:space="preserve"> of UNDP as per </w:t>
      </w:r>
      <w:r w:rsidR="00E562ED" w:rsidRPr="00477258">
        <w:rPr>
          <w:rFonts w:ascii="Myriad Pro" w:hAnsi="Myriad Pro"/>
          <w:b/>
          <w:sz w:val="22"/>
          <w:szCs w:val="22"/>
        </w:rPr>
        <w:t>RfQ</w:t>
      </w:r>
      <w:r w:rsidR="00961DC7" w:rsidRPr="00477258">
        <w:rPr>
          <w:rFonts w:ascii="Myriad Pro" w:hAnsi="Myriad Pro"/>
          <w:b/>
          <w:sz w:val="22"/>
          <w:szCs w:val="22"/>
        </w:rPr>
        <w:t>20</w:t>
      </w:r>
      <w:r w:rsidR="00A02170" w:rsidRPr="00477258">
        <w:rPr>
          <w:rFonts w:ascii="Myriad Pro" w:hAnsi="Myriad Pro"/>
          <w:b/>
          <w:sz w:val="22"/>
          <w:szCs w:val="22"/>
        </w:rPr>
        <w:t>/</w:t>
      </w:r>
      <w:r w:rsidR="00477258" w:rsidRPr="00477258">
        <w:rPr>
          <w:rFonts w:ascii="Myriad Pro" w:hAnsi="Myriad Pro"/>
          <w:b/>
          <w:bCs/>
          <w:sz w:val="22"/>
          <w:szCs w:val="22"/>
        </w:rPr>
        <w:t>02076</w:t>
      </w:r>
      <w:r w:rsidRPr="00477258">
        <w:rPr>
          <w:rFonts w:ascii="Calibri" w:hAnsi="Calibri" w:cs="Calibri"/>
          <w:snapToGrid w:val="0"/>
          <w:sz w:val="22"/>
          <w:szCs w:val="22"/>
        </w:rPr>
        <w:t>:</w:t>
      </w:r>
    </w:p>
    <w:p w14:paraId="75B2F4D7" w14:textId="5E6C0E6A" w:rsidR="009819A5" w:rsidRDefault="008D014F" w:rsidP="009819A5">
      <w:pPr>
        <w:ind w:left="990" w:right="630" w:hanging="990"/>
        <w:jc w:val="both"/>
        <w:rPr>
          <w:rFonts w:ascii="Calibri" w:hAnsi="Calibri" w:cs="Calibri"/>
          <w:b/>
          <w:snapToGrid w:val="0"/>
          <w:sz w:val="22"/>
          <w:szCs w:val="22"/>
          <w:u w:val="single"/>
        </w:rPr>
      </w:pPr>
      <w:r>
        <w:rPr>
          <w:rFonts w:ascii="Calibri" w:hAnsi="Calibri" w:cs="Calibri"/>
          <w:b/>
          <w:snapToGrid w:val="0"/>
          <w:sz w:val="22"/>
          <w:szCs w:val="22"/>
          <w:u w:val="single"/>
        </w:rPr>
        <w:t>TABLE 1</w:t>
      </w:r>
      <w:r w:rsidR="009819A5" w:rsidRPr="00E933A8">
        <w:rPr>
          <w:rFonts w:ascii="Calibri" w:hAnsi="Calibri" w:cs="Calibri"/>
          <w:b/>
          <w:snapToGrid w:val="0"/>
          <w:sz w:val="22"/>
          <w:szCs w:val="22"/>
          <w:u w:val="single"/>
        </w:rPr>
        <w:t>:</w:t>
      </w:r>
      <w:r w:rsidR="00D22811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 </w:t>
      </w:r>
      <w:r w:rsidR="009819A5">
        <w:rPr>
          <w:rFonts w:ascii="Calibri" w:hAnsi="Calibri" w:cs="Calibri"/>
          <w:b/>
          <w:snapToGrid w:val="0"/>
          <w:sz w:val="22"/>
          <w:szCs w:val="22"/>
          <w:u w:val="single"/>
        </w:rPr>
        <w:t xml:space="preserve">Offer to Supply Goods Compliant with Technical </w:t>
      </w:r>
      <w:r w:rsidR="00D22811">
        <w:rPr>
          <w:rFonts w:ascii="Calibri" w:hAnsi="Calibri" w:cs="Calibri"/>
          <w:b/>
          <w:snapToGrid w:val="0"/>
          <w:sz w:val="22"/>
          <w:szCs w:val="22"/>
          <w:u w:val="single"/>
        </w:rPr>
        <w:t>Specifications and Requirements</w:t>
      </w:r>
    </w:p>
    <w:p w14:paraId="6D67D4F6" w14:textId="77777777" w:rsidR="009819A5" w:rsidRPr="004F6969" w:rsidRDefault="009819A5" w:rsidP="009819A5">
      <w:pPr>
        <w:ind w:right="630"/>
        <w:jc w:val="both"/>
        <w:rPr>
          <w:rFonts w:ascii="Calibri" w:hAnsi="Calibri" w:cs="Calibri"/>
          <w:snapToGrid w:val="0"/>
          <w:sz w:val="22"/>
          <w:szCs w:val="22"/>
          <w:u w:val="single"/>
        </w:rPr>
      </w:pPr>
    </w:p>
    <w:tbl>
      <w:tblPr>
        <w:tblW w:w="99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7"/>
        <w:gridCol w:w="4073"/>
        <w:gridCol w:w="1080"/>
        <w:gridCol w:w="1350"/>
        <w:gridCol w:w="1170"/>
        <w:gridCol w:w="1440"/>
      </w:tblGrid>
      <w:tr w:rsidR="009819A5" w:rsidRPr="00E933A8" w14:paraId="137906BC" w14:textId="77777777" w:rsidTr="008033E9">
        <w:tc>
          <w:tcPr>
            <w:tcW w:w="877" w:type="dxa"/>
          </w:tcPr>
          <w:p w14:paraId="1D063090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Item No.</w:t>
            </w:r>
          </w:p>
        </w:tc>
        <w:tc>
          <w:tcPr>
            <w:tcW w:w="4073" w:type="dxa"/>
          </w:tcPr>
          <w:p w14:paraId="3D233C20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Description/Specification of Goods</w:t>
            </w:r>
          </w:p>
          <w:p w14:paraId="0BC678E3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366C717C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Quantity</w:t>
            </w:r>
          </w:p>
        </w:tc>
        <w:tc>
          <w:tcPr>
            <w:tcW w:w="1350" w:type="dxa"/>
          </w:tcPr>
          <w:p w14:paraId="794A6EFF" w14:textId="3E5BB0FB" w:rsidR="009819A5" w:rsidRPr="00E933A8" w:rsidRDefault="00572AC4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Due</w:t>
            </w:r>
            <w:r w:rsidR="009819A5">
              <w:rPr>
                <w:rFonts w:ascii="Calibri" w:hAnsi="Calibri" w:cs="Calibri"/>
                <w:b/>
                <w:sz w:val="22"/>
                <w:szCs w:val="22"/>
              </w:rPr>
              <w:t xml:space="preserve"> Date</w:t>
            </w:r>
          </w:p>
        </w:tc>
        <w:tc>
          <w:tcPr>
            <w:tcW w:w="1170" w:type="dxa"/>
          </w:tcPr>
          <w:p w14:paraId="54D4440F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Unit Price</w:t>
            </w:r>
          </w:p>
        </w:tc>
        <w:tc>
          <w:tcPr>
            <w:tcW w:w="1440" w:type="dxa"/>
          </w:tcPr>
          <w:p w14:paraId="3C57E856" w14:textId="77777777" w:rsidR="009819A5" w:rsidRPr="00E933A8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 per Item</w:t>
            </w:r>
          </w:p>
        </w:tc>
      </w:tr>
      <w:tr w:rsidR="009819A5" w:rsidRPr="00E933A8" w14:paraId="2647EF70" w14:textId="77777777" w:rsidTr="00F8585E">
        <w:tc>
          <w:tcPr>
            <w:tcW w:w="877" w:type="dxa"/>
          </w:tcPr>
          <w:p w14:paraId="25040575" w14:textId="1235690A" w:rsidR="009819A5" w:rsidRPr="008033E9" w:rsidRDefault="009819A5" w:rsidP="008033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3" w:type="dxa"/>
          </w:tcPr>
          <w:p w14:paraId="265224F5" w14:textId="2B4F1A3C" w:rsidR="009819A5" w:rsidRPr="003622CF" w:rsidRDefault="00961DC7" w:rsidP="008033E9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MRZ scanner</w:t>
            </w:r>
            <w:r w:rsidR="00D622C0">
              <w:rPr>
                <w:rFonts w:ascii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for biometric passports</w:t>
            </w:r>
          </w:p>
        </w:tc>
        <w:tc>
          <w:tcPr>
            <w:tcW w:w="1080" w:type="dxa"/>
          </w:tcPr>
          <w:p w14:paraId="3860A179" w14:textId="2867A5C4" w:rsidR="009819A5" w:rsidRPr="008033E9" w:rsidRDefault="00D622C0" w:rsidP="008033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300</w:t>
            </w:r>
          </w:p>
        </w:tc>
        <w:tc>
          <w:tcPr>
            <w:tcW w:w="1350" w:type="dxa"/>
            <w:shd w:val="clear" w:color="auto" w:fill="auto"/>
          </w:tcPr>
          <w:p w14:paraId="6E1F69F5" w14:textId="54C713C3" w:rsidR="009819A5" w:rsidRPr="00F8585E" w:rsidRDefault="009819A5" w:rsidP="008033E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4630D563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A771AB1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368B506C" w14:textId="77777777" w:rsidTr="008033E9">
        <w:tc>
          <w:tcPr>
            <w:tcW w:w="877" w:type="dxa"/>
          </w:tcPr>
          <w:p w14:paraId="05218062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073" w:type="dxa"/>
          </w:tcPr>
          <w:p w14:paraId="7146E1E0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080" w:type="dxa"/>
          </w:tcPr>
          <w:p w14:paraId="47544A02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50" w:type="dxa"/>
          </w:tcPr>
          <w:p w14:paraId="07A7FD7B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2B4077D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F901BE7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71CDA7AE" w14:textId="77777777" w:rsidTr="008033E9">
        <w:tc>
          <w:tcPr>
            <w:tcW w:w="877" w:type="dxa"/>
          </w:tcPr>
          <w:p w14:paraId="19992178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3" w:type="dxa"/>
            <w:gridSpan w:val="4"/>
          </w:tcPr>
          <w:p w14:paraId="22A5B118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Prices of Goods</w:t>
            </w:r>
            <w:r w:rsidRPr="00E933A8">
              <w:rPr>
                <w:rStyle w:val="FootnoteReference"/>
                <w:rFonts w:ascii="Calibri" w:hAnsi="Calibri" w:cs="Calibri"/>
                <w:b/>
                <w:sz w:val="22"/>
                <w:szCs w:val="22"/>
              </w:rPr>
              <w:footnoteReference w:id="3"/>
            </w:r>
          </w:p>
        </w:tc>
        <w:tc>
          <w:tcPr>
            <w:tcW w:w="1440" w:type="dxa"/>
          </w:tcPr>
          <w:p w14:paraId="4987978C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BE10A1E" w14:textId="77777777" w:rsidTr="008033E9">
        <w:tc>
          <w:tcPr>
            <w:tcW w:w="877" w:type="dxa"/>
          </w:tcPr>
          <w:p w14:paraId="79A6A589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3" w:type="dxa"/>
            <w:gridSpan w:val="4"/>
          </w:tcPr>
          <w:p w14:paraId="09296532" w14:textId="5E39E761" w:rsidR="009819A5" w:rsidRPr="00E933A8" w:rsidRDefault="00E562ED" w:rsidP="00311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Add</w:t>
            </w:r>
            <w:r w:rsidR="009819A5" w:rsidRPr="00E933A8">
              <w:rPr>
                <w:rFonts w:ascii="Calibri" w:hAnsi="Calibri" w:cs="Calibri"/>
                <w:sz w:val="22"/>
                <w:szCs w:val="22"/>
              </w:rPr>
              <w:t xml:space="preserve">: Cost of Transportation </w:t>
            </w:r>
          </w:p>
        </w:tc>
        <w:tc>
          <w:tcPr>
            <w:tcW w:w="1440" w:type="dxa"/>
          </w:tcPr>
          <w:p w14:paraId="141BDC59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638742C4" w14:textId="77777777" w:rsidTr="008033E9">
        <w:tc>
          <w:tcPr>
            <w:tcW w:w="877" w:type="dxa"/>
          </w:tcPr>
          <w:p w14:paraId="534DD4D3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3" w:type="dxa"/>
            <w:gridSpan w:val="4"/>
          </w:tcPr>
          <w:p w14:paraId="6BEA77C5" w14:textId="1D50B1EB" w:rsidR="009819A5" w:rsidRPr="00E933A8" w:rsidRDefault="00E562ED" w:rsidP="00311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Add</w:t>
            </w:r>
            <w:r w:rsidR="009819A5" w:rsidRPr="00E933A8">
              <w:rPr>
                <w:rFonts w:ascii="Calibri" w:hAnsi="Calibri" w:cs="Calibri"/>
                <w:sz w:val="22"/>
                <w:szCs w:val="22"/>
              </w:rPr>
              <w:t>: Cost of Insurance</w:t>
            </w:r>
          </w:p>
        </w:tc>
        <w:tc>
          <w:tcPr>
            <w:tcW w:w="1440" w:type="dxa"/>
          </w:tcPr>
          <w:p w14:paraId="1D01A798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CDB1E31" w14:textId="77777777" w:rsidTr="008033E9">
        <w:tc>
          <w:tcPr>
            <w:tcW w:w="877" w:type="dxa"/>
          </w:tcPr>
          <w:p w14:paraId="57193D28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673" w:type="dxa"/>
            <w:gridSpan w:val="4"/>
          </w:tcPr>
          <w:p w14:paraId="7E4C0D35" w14:textId="3E08D520" w:rsidR="009819A5" w:rsidRPr="00E933A8" w:rsidRDefault="00E562ED" w:rsidP="00311A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Add</w:t>
            </w:r>
            <w:r w:rsidR="009819A5" w:rsidRPr="00E933A8">
              <w:rPr>
                <w:rFonts w:ascii="Calibri" w:hAnsi="Calibri" w:cs="Calibri"/>
                <w:sz w:val="22"/>
                <w:szCs w:val="22"/>
              </w:rPr>
              <w:t>: Other Charges (pls. specify)</w:t>
            </w:r>
          </w:p>
        </w:tc>
        <w:tc>
          <w:tcPr>
            <w:tcW w:w="1440" w:type="dxa"/>
          </w:tcPr>
          <w:p w14:paraId="46A396C0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819A5" w:rsidRPr="00E933A8" w14:paraId="015C9D3B" w14:textId="77777777" w:rsidTr="008033E9">
        <w:tc>
          <w:tcPr>
            <w:tcW w:w="877" w:type="dxa"/>
          </w:tcPr>
          <w:p w14:paraId="4D21FA7E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673" w:type="dxa"/>
            <w:gridSpan w:val="4"/>
          </w:tcPr>
          <w:p w14:paraId="2B93928F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576A492C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933A8">
              <w:rPr>
                <w:rFonts w:ascii="Calibri" w:hAnsi="Calibri" w:cs="Calibri"/>
                <w:b/>
                <w:sz w:val="22"/>
                <w:szCs w:val="22"/>
              </w:rPr>
              <w:t>Total Final and All-Inclusive Price Quotation</w:t>
            </w:r>
          </w:p>
          <w:p w14:paraId="2385F2EE" w14:textId="77777777" w:rsidR="009819A5" w:rsidRPr="00E933A8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40" w:type="dxa"/>
          </w:tcPr>
          <w:p w14:paraId="64C5550C" w14:textId="77777777" w:rsidR="009819A5" w:rsidRPr="00E933A8" w:rsidRDefault="009819A5" w:rsidP="00311A9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9089B2D" w14:textId="77777777" w:rsidR="009819A5" w:rsidRDefault="009819A5" w:rsidP="009819A5">
      <w:pPr>
        <w:rPr>
          <w:rFonts w:ascii="Calibri" w:hAnsi="Calibri" w:cs="Calibri"/>
          <w:sz w:val="22"/>
          <w:szCs w:val="22"/>
        </w:rPr>
      </w:pPr>
    </w:p>
    <w:p w14:paraId="4CC9F11E" w14:textId="3D42F40B" w:rsidR="009819A5" w:rsidRPr="00E933A8" w:rsidRDefault="009819A5" w:rsidP="009819A5">
      <w:pPr>
        <w:rPr>
          <w:rFonts w:ascii="Calibri" w:hAnsi="Calibri" w:cs="Calibri"/>
          <w:b/>
          <w:sz w:val="22"/>
          <w:szCs w:val="22"/>
          <w:u w:val="single"/>
        </w:rPr>
      </w:pPr>
      <w:r w:rsidRPr="00E933A8">
        <w:rPr>
          <w:rFonts w:ascii="Calibri" w:hAnsi="Calibri" w:cs="Calibri"/>
          <w:b/>
          <w:sz w:val="22"/>
          <w:szCs w:val="22"/>
          <w:u w:val="single"/>
        </w:rPr>
        <w:t xml:space="preserve">TABLE </w:t>
      </w:r>
      <w:r w:rsidR="008D014F">
        <w:rPr>
          <w:rFonts w:ascii="Calibri" w:hAnsi="Calibri" w:cs="Calibri"/>
          <w:b/>
          <w:sz w:val="22"/>
          <w:szCs w:val="22"/>
          <w:u w:val="single"/>
        </w:rPr>
        <w:t>2</w:t>
      </w:r>
      <w:r w:rsidRPr="00E933A8">
        <w:rPr>
          <w:rFonts w:ascii="Calibri" w:hAnsi="Calibri" w:cs="Calibri"/>
          <w:b/>
          <w:sz w:val="22"/>
          <w:szCs w:val="22"/>
          <w:u w:val="single"/>
        </w:rPr>
        <w:t>:</w:t>
      </w:r>
      <w:r>
        <w:rPr>
          <w:rFonts w:ascii="Calibri" w:hAnsi="Calibri" w:cs="Calibri"/>
          <w:b/>
          <w:sz w:val="22"/>
          <w:szCs w:val="22"/>
          <w:u w:val="single"/>
        </w:rPr>
        <w:t xml:space="preserve"> Offer to Comply with Other Cond</w:t>
      </w:r>
      <w:r w:rsidR="00E35035">
        <w:rPr>
          <w:rFonts w:ascii="Calibri" w:hAnsi="Calibri" w:cs="Calibri"/>
          <w:b/>
          <w:sz w:val="22"/>
          <w:szCs w:val="22"/>
          <w:u w:val="single"/>
        </w:rPr>
        <w:t>itions and Related Requirements</w:t>
      </w:r>
    </w:p>
    <w:p w14:paraId="7A33F9D1" w14:textId="77777777" w:rsidR="009819A5" w:rsidRPr="00E933A8" w:rsidRDefault="009819A5" w:rsidP="009819A5">
      <w:pPr>
        <w:rPr>
          <w:rFonts w:ascii="Calibri" w:hAnsi="Calibri" w:cs="Calibri"/>
          <w:sz w:val="22"/>
          <w:szCs w:val="22"/>
        </w:rPr>
      </w:pPr>
    </w:p>
    <w:tbl>
      <w:tblPr>
        <w:tblW w:w="99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57"/>
        <w:gridCol w:w="1530"/>
        <w:gridCol w:w="1620"/>
        <w:gridCol w:w="2160"/>
      </w:tblGrid>
      <w:tr w:rsidR="009819A5" w:rsidRPr="00E562ED" w14:paraId="113B1C63" w14:textId="77777777" w:rsidTr="00E562ED">
        <w:trPr>
          <w:trHeight w:val="383"/>
        </w:trPr>
        <w:tc>
          <w:tcPr>
            <w:tcW w:w="4657" w:type="dxa"/>
            <w:vMerge w:val="restart"/>
          </w:tcPr>
          <w:p w14:paraId="3703B2AC" w14:textId="77777777" w:rsidR="009819A5" w:rsidRPr="00E562ED" w:rsidRDefault="009819A5" w:rsidP="00311A9D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23EA521E" w14:textId="34301529" w:rsidR="009819A5" w:rsidRPr="00E562ED" w:rsidRDefault="009819A5" w:rsidP="00311A9D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562ED">
              <w:rPr>
                <w:rFonts w:ascii="Calibri" w:hAnsi="Calibri" w:cs="Calibri"/>
                <w:b/>
                <w:sz w:val="22"/>
                <w:szCs w:val="22"/>
              </w:rPr>
              <w:t xml:space="preserve">Other Information pertaining </w:t>
            </w:r>
            <w:r w:rsidR="00E562ED" w:rsidRPr="00E562ED">
              <w:rPr>
                <w:rFonts w:ascii="Calibri" w:hAnsi="Calibri" w:cs="Calibri"/>
                <w:b/>
                <w:sz w:val="22"/>
                <w:szCs w:val="22"/>
              </w:rPr>
              <w:t>to our Quotation are as follows</w:t>
            </w:r>
            <w:r w:rsidRPr="00E562ED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</w:tc>
        <w:tc>
          <w:tcPr>
            <w:tcW w:w="5310" w:type="dxa"/>
            <w:gridSpan w:val="3"/>
          </w:tcPr>
          <w:p w14:paraId="6F5D165F" w14:textId="77777777" w:rsidR="009819A5" w:rsidRPr="00E562ED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613033AB" w14:textId="77777777" w:rsidR="009819A5" w:rsidRPr="00E562ED" w:rsidRDefault="009819A5" w:rsidP="00311A9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562ED">
              <w:rPr>
                <w:rFonts w:ascii="Calibri" w:hAnsi="Calibri" w:cs="Calibri"/>
                <w:b/>
                <w:sz w:val="22"/>
                <w:szCs w:val="22"/>
              </w:rPr>
              <w:t>Your Responses</w:t>
            </w:r>
          </w:p>
        </w:tc>
      </w:tr>
      <w:tr w:rsidR="009819A5" w:rsidRPr="00E562ED" w14:paraId="45182881" w14:textId="77777777" w:rsidTr="00E562ED">
        <w:trPr>
          <w:trHeight w:val="382"/>
        </w:trPr>
        <w:tc>
          <w:tcPr>
            <w:tcW w:w="4657" w:type="dxa"/>
            <w:vMerge/>
          </w:tcPr>
          <w:p w14:paraId="23BCBFB5" w14:textId="77777777" w:rsidR="009819A5" w:rsidRPr="00E562ED" w:rsidRDefault="009819A5" w:rsidP="00311A9D">
            <w:pPr>
              <w:ind w:firstLine="72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530" w:type="dxa"/>
          </w:tcPr>
          <w:p w14:paraId="1B135002" w14:textId="77777777" w:rsidR="009819A5" w:rsidRPr="00E562ED" w:rsidRDefault="009819A5" w:rsidP="00311A9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562ED">
              <w:rPr>
                <w:rFonts w:ascii="Calibri" w:hAnsi="Calibri" w:cs="Calibri"/>
                <w:b/>
                <w:i/>
                <w:sz w:val="22"/>
                <w:szCs w:val="22"/>
              </w:rPr>
              <w:t>Yes, we will comply</w:t>
            </w:r>
          </w:p>
        </w:tc>
        <w:tc>
          <w:tcPr>
            <w:tcW w:w="1620" w:type="dxa"/>
          </w:tcPr>
          <w:p w14:paraId="4EF11A9E" w14:textId="77777777" w:rsidR="009819A5" w:rsidRPr="00E562ED" w:rsidRDefault="009819A5" w:rsidP="00311A9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562ED">
              <w:rPr>
                <w:rFonts w:ascii="Calibri" w:hAnsi="Calibri" w:cs="Calibri"/>
                <w:b/>
                <w:i/>
                <w:sz w:val="22"/>
                <w:szCs w:val="22"/>
              </w:rPr>
              <w:t>No, we cannot comply</w:t>
            </w:r>
          </w:p>
        </w:tc>
        <w:tc>
          <w:tcPr>
            <w:tcW w:w="2160" w:type="dxa"/>
          </w:tcPr>
          <w:p w14:paraId="1296FA97" w14:textId="77777777" w:rsidR="009819A5" w:rsidRPr="00E562ED" w:rsidRDefault="009819A5" w:rsidP="00311A9D">
            <w:pPr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E562ED">
              <w:rPr>
                <w:rFonts w:ascii="Calibri" w:hAnsi="Calibri" w:cs="Calibri"/>
                <w:b/>
                <w:i/>
                <w:sz w:val="22"/>
                <w:szCs w:val="22"/>
              </w:rPr>
              <w:t>If you cannot comply, pls. indicate counter proposal</w:t>
            </w:r>
          </w:p>
        </w:tc>
      </w:tr>
      <w:tr w:rsidR="009819A5" w:rsidRPr="00E562ED" w14:paraId="673971FB" w14:textId="77777777" w:rsidTr="00E562ED">
        <w:trPr>
          <w:trHeight w:val="332"/>
        </w:trPr>
        <w:tc>
          <w:tcPr>
            <w:tcW w:w="4657" w:type="dxa"/>
            <w:tcBorders>
              <w:right w:val="nil"/>
            </w:tcBorders>
          </w:tcPr>
          <w:p w14:paraId="4AD6B8CD" w14:textId="77777777" w:rsidR="009819A5" w:rsidRPr="00E562ED" w:rsidRDefault="009819A5" w:rsidP="00311A9D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62ED">
              <w:rPr>
                <w:rFonts w:ascii="Calibri" w:hAnsi="Calibri" w:cs="Calibri"/>
                <w:bCs/>
                <w:sz w:val="22"/>
                <w:szCs w:val="22"/>
              </w:rPr>
              <w:t>Delivery Lead Time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A7C6571" w14:textId="77777777" w:rsidR="009819A5" w:rsidRPr="00E562ED" w:rsidRDefault="009819A5" w:rsidP="00311A9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014C7925" w14:textId="77777777" w:rsidR="009819A5" w:rsidRPr="00E562ED" w:rsidRDefault="009819A5" w:rsidP="00311A9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6DD032CA" w14:textId="77777777" w:rsidR="009819A5" w:rsidRPr="00E562ED" w:rsidRDefault="009819A5" w:rsidP="00311A9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49" w:rsidRPr="00E562ED" w14:paraId="4BF99A24" w14:textId="77777777" w:rsidTr="00E562ED">
        <w:trPr>
          <w:trHeight w:val="332"/>
        </w:trPr>
        <w:tc>
          <w:tcPr>
            <w:tcW w:w="4657" w:type="dxa"/>
            <w:tcBorders>
              <w:right w:val="nil"/>
            </w:tcBorders>
          </w:tcPr>
          <w:p w14:paraId="14FFBCF4" w14:textId="6D29CAEB" w:rsidR="00656249" w:rsidRPr="00E562ED" w:rsidRDefault="00656249" w:rsidP="006562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62ED">
              <w:rPr>
                <w:rFonts w:ascii="Calibri" w:hAnsi="Calibri" w:cs="Calibri"/>
                <w:bCs/>
                <w:sz w:val="22"/>
                <w:szCs w:val="22"/>
              </w:rPr>
              <w:t>Warranty and After-Sales Requirements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32008973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9A5CC14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48930A29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  <w:tr w:rsidR="00656249" w:rsidRPr="00E562ED" w14:paraId="576DECE2" w14:textId="77777777" w:rsidTr="00E562ED">
        <w:trPr>
          <w:trHeight w:val="332"/>
        </w:trPr>
        <w:tc>
          <w:tcPr>
            <w:tcW w:w="4657" w:type="dxa"/>
            <w:tcBorders>
              <w:right w:val="nil"/>
            </w:tcBorders>
          </w:tcPr>
          <w:p w14:paraId="0AEC859E" w14:textId="1A62A0A2" w:rsidR="00656249" w:rsidRPr="00E562ED" w:rsidRDefault="00842917" w:rsidP="00D2281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 w:rsidRPr="00E562ED">
              <w:rPr>
                <w:rFonts w:asciiTheme="minorHAnsi" w:hAnsiTheme="minorHAnsi" w:cs="Calibri"/>
                <w:bCs/>
                <w:szCs w:val="22"/>
              </w:rPr>
              <w:t>Minimum three (3) years of w</w:t>
            </w:r>
            <w:r w:rsidR="00656249" w:rsidRPr="00E562ED">
              <w:rPr>
                <w:rFonts w:asciiTheme="minorHAnsi" w:hAnsiTheme="minorHAnsi" w:cs="Calibri"/>
                <w:bCs/>
                <w:szCs w:val="22"/>
              </w:rPr>
              <w:t>arranty on both parts and labor</w:t>
            </w:r>
            <w:r w:rsidRPr="00E562ED">
              <w:rPr>
                <w:rFonts w:asciiTheme="minorHAnsi" w:hAnsiTheme="minorHAnsi" w:cs="Calibri"/>
                <w:bCs/>
                <w:szCs w:val="22"/>
              </w:rPr>
              <w:t>;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2ECEB4CC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4AFACB01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124AB77D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42917" w:rsidRPr="00E562ED" w14:paraId="0FD08969" w14:textId="77777777" w:rsidTr="00E562ED">
        <w:trPr>
          <w:trHeight w:val="332"/>
        </w:trPr>
        <w:tc>
          <w:tcPr>
            <w:tcW w:w="4657" w:type="dxa"/>
            <w:tcBorders>
              <w:right w:val="nil"/>
            </w:tcBorders>
          </w:tcPr>
          <w:p w14:paraId="01953BA3" w14:textId="446902B5" w:rsidR="00842917" w:rsidRPr="00E562ED" w:rsidRDefault="00842917" w:rsidP="00D22811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Theme="minorHAnsi" w:hAnsiTheme="minorHAnsi" w:cs="Calibri"/>
                <w:bCs/>
                <w:szCs w:val="22"/>
              </w:rPr>
            </w:pPr>
            <w:r w:rsidRPr="00E562ED">
              <w:rPr>
                <w:rFonts w:asciiTheme="minorHAnsi" w:hAnsiTheme="minorHAnsi" w:cs="Calibri"/>
                <w:bCs/>
                <w:szCs w:val="22"/>
              </w:rPr>
              <w:t>Service Unit to be Provided when the Purchased Unit is Under Repair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551D9F93" w14:textId="77777777" w:rsidR="00842917" w:rsidRPr="00E562ED" w:rsidRDefault="00842917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6C7FAF8E" w14:textId="77777777" w:rsidR="00842917" w:rsidRPr="00E562ED" w:rsidRDefault="00842917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797EC821" w14:textId="77777777" w:rsidR="00842917" w:rsidRPr="00E562ED" w:rsidRDefault="00842917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49" w:rsidRPr="00E562ED" w14:paraId="180AAC7E" w14:textId="77777777" w:rsidTr="00E562ED">
        <w:trPr>
          <w:trHeight w:val="332"/>
        </w:trPr>
        <w:tc>
          <w:tcPr>
            <w:tcW w:w="4657" w:type="dxa"/>
            <w:tcBorders>
              <w:right w:val="nil"/>
            </w:tcBorders>
          </w:tcPr>
          <w:p w14:paraId="5143E709" w14:textId="062D71AC" w:rsidR="00656249" w:rsidRPr="00E562ED" w:rsidRDefault="00E562ED" w:rsidP="00E562ED">
            <w:pPr>
              <w:pStyle w:val="ListParagraph"/>
              <w:numPr>
                <w:ilvl w:val="0"/>
                <w:numId w:val="16"/>
              </w:numPr>
              <w:spacing w:line="240" w:lineRule="auto"/>
              <w:rPr>
                <w:rFonts w:ascii="Calibri" w:hAnsi="Calibri" w:cs="Calibri"/>
                <w:bCs/>
                <w:szCs w:val="22"/>
              </w:rPr>
            </w:pPr>
            <w:r>
              <w:rPr>
                <w:rFonts w:asciiTheme="minorHAnsi" w:hAnsiTheme="minorHAnsi" w:cs="Calibri"/>
                <w:bCs/>
                <w:szCs w:val="22"/>
              </w:rPr>
              <w:t xml:space="preserve">Technical Support during </w:t>
            </w:r>
            <w:r w:rsidR="00656249" w:rsidRPr="00E562ED">
              <w:rPr>
                <w:rFonts w:asciiTheme="minorHAnsi" w:hAnsiTheme="minorHAnsi" w:cs="Calibri"/>
                <w:bCs/>
                <w:szCs w:val="22"/>
              </w:rPr>
              <w:t xml:space="preserve">installation </w:t>
            </w: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</w:tcBorders>
          </w:tcPr>
          <w:p w14:paraId="350321EE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</w:tcBorders>
          </w:tcPr>
          <w:p w14:paraId="5439833F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</w:tcBorders>
          </w:tcPr>
          <w:p w14:paraId="3D6CF548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49" w:rsidRPr="00E562ED" w14:paraId="2DEEB8D8" w14:textId="77777777" w:rsidTr="00E562ED">
        <w:trPr>
          <w:trHeight w:val="305"/>
        </w:trPr>
        <w:tc>
          <w:tcPr>
            <w:tcW w:w="4657" w:type="dxa"/>
            <w:tcBorders>
              <w:right w:val="nil"/>
            </w:tcBorders>
          </w:tcPr>
          <w:p w14:paraId="7C1D667D" w14:textId="77777777" w:rsidR="00656249" w:rsidRPr="00E562ED" w:rsidRDefault="00656249" w:rsidP="006562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62ED">
              <w:rPr>
                <w:rFonts w:ascii="Calibri" w:hAnsi="Calibri" w:cs="Calibri"/>
                <w:bCs/>
                <w:sz w:val="22"/>
                <w:szCs w:val="22"/>
              </w:rPr>
              <w:t>Validity of Quotation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F1C7D1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B60E2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0B4A4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49" w:rsidRPr="00E562ED" w14:paraId="03F2AFC1" w14:textId="77777777" w:rsidTr="00E562ED">
        <w:trPr>
          <w:trHeight w:val="305"/>
        </w:trPr>
        <w:tc>
          <w:tcPr>
            <w:tcW w:w="4657" w:type="dxa"/>
            <w:tcBorders>
              <w:right w:val="nil"/>
            </w:tcBorders>
          </w:tcPr>
          <w:p w14:paraId="3A35F1F6" w14:textId="77777777" w:rsidR="00656249" w:rsidRPr="00E562ED" w:rsidRDefault="00656249" w:rsidP="006562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62ED">
              <w:rPr>
                <w:rFonts w:ascii="Calibri" w:hAnsi="Calibri" w:cs="Calibri"/>
                <w:bCs/>
                <w:sz w:val="22"/>
                <w:szCs w:val="22"/>
              </w:rPr>
              <w:t>All Provisions of the UNDP General Terms and Conditions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904CC0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D282F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B6306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6249" w:rsidRPr="00E562ED" w14:paraId="7F209693" w14:textId="77777777" w:rsidTr="00E562ED">
        <w:trPr>
          <w:trHeight w:val="305"/>
        </w:trPr>
        <w:tc>
          <w:tcPr>
            <w:tcW w:w="4657" w:type="dxa"/>
            <w:tcBorders>
              <w:right w:val="nil"/>
            </w:tcBorders>
          </w:tcPr>
          <w:p w14:paraId="104D3909" w14:textId="77777777" w:rsidR="00656249" w:rsidRPr="00E562ED" w:rsidRDefault="00656249" w:rsidP="00656249">
            <w:pPr>
              <w:rPr>
                <w:rFonts w:ascii="Calibri" w:hAnsi="Calibri" w:cs="Calibri"/>
                <w:bCs/>
                <w:sz w:val="22"/>
                <w:szCs w:val="22"/>
              </w:rPr>
            </w:pPr>
            <w:r w:rsidRPr="00E562ED">
              <w:rPr>
                <w:rFonts w:ascii="Calibri" w:hAnsi="Calibri" w:cs="Calibri"/>
                <w:bCs/>
                <w:sz w:val="22"/>
                <w:szCs w:val="22"/>
              </w:rPr>
              <w:t xml:space="preserve">Other requirements </w:t>
            </w:r>
            <w:r w:rsidRPr="00E562ED">
              <w:rPr>
                <w:rFonts w:ascii="Calibri" w:hAnsi="Calibri" w:cs="Calibri"/>
                <w:bCs/>
                <w:i/>
                <w:color w:val="000000" w:themeColor="text1"/>
                <w:sz w:val="22"/>
                <w:szCs w:val="22"/>
              </w:rPr>
              <w:t>[pls. specify]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1D167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1B5307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4D2210" w14:textId="77777777" w:rsidR="00656249" w:rsidRPr="00E562ED" w:rsidRDefault="00656249" w:rsidP="0065624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C6AE22A" w14:textId="722D0756" w:rsidR="009819A5" w:rsidRPr="00E933A8" w:rsidRDefault="009819A5" w:rsidP="00842917">
      <w:pPr>
        <w:ind w:firstLine="720"/>
        <w:jc w:val="both"/>
        <w:rPr>
          <w:rFonts w:ascii="Calibri" w:hAnsi="Calibri" w:cs="Calibri"/>
          <w:sz w:val="22"/>
          <w:szCs w:val="22"/>
        </w:rPr>
      </w:pPr>
      <w:r w:rsidRPr="00E933A8">
        <w:rPr>
          <w:rFonts w:ascii="Calibri" w:hAnsi="Calibri" w:cs="Calibri"/>
          <w:sz w:val="22"/>
          <w:szCs w:val="22"/>
        </w:rPr>
        <w:t>All other information that we have not provided automatically implies our full compliance with the requirements, terms and conditions of the RFQ.</w:t>
      </w:r>
    </w:p>
    <w:p w14:paraId="4C99275B" w14:textId="77777777" w:rsidR="00E35035" w:rsidRDefault="00E35035" w:rsidP="009819A5">
      <w:pPr>
        <w:ind w:left="3960"/>
        <w:rPr>
          <w:rFonts w:ascii="Calibri" w:hAnsi="Calibri" w:cs="Calibri"/>
          <w:i/>
          <w:sz w:val="22"/>
          <w:szCs w:val="22"/>
        </w:rPr>
      </w:pPr>
    </w:p>
    <w:p w14:paraId="1B7340E6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[Name and Signature of the Supplier’s Authorized Person]</w:t>
      </w:r>
    </w:p>
    <w:p w14:paraId="2F8D70A7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[Designation]</w:t>
      </w:r>
    </w:p>
    <w:p w14:paraId="602779E1" w14:textId="77777777" w:rsidR="009819A5" w:rsidRPr="00E933A8" w:rsidRDefault="009819A5" w:rsidP="009819A5">
      <w:pPr>
        <w:ind w:left="3960"/>
        <w:rPr>
          <w:rFonts w:ascii="Calibri" w:hAnsi="Calibri" w:cs="Calibri"/>
          <w:i/>
          <w:sz w:val="22"/>
          <w:szCs w:val="22"/>
        </w:rPr>
      </w:pPr>
      <w:r w:rsidRPr="00E933A8">
        <w:rPr>
          <w:rFonts w:ascii="Calibri" w:hAnsi="Calibri" w:cs="Calibri"/>
          <w:i/>
          <w:sz w:val="22"/>
          <w:szCs w:val="22"/>
        </w:rPr>
        <w:t>[Date]</w:t>
      </w:r>
    </w:p>
    <w:p w14:paraId="657B83F4" w14:textId="5142E8F2" w:rsidR="009819A5" w:rsidRDefault="009819A5">
      <w:pPr>
        <w:rPr>
          <w:rFonts w:ascii="Myriad Pro" w:hAnsi="Myriad Pro" w:cs="Calibri"/>
          <w:iCs/>
          <w:snapToGrid w:val="0"/>
          <w:sz w:val="22"/>
          <w:szCs w:val="22"/>
        </w:rPr>
      </w:pPr>
    </w:p>
    <w:sectPr w:rsidR="009819A5" w:rsidSect="002158E7">
      <w:footerReference w:type="even" r:id="rId10"/>
      <w:footerReference w:type="default" r:id="rId11"/>
      <w:footerReference w:type="first" r:id="rId12"/>
      <w:pgSz w:w="11907" w:h="16840" w:code="9"/>
      <w:pgMar w:top="450" w:right="1134" w:bottom="1134" w:left="1134" w:header="283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E87B56" w14:textId="77777777" w:rsidR="003872D0" w:rsidRDefault="003872D0">
      <w:r>
        <w:separator/>
      </w:r>
    </w:p>
  </w:endnote>
  <w:endnote w:type="continuationSeparator" w:id="0">
    <w:p w14:paraId="02AAAE89" w14:textId="77777777" w:rsidR="003872D0" w:rsidRDefault="00387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altName w:val="Times New Roman"/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91969" w14:textId="77777777" w:rsidR="00311A9D" w:rsidRDefault="00311A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D07C14" w14:textId="77777777" w:rsidR="00311A9D" w:rsidRDefault="00311A9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BE92D" w14:textId="77777777" w:rsidR="00311A9D" w:rsidRPr="00E30E5D" w:rsidRDefault="00311A9D" w:rsidP="00E30E5D">
    <w:pPr>
      <w:pStyle w:val="Footer"/>
      <w:tabs>
        <w:tab w:val="clear" w:pos="4320"/>
        <w:tab w:val="clear" w:pos="8640"/>
        <w:tab w:val="center" w:pos="16727"/>
      </w:tabs>
      <w:jc w:val="right"/>
      <w:rPr>
        <w:rFonts w:ascii="Verdana" w:hAnsi="Verdana"/>
        <w:sz w:val="16"/>
        <w:szCs w:val="16"/>
      </w:rPr>
    </w:pPr>
    <w:r w:rsidRPr="00E30E5D">
      <w:rPr>
        <w:rFonts w:ascii="Verdana" w:hAnsi="Verdana"/>
        <w:sz w:val="16"/>
        <w:szCs w:val="16"/>
      </w:rPr>
      <w:t xml:space="preserve">Page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PAGE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 w:rsidR="00F018FF">
      <w:rPr>
        <w:rFonts w:ascii="Verdana" w:hAnsi="Verdana"/>
        <w:b/>
        <w:noProof/>
        <w:sz w:val="16"/>
        <w:szCs w:val="16"/>
      </w:rPr>
      <w:t>10</w:t>
    </w:r>
    <w:r w:rsidRPr="00E30E5D">
      <w:rPr>
        <w:rFonts w:ascii="Verdana" w:hAnsi="Verdana"/>
        <w:b/>
        <w:sz w:val="16"/>
        <w:szCs w:val="16"/>
      </w:rPr>
      <w:fldChar w:fldCharType="end"/>
    </w:r>
    <w:r w:rsidRPr="00E30E5D">
      <w:rPr>
        <w:rFonts w:ascii="Verdana" w:hAnsi="Verdana"/>
        <w:sz w:val="16"/>
        <w:szCs w:val="16"/>
      </w:rPr>
      <w:t xml:space="preserve"> of </w:t>
    </w:r>
    <w:r w:rsidRPr="00E30E5D">
      <w:rPr>
        <w:rFonts w:ascii="Verdana" w:hAnsi="Verdana"/>
        <w:b/>
        <w:sz w:val="16"/>
        <w:szCs w:val="16"/>
      </w:rPr>
      <w:fldChar w:fldCharType="begin"/>
    </w:r>
    <w:r w:rsidRPr="00E30E5D">
      <w:rPr>
        <w:rFonts w:ascii="Verdana" w:hAnsi="Verdana"/>
        <w:b/>
        <w:sz w:val="16"/>
        <w:szCs w:val="16"/>
      </w:rPr>
      <w:instrText xml:space="preserve"> NUMPAGES  \* Arabic  \* MERGEFORMAT </w:instrText>
    </w:r>
    <w:r w:rsidRPr="00E30E5D">
      <w:rPr>
        <w:rFonts w:ascii="Verdana" w:hAnsi="Verdana"/>
        <w:b/>
        <w:sz w:val="16"/>
        <w:szCs w:val="16"/>
      </w:rPr>
      <w:fldChar w:fldCharType="separate"/>
    </w:r>
    <w:r w:rsidR="00F018FF">
      <w:rPr>
        <w:rFonts w:ascii="Verdana" w:hAnsi="Verdana"/>
        <w:b/>
        <w:noProof/>
        <w:sz w:val="16"/>
        <w:szCs w:val="16"/>
      </w:rPr>
      <w:t>10</w:t>
    </w:r>
    <w:r w:rsidRPr="00E30E5D">
      <w:rPr>
        <w:rFonts w:ascii="Verdana" w:hAnsi="Verdana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4E9A29" w14:textId="77777777" w:rsidR="00311A9D" w:rsidRDefault="00311A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E40E93" wp14:editId="19DF54BB">
              <wp:simplePos x="0" y="0"/>
              <wp:positionH relativeFrom="column">
                <wp:posOffset>-19685</wp:posOffset>
              </wp:positionH>
              <wp:positionV relativeFrom="paragraph">
                <wp:posOffset>-485140</wp:posOffset>
              </wp:positionV>
              <wp:extent cx="6280785" cy="526415"/>
              <wp:effectExtent l="0" t="0" r="0" b="0"/>
              <wp:wrapTight wrapText="bothSides">
                <wp:wrapPolygon edited="0">
                  <wp:start x="218" y="2606"/>
                  <wp:lineTo x="218" y="18760"/>
                  <wp:lineTo x="21358" y="18760"/>
                  <wp:lineTo x="21358" y="2606"/>
                  <wp:lineTo x="218" y="2606"/>
                </wp:wrapPolygon>
              </wp:wrapTight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0785" cy="526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EFEC75" w14:textId="77777777" w:rsidR="00311A9D" w:rsidRPr="00055F8E" w:rsidRDefault="00311A9D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>UNDP in Moldova • 131, 31 August 1989 str., Chisinau 2012, Moldova</w:t>
                          </w:r>
                        </w:p>
                        <w:p w14:paraId="574F31F9" w14:textId="77777777" w:rsidR="00311A9D" w:rsidRPr="00055F8E" w:rsidRDefault="00311A9D" w:rsidP="003A3FE7">
                          <w:pPr>
                            <w:jc w:val="center"/>
                            <w:rPr>
                              <w:rFonts w:ascii="Myriad Pro" w:hAnsi="Myriad Pro"/>
                            </w:rPr>
                          </w:pPr>
                          <w:r w:rsidRPr="00055F8E">
                            <w:rPr>
                              <w:rFonts w:ascii="Myriad Pro" w:hAnsi="Myriad Pro"/>
                            </w:rPr>
                            <w:t xml:space="preserve">Tel: (+ 373 22) 22 00 45 • Fax: (+373 22) 22 00 41 • E-mail: </w:t>
                          </w:r>
                          <w:hyperlink r:id="rId1" w:history="1">
                            <w:r w:rsidRPr="00055F8E">
                              <w:rPr>
                                <w:rFonts w:ascii="Myriad Pro" w:hAnsi="Myriad Pro"/>
                              </w:rPr>
                              <w:t>registry.md@undp.org</w:t>
                            </w:r>
                          </w:hyperlink>
                          <w:r w:rsidRPr="00055F8E">
                            <w:rPr>
                              <w:rFonts w:ascii="Myriad Pro" w:hAnsi="Myriad Pro"/>
                            </w:rPr>
                            <w:t xml:space="preserve"> •   www.undp.md</w:t>
                          </w:r>
                        </w:p>
                        <w:p w14:paraId="143D05C3" w14:textId="77777777" w:rsidR="00311A9D" w:rsidRDefault="00311A9D" w:rsidP="003A3FE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E40E9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1.55pt;margin-top:-38.2pt;width:494.55pt;height:41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" filled="f" stroked="f">
              <v:textbox inset=",7.2pt,,7.2pt">
                <w:txbxContent>
                  <w:p w14:paraId="68EFEC75" w14:textId="77777777" w:rsidR="00311A9D" w:rsidRPr="00055F8E" w:rsidRDefault="00311A9D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>UNDP in Moldova • 131, 31 August 1989 str., Chisinau 2012, Moldova</w:t>
                    </w:r>
                  </w:p>
                  <w:p w14:paraId="574F31F9" w14:textId="77777777" w:rsidR="00311A9D" w:rsidRPr="00055F8E" w:rsidRDefault="00311A9D" w:rsidP="003A3FE7">
                    <w:pPr>
                      <w:jc w:val="center"/>
                      <w:rPr>
                        <w:rFonts w:ascii="Myriad Pro" w:hAnsi="Myriad Pro"/>
                      </w:rPr>
                    </w:pPr>
                    <w:r w:rsidRPr="00055F8E">
                      <w:rPr>
                        <w:rFonts w:ascii="Myriad Pro" w:hAnsi="Myriad Pro"/>
                      </w:rPr>
                      <w:t xml:space="preserve">Tel: (+ 373 22) 22 00 45 • Fax: (+373 22) 22 00 41 • E-mail: </w:t>
                    </w:r>
                    <w:hyperlink r:id="rId2" w:history="1">
                      <w:r w:rsidRPr="00055F8E">
                        <w:rPr>
                          <w:rFonts w:ascii="Myriad Pro" w:hAnsi="Myriad Pro"/>
                        </w:rPr>
                        <w:t>registry.md@undp.org</w:t>
                      </w:r>
                    </w:hyperlink>
                    <w:r w:rsidRPr="00055F8E">
                      <w:rPr>
                        <w:rFonts w:ascii="Myriad Pro" w:hAnsi="Myriad Pro"/>
                      </w:rPr>
                      <w:t xml:space="preserve"> •   www.undp.md</w:t>
                    </w:r>
                  </w:p>
                  <w:p w14:paraId="143D05C3" w14:textId="77777777" w:rsidR="00311A9D" w:rsidRDefault="00311A9D" w:rsidP="003A3FE7">
                    <w:pPr>
                      <w:jc w:val="center"/>
                    </w:pP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93BE7B" w14:textId="77777777" w:rsidR="003872D0" w:rsidRDefault="003872D0">
      <w:r>
        <w:separator/>
      </w:r>
    </w:p>
  </w:footnote>
  <w:footnote w:type="continuationSeparator" w:id="0">
    <w:p w14:paraId="34680ED4" w14:textId="77777777" w:rsidR="003872D0" w:rsidRDefault="003872D0">
      <w:r>
        <w:continuationSeparator/>
      </w:r>
    </w:p>
  </w:footnote>
  <w:footnote w:id="1">
    <w:p w14:paraId="026F5849" w14:textId="77777777" w:rsidR="00311A9D" w:rsidRPr="00BA0E6E" w:rsidRDefault="00311A9D" w:rsidP="009819A5">
      <w:pPr>
        <w:jc w:val="both"/>
        <w:rPr>
          <w:lang w:val="en-PH"/>
        </w:rPr>
      </w:pPr>
      <w:r w:rsidRPr="0088197A">
        <w:rPr>
          <w:rStyle w:val="FootnoteReference"/>
        </w:rPr>
        <w:footnoteRef/>
      </w:r>
      <w:r w:rsidRPr="0088197A">
        <w:t xml:space="preserve"> </w:t>
      </w:r>
      <w:r w:rsidRPr="0088197A">
        <w:rPr>
          <w:i/>
          <w:snapToGrid w:val="0"/>
        </w:rPr>
        <w:t>This</w:t>
      </w:r>
      <w:r>
        <w:rPr>
          <w:i/>
          <w:snapToGrid w:val="0"/>
        </w:rPr>
        <w:t xml:space="preserve"> serves as a guide to the Supplier</w:t>
      </w:r>
      <w:r w:rsidRPr="0088197A">
        <w:rPr>
          <w:i/>
          <w:snapToGrid w:val="0"/>
        </w:rPr>
        <w:t xml:space="preserve"> in preparing the </w:t>
      </w:r>
      <w:r>
        <w:rPr>
          <w:i/>
          <w:snapToGrid w:val="0"/>
        </w:rPr>
        <w:t xml:space="preserve">quotation and </w:t>
      </w:r>
      <w:r w:rsidRPr="0088197A">
        <w:rPr>
          <w:i/>
          <w:snapToGrid w:val="0"/>
        </w:rPr>
        <w:t xml:space="preserve">price schedule. </w:t>
      </w:r>
    </w:p>
  </w:footnote>
  <w:footnote w:id="2">
    <w:p w14:paraId="049A9E19" w14:textId="77777777" w:rsidR="00311A9D" w:rsidRPr="007E6019" w:rsidRDefault="00311A9D" w:rsidP="009819A5">
      <w:pPr>
        <w:pStyle w:val="FootnoteText"/>
        <w:rPr>
          <w:i/>
          <w:lang w:val="en-PH"/>
        </w:rPr>
      </w:pPr>
      <w:r w:rsidRPr="007E6019">
        <w:rPr>
          <w:rStyle w:val="FootnoteReference"/>
          <w:i/>
        </w:rPr>
        <w:footnoteRef/>
      </w:r>
      <w:r w:rsidRPr="007E6019">
        <w:rPr>
          <w:i/>
        </w:rPr>
        <w:t xml:space="preserve"> Official </w:t>
      </w:r>
      <w:r w:rsidRPr="007E6019">
        <w:rPr>
          <w:i/>
          <w:lang w:val="en-PH"/>
        </w:rPr>
        <w:t>Letterhead/Stationery</w:t>
      </w:r>
      <w:r>
        <w:rPr>
          <w:i/>
          <w:lang w:val="en-PH"/>
        </w:rPr>
        <w:t xml:space="preserve"> must indicate contact details – addresses, email, phone and fax numbers – for verification purposes </w:t>
      </w:r>
    </w:p>
  </w:footnote>
  <w:footnote w:id="3">
    <w:p w14:paraId="3AAFD3B1" w14:textId="77777777" w:rsidR="00311A9D" w:rsidRPr="0088197A" w:rsidRDefault="00311A9D" w:rsidP="009819A5">
      <w:pPr>
        <w:pStyle w:val="FootnoteText"/>
        <w:rPr>
          <w:i/>
          <w:lang w:val="en-PH"/>
        </w:rPr>
      </w:pPr>
      <w:r w:rsidRPr="0088197A">
        <w:rPr>
          <w:rStyle w:val="FootnoteReference"/>
          <w:i/>
        </w:rPr>
        <w:footnoteRef/>
      </w:r>
      <w:r w:rsidRPr="0088197A">
        <w:rPr>
          <w:i/>
        </w:rPr>
        <w:t xml:space="preserve"> </w:t>
      </w:r>
      <w:r w:rsidRPr="0088197A">
        <w:rPr>
          <w:i/>
          <w:lang w:val="en-PH"/>
        </w:rPr>
        <w:t>Pr</w:t>
      </w:r>
      <w:r>
        <w:rPr>
          <w:i/>
          <w:lang w:val="en-PH"/>
        </w:rPr>
        <w:t>icing of goods should be consistent</w:t>
      </w:r>
      <w:r w:rsidRPr="0088197A">
        <w:rPr>
          <w:i/>
          <w:lang w:val="en-PH"/>
        </w:rPr>
        <w:t xml:space="preserve"> with the INCO Terms indicated in the RFQ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5026C"/>
    <w:multiLevelType w:val="hybridMultilevel"/>
    <w:tmpl w:val="1CF44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97C6B"/>
    <w:multiLevelType w:val="hybridMultilevel"/>
    <w:tmpl w:val="C29C6A04"/>
    <w:lvl w:ilvl="0" w:tplc="D68C6010">
      <w:start w:val="1"/>
      <w:numFmt w:val="lowerLetter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36CFF"/>
    <w:multiLevelType w:val="hybridMultilevel"/>
    <w:tmpl w:val="9D648E6A"/>
    <w:lvl w:ilvl="0" w:tplc="54966104">
      <w:start w:val="1"/>
      <w:numFmt w:val="bullet"/>
      <w:lvlText w:val=""/>
      <w:lvlJc w:val="left"/>
      <w:pPr>
        <w:tabs>
          <w:tab w:val="num" w:pos="302"/>
        </w:tabs>
        <w:ind w:left="302" w:hanging="210"/>
      </w:pPr>
      <w:rPr>
        <w:rFonts w:ascii="Symbol" w:hAnsi="Symbol" w:hint="default"/>
        <w:b/>
        <w:i w:val="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D1F1C"/>
    <w:multiLevelType w:val="hybridMultilevel"/>
    <w:tmpl w:val="6CAC7E80"/>
    <w:lvl w:ilvl="0" w:tplc="268AD1D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F751A"/>
    <w:multiLevelType w:val="multilevel"/>
    <w:tmpl w:val="725E247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0F3935BC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99281D"/>
    <w:multiLevelType w:val="hybridMultilevel"/>
    <w:tmpl w:val="2DFC72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081E2B"/>
    <w:multiLevelType w:val="hybridMultilevel"/>
    <w:tmpl w:val="7F0A36E6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7CA7"/>
    <w:multiLevelType w:val="multilevel"/>
    <w:tmpl w:val="E98A0284"/>
    <w:lvl w:ilvl="0">
      <w:start w:val="1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9" w15:restartNumberingAfterBreak="0">
    <w:nsid w:val="2D2C38AA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0" w15:restartNumberingAfterBreak="0">
    <w:nsid w:val="316B03B0"/>
    <w:multiLevelType w:val="multilevel"/>
    <w:tmpl w:val="3B3A9242"/>
    <w:lvl w:ilvl="0">
      <w:start w:val="19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 w15:restartNumberingAfterBreak="0">
    <w:nsid w:val="3AA91BCB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548E0082"/>
    <w:multiLevelType w:val="singleLevel"/>
    <w:tmpl w:val="F69A2C5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3" w15:restartNumberingAfterBreak="0">
    <w:nsid w:val="5BEC3FDE"/>
    <w:multiLevelType w:val="singleLevel"/>
    <w:tmpl w:val="E578D2D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5CC4045F"/>
    <w:multiLevelType w:val="hybridMultilevel"/>
    <w:tmpl w:val="AB487E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36A78"/>
    <w:multiLevelType w:val="multilevel"/>
    <w:tmpl w:val="1BD4FDA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75226C51"/>
    <w:multiLevelType w:val="multilevel"/>
    <w:tmpl w:val="E264C4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</w:lvl>
  </w:abstractNum>
  <w:abstractNum w:abstractNumId="17" w15:restartNumberingAfterBreak="0">
    <w:nsid w:val="7C786D1A"/>
    <w:multiLevelType w:val="hybridMultilevel"/>
    <w:tmpl w:val="B53EAA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5"/>
  </w:num>
  <w:num w:numId="5">
    <w:abstractNumId w:val="11"/>
  </w:num>
  <w:num w:numId="6">
    <w:abstractNumId w:val="8"/>
  </w:num>
  <w:num w:numId="7">
    <w:abstractNumId w:val="10"/>
  </w:num>
  <w:num w:numId="8">
    <w:abstractNumId w:val="4"/>
  </w:num>
  <w:num w:numId="9">
    <w:abstractNumId w:val="9"/>
  </w:num>
  <w:num w:numId="10">
    <w:abstractNumId w:val="16"/>
  </w:num>
  <w:num w:numId="11">
    <w:abstractNumId w:val="15"/>
  </w:num>
  <w:num w:numId="12">
    <w:abstractNumId w:val="7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0"/>
  </w:num>
  <w:num w:numId="17">
    <w:abstractNumId w:val="6"/>
  </w:num>
  <w:num w:numId="18">
    <w:abstractNumId w:val="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6558"/>
    <w:rsid w:val="00001429"/>
    <w:rsid w:val="00017126"/>
    <w:rsid w:val="00017B54"/>
    <w:rsid w:val="000233A8"/>
    <w:rsid w:val="00026037"/>
    <w:rsid w:val="00026D28"/>
    <w:rsid w:val="0005008E"/>
    <w:rsid w:val="0008704D"/>
    <w:rsid w:val="00090D58"/>
    <w:rsid w:val="000A2DB0"/>
    <w:rsid w:val="000B4A0C"/>
    <w:rsid w:val="000B4F66"/>
    <w:rsid w:val="000E39BB"/>
    <w:rsid w:val="000F17AB"/>
    <w:rsid w:val="000F1C7D"/>
    <w:rsid w:val="000F680E"/>
    <w:rsid w:val="001006BE"/>
    <w:rsid w:val="0010077B"/>
    <w:rsid w:val="00127052"/>
    <w:rsid w:val="00170AD5"/>
    <w:rsid w:val="00190B58"/>
    <w:rsid w:val="0019525F"/>
    <w:rsid w:val="00197994"/>
    <w:rsid w:val="001A5E75"/>
    <w:rsid w:val="001B2854"/>
    <w:rsid w:val="001B6033"/>
    <w:rsid w:val="001D2203"/>
    <w:rsid w:val="001D5C88"/>
    <w:rsid w:val="001E5C9D"/>
    <w:rsid w:val="001F44BF"/>
    <w:rsid w:val="00206C68"/>
    <w:rsid w:val="00207B63"/>
    <w:rsid w:val="002158E7"/>
    <w:rsid w:val="002353AB"/>
    <w:rsid w:val="00266551"/>
    <w:rsid w:val="00276F98"/>
    <w:rsid w:val="00291292"/>
    <w:rsid w:val="002A6CD7"/>
    <w:rsid w:val="002C1F68"/>
    <w:rsid w:val="002E6959"/>
    <w:rsid w:val="003048D1"/>
    <w:rsid w:val="00307BE8"/>
    <w:rsid w:val="003105F9"/>
    <w:rsid w:val="00311A9D"/>
    <w:rsid w:val="00322BFC"/>
    <w:rsid w:val="003255F3"/>
    <w:rsid w:val="003355AC"/>
    <w:rsid w:val="0035298C"/>
    <w:rsid w:val="00353A53"/>
    <w:rsid w:val="003542F0"/>
    <w:rsid w:val="003622CF"/>
    <w:rsid w:val="00366DB9"/>
    <w:rsid w:val="00375A7E"/>
    <w:rsid w:val="003872D0"/>
    <w:rsid w:val="003A3FE7"/>
    <w:rsid w:val="003C4312"/>
    <w:rsid w:val="003E05C1"/>
    <w:rsid w:val="004177DD"/>
    <w:rsid w:val="004213BE"/>
    <w:rsid w:val="00433A66"/>
    <w:rsid w:val="00477258"/>
    <w:rsid w:val="00482D98"/>
    <w:rsid w:val="00484500"/>
    <w:rsid w:val="00485E3F"/>
    <w:rsid w:val="004A7C90"/>
    <w:rsid w:val="004C158B"/>
    <w:rsid w:val="004C22BD"/>
    <w:rsid w:val="004D0455"/>
    <w:rsid w:val="004E18A8"/>
    <w:rsid w:val="00514AD5"/>
    <w:rsid w:val="00515357"/>
    <w:rsid w:val="00520E79"/>
    <w:rsid w:val="00527451"/>
    <w:rsid w:val="00531246"/>
    <w:rsid w:val="005608EA"/>
    <w:rsid w:val="00564FD2"/>
    <w:rsid w:val="0057076D"/>
    <w:rsid w:val="00572AC4"/>
    <w:rsid w:val="005B4F1B"/>
    <w:rsid w:val="005D4AD7"/>
    <w:rsid w:val="005E6B2C"/>
    <w:rsid w:val="005F382D"/>
    <w:rsid w:val="005F6E72"/>
    <w:rsid w:val="00603D78"/>
    <w:rsid w:val="00613395"/>
    <w:rsid w:val="006278A4"/>
    <w:rsid w:val="00627B74"/>
    <w:rsid w:val="00656249"/>
    <w:rsid w:val="00661962"/>
    <w:rsid w:val="00673DE6"/>
    <w:rsid w:val="00690647"/>
    <w:rsid w:val="00694C72"/>
    <w:rsid w:val="006B201C"/>
    <w:rsid w:val="006D5936"/>
    <w:rsid w:val="006E1749"/>
    <w:rsid w:val="006F5558"/>
    <w:rsid w:val="007000F0"/>
    <w:rsid w:val="00710E36"/>
    <w:rsid w:val="007113B1"/>
    <w:rsid w:val="007252C4"/>
    <w:rsid w:val="00725F6C"/>
    <w:rsid w:val="00730E66"/>
    <w:rsid w:val="007528AD"/>
    <w:rsid w:val="0076461B"/>
    <w:rsid w:val="007726DC"/>
    <w:rsid w:val="007A1880"/>
    <w:rsid w:val="007A6E9E"/>
    <w:rsid w:val="007B48E2"/>
    <w:rsid w:val="007D6177"/>
    <w:rsid w:val="007F52F8"/>
    <w:rsid w:val="00802D8B"/>
    <w:rsid w:val="008033E9"/>
    <w:rsid w:val="008362E9"/>
    <w:rsid w:val="008376F5"/>
    <w:rsid w:val="00842917"/>
    <w:rsid w:val="008434F2"/>
    <w:rsid w:val="00850C75"/>
    <w:rsid w:val="0088114B"/>
    <w:rsid w:val="00881191"/>
    <w:rsid w:val="00881373"/>
    <w:rsid w:val="008A3A41"/>
    <w:rsid w:val="008C4680"/>
    <w:rsid w:val="008D014F"/>
    <w:rsid w:val="008D6FEE"/>
    <w:rsid w:val="008F165D"/>
    <w:rsid w:val="009116F7"/>
    <w:rsid w:val="00917F4F"/>
    <w:rsid w:val="00920ED4"/>
    <w:rsid w:val="0092500B"/>
    <w:rsid w:val="00926069"/>
    <w:rsid w:val="00926558"/>
    <w:rsid w:val="00946921"/>
    <w:rsid w:val="0095721C"/>
    <w:rsid w:val="00961DC7"/>
    <w:rsid w:val="00973FC8"/>
    <w:rsid w:val="00981161"/>
    <w:rsid w:val="009819A5"/>
    <w:rsid w:val="009914EA"/>
    <w:rsid w:val="009A1531"/>
    <w:rsid w:val="009A79EA"/>
    <w:rsid w:val="009B54B9"/>
    <w:rsid w:val="009D0E1E"/>
    <w:rsid w:val="009E026E"/>
    <w:rsid w:val="009F14E5"/>
    <w:rsid w:val="009F2809"/>
    <w:rsid w:val="009F39BE"/>
    <w:rsid w:val="00A02170"/>
    <w:rsid w:val="00A038C8"/>
    <w:rsid w:val="00A11DE1"/>
    <w:rsid w:val="00A1230C"/>
    <w:rsid w:val="00A374B6"/>
    <w:rsid w:val="00A4282D"/>
    <w:rsid w:val="00AA445A"/>
    <w:rsid w:val="00AF413F"/>
    <w:rsid w:val="00B13AC0"/>
    <w:rsid w:val="00B2527E"/>
    <w:rsid w:val="00B32E94"/>
    <w:rsid w:val="00B70AE0"/>
    <w:rsid w:val="00B9167F"/>
    <w:rsid w:val="00B94707"/>
    <w:rsid w:val="00B96A9C"/>
    <w:rsid w:val="00BB6ED7"/>
    <w:rsid w:val="00BC36B2"/>
    <w:rsid w:val="00BE6A46"/>
    <w:rsid w:val="00C02885"/>
    <w:rsid w:val="00C15080"/>
    <w:rsid w:val="00C2580B"/>
    <w:rsid w:val="00C442BC"/>
    <w:rsid w:val="00C47F1B"/>
    <w:rsid w:val="00C523AB"/>
    <w:rsid w:val="00C6461F"/>
    <w:rsid w:val="00C94E07"/>
    <w:rsid w:val="00CB08F3"/>
    <w:rsid w:val="00CC2EA3"/>
    <w:rsid w:val="00CC53FD"/>
    <w:rsid w:val="00CC550E"/>
    <w:rsid w:val="00CD7686"/>
    <w:rsid w:val="00D0589B"/>
    <w:rsid w:val="00D22811"/>
    <w:rsid w:val="00D26E56"/>
    <w:rsid w:val="00D37D7F"/>
    <w:rsid w:val="00D46CB5"/>
    <w:rsid w:val="00D622C0"/>
    <w:rsid w:val="00D66133"/>
    <w:rsid w:val="00D7288B"/>
    <w:rsid w:val="00D90ABD"/>
    <w:rsid w:val="00DA4FFF"/>
    <w:rsid w:val="00DC0BF5"/>
    <w:rsid w:val="00DE2340"/>
    <w:rsid w:val="00DF4F4E"/>
    <w:rsid w:val="00E03612"/>
    <w:rsid w:val="00E0557B"/>
    <w:rsid w:val="00E07B74"/>
    <w:rsid w:val="00E1278E"/>
    <w:rsid w:val="00E30E5D"/>
    <w:rsid w:val="00E35035"/>
    <w:rsid w:val="00E55F80"/>
    <w:rsid w:val="00E562ED"/>
    <w:rsid w:val="00E83FA5"/>
    <w:rsid w:val="00EC28DF"/>
    <w:rsid w:val="00ED133B"/>
    <w:rsid w:val="00EE1315"/>
    <w:rsid w:val="00EE231A"/>
    <w:rsid w:val="00EE3459"/>
    <w:rsid w:val="00F018FF"/>
    <w:rsid w:val="00F023BB"/>
    <w:rsid w:val="00F43E98"/>
    <w:rsid w:val="00F53BEC"/>
    <w:rsid w:val="00F647E5"/>
    <w:rsid w:val="00F67875"/>
    <w:rsid w:val="00F75B3E"/>
    <w:rsid w:val="00F75BD7"/>
    <w:rsid w:val="00F8585E"/>
    <w:rsid w:val="00FC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C5C25F6"/>
  <w15:docId w15:val="{2E9D55BC-2368-46A0-BECD-B5AEAC830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81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rsid w:val="00802D8B"/>
    <w:pPr>
      <w:ind w:left="360"/>
    </w:pPr>
    <w:rPr>
      <w:snapToGrid w:val="0"/>
      <w:sz w:val="24"/>
    </w:rPr>
  </w:style>
  <w:style w:type="paragraph" w:styleId="BalloonText">
    <w:name w:val="Balloon Text"/>
    <w:basedOn w:val="Normal"/>
    <w:semiHidden/>
    <w:rsid w:val="00802D8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CC550E"/>
    <w:rPr>
      <w:color w:val="0000FF"/>
      <w:u w:val="single"/>
    </w:rPr>
  </w:style>
  <w:style w:type="paragraph" w:customStyle="1" w:styleId="1">
    <w:name w:val="1"/>
    <w:basedOn w:val="Normal"/>
    <w:rsid w:val="006D5936"/>
    <w:rPr>
      <w:rFonts w:ascii="Verdana" w:hAnsi="Verdana" w:cs="Verdana"/>
    </w:rPr>
  </w:style>
  <w:style w:type="character" w:styleId="FollowedHyperlink">
    <w:name w:val="FollowedHyperlink"/>
    <w:rsid w:val="00375A7E"/>
    <w:rPr>
      <w:color w:val="800080"/>
      <w:u w:val="single"/>
    </w:rPr>
  </w:style>
  <w:style w:type="character" w:customStyle="1" w:styleId="HeaderChar">
    <w:name w:val="Header Char"/>
    <w:link w:val="Header"/>
    <w:rsid w:val="008D6FEE"/>
  </w:style>
  <w:style w:type="character" w:styleId="PlaceholderText">
    <w:name w:val="Placeholder Text"/>
    <w:basedOn w:val="DefaultParagraphFont"/>
    <w:uiPriority w:val="99"/>
    <w:semiHidden/>
    <w:rsid w:val="00207B63"/>
    <w:rPr>
      <w:color w:val="808080"/>
    </w:rPr>
  </w:style>
  <w:style w:type="paragraph" w:customStyle="1" w:styleId="ColorfulList-Accent11">
    <w:name w:val="Colorful List - Accent 11"/>
    <w:basedOn w:val="Normal"/>
    <w:uiPriority w:val="34"/>
    <w:qFormat/>
    <w:rsid w:val="00026D28"/>
    <w:pPr>
      <w:ind w:left="720"/>
    </w:pPr>
    <w:rPr>
      <w:rFonts w:eastAsia="Calibri"/>
      <w:lang w:val="es-PA" w:eastAsia="es-PA"/>
    </w:rPr>
  </w:style>
  <w:style w:type="paragraph" w:customStyle="1" w:styleId="BankNormal">
    <w:name w:val="BankNormal"/>
    <w:basedOn w:val="Normal"/>
    <w:rsid w:val="00026D28"/>
    <w:pPr>
      <w:spacing w:after="240"/>
    </w:pPr>
    <w:rPr>
      <w:sz w:val="24"/>
    </w:rPr>
  </w:style>
  <w:style w:type="character" w:styleId="FootnoteReference">
    <w:name w:val="footnote reference"/>
    <w:rsid w:val="00026D2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026D28"/>
  </w:style>
  <w:style w:type="character" w:customStyle="1" w:styleId="FootnoteTextChar">
    <w:name w:val="Footnote Text Char"/>
    <w:basedOn w:val="DefaultParagraphFont"/>
    <w:link w:val="FootnoteText"/>
    <w:uiPriority w:val="99"/>
    <w:rsid w:val="00026D28"/>
  </w:style>
  <w:style w:type="character" w:styleId="Strong">
    <w:name w:val="Strong"/>
    <w:uiPriority w:val="22"/>
    <w:qFormat/>
    <w:rsid w:val="00850C75"/>
    <w:rPr>
      <w:b/>
      <w:bCs/>
    </w:rPr>
  </w:style>
  <w:style w:type="paragraph" w:styleId="ListParagraph">
    <w:name w:val="List Paragraph"/>
    <w:basedOn w:val="Normal"/>
    <w:uiPriority w:val="34"/>
    <w:qFormat/>
    <w:rsid w:val="00850C75"/>
    <w:pPr>
      <w:widowControl w:val="0"/>
      <w:overflowPunct w:val="0"/>
      <w:adjustRightInd w:val="0"/>
      <w:spacing w:line="360" w:lineRule="auto"/>
      <w:ind w:left="720"/>
      <w:contextualSpacing/>
    </w:pPr>
    <w:rPr>
      <w:kern w:val="28"/>
      <w:sz w:val="22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981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BodyTextIndent2">
    <w:name w:val="Body Text Indent 2"/>
    <w:basedOn w:val="Normal"/>
    <w:link w:val="BodyTextIndent2Char"/>
    <w:rsid w:val="009819A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9819A5"/>
  </w:style>
  <w:style w:type="paragraph" w:styleId="BlockText">
    <w:name w:val="Block Text"/>
    <w:basedOn w:val="Normal"/>
    <w:unhideWhenUsed/>
    <w:rsid w:val="009819A5"/>
    <w:pPr>
      <w:ind w:left="1008" w:right="-576" w:hanging="720"/>
      <w:jc w:val="both"/>
      <w:outlineLvl w:val="0"/>
    </w:pPr>
  </w:style>
  <w:style w:type="table" w:styleId="TableGrid">
    <w:name w:val="Table Grid"/>
    <w:basedOn w:val="TableNormal"/>
    <w:rsid w:val="00803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65624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56249"/>
  </w:style>
  <w:style w:type="character" w:customStyle="1" w:styleId="CommentTextChar">
    <w:name w:val="Comment Text Char"/>
    <w:basedOn w:val="DefaultParagraphFont"/>
    <w:link w:val="CommentText"/>
    <w:semiHidden/>
    <w:rsid w:val="00656249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562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56249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0E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8C4680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8C4680"/>
  </w:style>
  <w:style w:type="character" w:customStyle="1" w:styleId="eop">
    <w:name w:val="eop"/>
    <w:basedOn w:val="DefaultParagraphFont"/>
    <w:rsid w:val="008C4680"/>
  </w:style>
  <w:style w:type="character" w:styleId="UnresolvedMention">
    <w:name w:val="Unresolved Mention"/>
    <w:basedOn w:val="DefaultParagraphFont"/>
    <w:uiPriority w:val="99"/>
    <w:semiHidden/>
    <w:unhideWhenUsed/>
    <w:rsid w:val="008C4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3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5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5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7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1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7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7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4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1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1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registry.astana.kz@undp.org" TargetMode="External"/><Relationship Id="rId1" Type="http://schemas.openxmlformats.org/officeDocument/2006/relationships/hyperlink" Target="mailto:registry.astana.kz@und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0804ECAC2DC24A812D84ADFA8F49A8" ma:contentTypeVersion="13" ma:contentTypeDescription="Create a new document." ma:contentTypeScope="" ma:versionID="6ab427a92f980a909cf434aebea7ab8d">
  <xsd:schema xmlns:xsd="http://www.w3.org/2001/XMLSchema" xmlns:xs="http://www.w3.org/2001/XMLSchema" xmlns:p="http://schemas.microsoft.com/office/2006/metadata/properties" xmlns:ns3="affbab9b-6410-4375-8aee-a1c993f195cd" xmlns:ns4="72401bc2-7b4e-49f8-b23a-2db2af5770c0" targetNamespace="http://schemas.microsoft.com/office/2006/metadata/properties" ma:root="true" ma:fieldsID="4dc815c364751ca5bbf451e387226701" ns3:_="" ns4:_="">
    <xsd:import namespace="affbab9b-6410-4375-8aee-a1c993f195cd"/>
    <xsd:import namespace="72401bc2-7b4e-49f8-b23a-2db2af5770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bab9b-6410-4375-8aee-a1c993f19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01bc2-7b4e-49f8-b23a-2db2af5770c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CDEBFF-478C-462F-86E7-AC37E09141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EB9D69-3015-4237-A471-F97381B97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fbab9b-6410-4375-8aee-a1c993f195cd"/>
    <ds:schemaRef ds:uri="72401bc2-7b4e-49f8-b23a-2db2af5770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1E9E04-C707-456F-A898-EA26B61B8E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Quotation (RFQ)</vt:lpstr>
    </vt:vector>
  </TitlesOfParts>
  <Company>UNDP</Company>
  <LinksUpToDate>false</LinksUpToDate>
  <CharactersWithSpaces>1612</CharactersWithSpaces>
  <SharedDoc>false</SharedDoc>
  <HLinks>
    <vt:vector size="24" baseType="variant">
      <vt:variant>
        <vt:i4>2883672</vt:i4>
      </vt:variant>
      <vt:variant>
        <vt:i4>34</vt:i4>
      </vt:variant>
      <vt:variant>
        <vt:i4>0</vt:i4>
      </vt:variant>
      <vt:variant>
        <vt:i4>5</vt:i4>
      </vt:variant>
      <vt:variant>
        <vt:lpwstr>mailto:tenders-Moldova@undp.org</vt:lpwstr>
      </vt:variant>
      <vt:variant>
        <vt:lpwstr/>
      </vt:variant>
      <vt:variant>
        <vt:i4>1638454</vt:i4>
      </vt:variant>
      <vt:variant>
        <vt:i4>31</vt:i4>
      </vt:variant>
      <vt:variant>
        <vt:i4>0</vt:i4>
      </vt:variant>
      <vt:variant>
        <vt:i4>5</vt:i4>
      </vt:variant>
      <vt:variant>
        <vt:lpwstr>mailto:email@addre.ss</vt:lpwstr>
      </vt:variant>
      <vt:variant>
        <vt:lpwstr/>
      </vt:variant>
      <vt:variant>
        <vt:i4>2031695</vt:i4>
      </vt:variant>
      <vt:variant>
        <vt:i4>16</vt:i4>
      </vt:variant>
      <vt:variant>
        <vt:i4>0</vt:i4>
      </vt:variant>
      <vt:variant>
        <vt:i4>5</vt:i4>
      </vt:variant>
      <vt:variant>
        <vt:lpwstr>http://www.undp.org/content/undp/en/home/operations/procurement/how_we_operate.html</vt:lpwstr>
      </vt:variant>
      <vt:variant>
        <vt:lpwstr/>
      </vt:variant>
      <vt:variant>
        <vt:i4>1441833</vt:i4>
      </vt:variant>
      <vt:variant>
        <vt:i4>0</vt:i4>
      </vt:variant>
      <vt:variant>
        <vt:i4>0</vt:i4>
      </vt:variant>
      <vt:variant>
        <vt:i4>5</vt:i4>
      </vt:variant>
      <vt:variant>
        <vt:lpwstr>mailto:registry.astana.kz@undp.org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Quotation (RFQ)</dc:title>
  <dc:subject/>
  <dc:creator>tsd</dc:creator>
  <cp:lastModifiedBy>Iurie Tarcenco</cp:lastModifiedBy>
  <cp:revision>2</cp:revision>
  <cp:lastPrinted>2007-01-19T09:02:00Z</cp:lastPrinted>
  <dcterms:created xsi:type="dcterms:W3CDTF">2020-07-27T16:09:00Z</dcterms:created>
  <dcterms:modified xsi:type="dcterms:W3CDTF">2020-07-27T16:09:00Z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0x0101001B0804ECAC2DC24A812D84ADFA8F49A8</vt:lpwstr>
  </property>
  <property fmtid="{D5CDD505-2E9C-101B-9397-08002B2CF9AE}" pid="3" name="_dlc_DocIdItemGuid">
    <vt:lpwstr>a31c032d-f4be-4455-a3e4-5b8d71e39de8</vt:lpwstr>
  </property>
  <property fmtid="{D5CDD505-2E9C-101B-9397-08002B2CF9AE}" pid="4" name="UNDPCountry">
    <vt:lpwstr/>
  </property>
  <property fmtid="{D5CDD505-2E9C-101B-9397-08002B2CF9AE}" pid="5" name="UndpDocTypeMM">
    <vt:lpwstr/>
  </property>
  <property fmtid="{D5CDD505-2E9C-101B-9397-08002B2CF9AE}" pid="6" name="UNDPDocumentCategory">
    <vt:lpwstr/>
  </property>
  <property fmtid="{D5CDD505-2E9C-101B-9397-08002B2CF9AE}" pid="7" name="UN Languages">
    <vt:lpwstr>211;#English|7f98b732-4b5b-4b70-ba90-a0eff09b5d2d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</Properties>
</file>