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4B4A" w14:textId="77777777" w:rsidR="00713529" w:rsidRPr="009819A5" w:rsidRDefault="00713529" w:rsidP="00713529">
      <w:pPr>
        <w:jc w:val="right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>Annex 2</w:t>
      </w:r>
    </w:p>
    <w:p w14:paraId="024C36FE" w14:textId="77777777" w:rsidR="00713529" w:rsidRPr="009819A5" w:rsidRDefault="00713529" w:rsidP="00713529">
      <w:pPr>
        <w:rPr>
          <w:rFonts w:ascii="Calibri" w:hAnsi="Calibri" w:cs="Calibri"/>
          <w:sz w:val="28"/>
          <w:szCs w:val="28"/>
        </w:rPr>
      </w:pPr>
    </w:p>
    <w:p w14:paraId="40E67156" w14:textId="77777777" w:rsidR="00713529" w:rsidRPr="009819A5" w:rsidRDefault="00713529" w:rsidP="00713529">
      <w:pPr>
        <w:jc w:val="center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>FORM FOR SUBMITTING SUPPLIER’S QUOTATION</w:t>
      </w:r>
      <w:r w:rsidRPr="009819A5">
        <w:rPr>
          <w:rStyle w:val="FootnoteReference"/>
          <w:rFonts w:ascii="Calibri" w:hAnsi="Calibri" w:cs="Calibri"/>
          <w:b/>
          <w:sz w:val="28"/>
          <w:szCs w:val="28"/>
        </w:rPr>
        <w:footnoteReference w:id="2"/>
      </w:r>
    </w:p>
    <w:p w14:paraId="6396B986" w14:textId="77777777" w:rsidR="00713529" w:rsidRPr="00E933A8" w:rsidRDefault="00713529" w:rsidP="00713529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933A8">
        <w:rPr>
          <w:rFonts w:ascii="Calibri" w:hAnsi="Calibri" w:cs="Calibri"/>
          <w:b/>
          <w:i/>
          <w:sz w:val="22"/>
          <w:szCs w:val="22"/>
        </w:rPr>
        <w:t>(This Form must be submitted only using the Supplier’s Official Letterhead/Stationery</w:t>
      </w:r>
      <w:r w:rsidRPr="00E933A8">
        <w:rPr>
          <w:rStyle w:val="FootnoteReference"/>
          <w:rFonts w:ascii="Calibri" w:hAnsi="Calibri" w:cs="Calibri"/>
          <w:b/>
          <w:i/>
          <w:sz w:val="22"/>
          <w:szCs w:val="22"/>
        </w:rPr>
        <w:footnoteReference w:id="3"/>
      </w:r>
      <w:r w:rsidRPr="00E933A8">
        <w:rPr>
          <w:rFonts w:ascii="Calibri" w:hAnsi="Calibri" w:cs="Calibri"/>
          <w:b/>
          <w:i/>
          <w:sz w:val="22"/>
          <w:szCs w:val="22"/>
        </w:rPr>
        <w:t>)</w:t>
      </w:r>
    </w:p>
    <w:p w14:paraId="28582CE3" w14:textId="77777777" w:rsidR="00713529" w:rsidRPr="00E933A8" w:rsidRDefault="00713529" w:rsidP="00713529">
      <w:pPr>
        <w:pBdr>
          <w:bottom w:val="single" w:sz="12" w:space="1" w:color="auto"/>
        </w:pBdr>
        <w:ind w:right="63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9BEC6D2" w14:textId="77777777" w:rsidR="00713529" w:rsidRPr="00E933A8" w:rsidRDefault="00713529" w:rsidP="0071352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DE55A3" w14:textId="3ADB75D7" w:rsidR="00713529" w:rsidRDefault="00713529" w:rsidP="00713529">
      <w:pPr>
        <w:spacing w:before="120"/>
        <w:ind w:right="630" w:firstLine="720"/>
        <w:jc w:val="both"/>
        <w:rPr>
          <w:rFonts w:ascii="Calibri" w:hAnsi="Calibri" w:cs="Calibri"/>
          <w:snapToGrid w:val="0"/>
          <w:sz w:val="22"/>
          <w:szCs w:val="22"/>
        </w:rPr>
      </w:pPr>
      <w:r w:rsidRPr="00E933A8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>hereby accept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in </w:t>
      </w:r>
      <w:r>
        <w:rPr>
          <w:rFonts w:ascii="Calibri" w:hAnsi="Calibri" w:cs="Calibri"/>
          <w:snapToGrid w:val="0"/>
          <w:sz w:val="22"/>
          <w:szCs w:val="22"/>
        </w:rPr>
        <w:t xml:space="preserve">full </w:t>
      </w:r>
      <w:r w:rsidRPr="00E933A8">
        <w:rPr>
          <w:rFonts w:ascii="Calibri" w:hAnsi="Calibri" w:cs="Calibri"/>
          <w:snapToGrid w:val="0"/>
          <w:sz w:val="22"/>
          <w:szCs w:val="22"/>
        </w:rPr>
        <w:t>the UNDP General Terms and Conditions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and hereby </w:t>
      </w:r>
      <w:r w:rsidRPr="00E933A8">
        <w:rPr>
          <w:rFonts w:ascii="Calibri" w:hAnsi="Calibri" w:cs="Calibri"/>
          <w:snapToGrid w:val="0"/>
          <w:sz w:val="22"/>
          <w:szCs w:val="22"/>
        </w:rPr>
        <w:t>offer to supply the items listed below</w:t>
      </w:r>
      <w:r>
        <w:rPr>
          <w:rFonts w:ascii="Calibri" w:hAnsi="Calibri" w:cs="Calibri"/>
          <w:snapToGrid w:val="0"/>
          <w:sz w:val="22"/>
          <w:szCs w:val="22"/>
        </w:rPr>
        <w:t xml:space="preserve"> in conformity with the </w:t>
      </w:r>
      <w:r w:rsidRPr="00E933A8">
        <w:rPr>
          <w:rFonts w:ascii="Calibri" w:hAnsi="Calibri" w:cs="Calibri"/>
          <w:snapToGrid w:val="0"/>
          <w:sz w:val="22"/>
          <w:szCs w:val="22"/>
        </w:rPr>
        <w:t>specification and requirements</w:t>
      </w:r>
      <w:r>
        <w:rPr>
          <w:rFonts w:ascii="Calibri" w:hAnsi="Calibri" w:cs="Calibri"/>
          <w:snapToGrid w:val="0"/>
          <w:sz w:val="22"/>
          <w:szCs w:val="22"/>
        </w:rPr>
        <w:t xml:space="preserve"> of UNDP as per RFQ Reference No. </w:t>
      </w:r>
      <w:r w:rsidRPr="00D02564">
        <w:rPr>
          <w:rFonts w:ascii="Calibri" w:hAnsi="Calibri" w:cs="Calibri"/>
          <w:b/>
          <w:bCs/>
          <w:snapToGrid w:val="0"/>
          <w:sz w:val="22"/>
          <w:szCs w:val="22"/>
        </w:rPr>
        <w:t>RfQ20/</w:t>
      </w:r>
      <w:r w:rsidR="00D02564" w:rsidRPr="00D02564">
        <w:rPr>
          <w:rFonts w:ascii="Calibri" w:hAnsi="Calibri" w:cs="Calibri"/>
          <w:b/>
          <w:bCs/>
          <w:snapToGrid w:val="0"/>
          <w:sz w:val="22"/>
          <w:szCs w:val="22"/>
        </w:rPr>
        <w:t>02138</w:t>
      </w:r>
      <w:r w:rsidRPr="00D02564">
        <w:rPr>
          <w:rFonts w:ascii="Calibri" w:hAnsi="Calibri" w:cs="Calibri"/>
          <w:b/>
          <w:bCs/>
          <w:snapToGrid w:val="0"/>
          <w:sz w:val="22"/>
          <w:szCs w:val="22"/>
        </w:rPr>
        <w:t>:</w:t>
      </w:r>
    </w:p>
    <w:p w14:paraId="1A87FE8C" w14:textId="77777777" w:rsidR="00713529" w:rsidRDefault="00713529" w:rsidP="00713529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</w:p>
    <w:p w14:paraId="6E3CFA67" w14:textId="77777777" w:rsidR="00713529" w:rsidRDefault="00713529" w:rsidP="00713529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TABLE 1:</w:t>
      </w:r>
      <w:r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 Offer to Supply Works and Goods Compliant with Technical Specifications and Requirements </w:t>
      </w:r>
    </w:p>
    <w:p w14:paraId="345F2E71" w14:textId="77777777" w:rsidR="00713529" w:rsidRPr="004F6969" w:rsidRDefault="00713529" w:rsidP="00713529">
      <w:pPr>
        <w:ind w:right="63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4747"/>
        <w:gridCol w:w="3510"/>
      </w:tblGrid>
      <w:tr w:rsidR="00713529" w:rsidRPr="00E933A8" w14:paraId="3AAE2FD7" w14:textId="77777777" w:rsidTr="00E00F71">
        <w:tc>
          <w:tcPr>
            <w:tcW w:w="1170" w:type="dxa"/>
          </w:tcPr>
          <w:p w14:paraId="4285639E" w14:textId="77777777" w:rsidR="00713529" w:rsidRPr="00E933A8" w:rsidRDefault="00713529" w:rsidP="00E00F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4B7194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Item No.</w:t>
            </w:r>
          </w:p>
        </w:tc>
        <w:tc>
          <w:tcPr>
            <w:tcW w:w="4747" w:type="dxa"/>
          </w:tcPr>
          <w:p w14:paraId="7350F1AF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54CC40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of Activity</w:t>
            </w:r>
          </w:p>
          <w:p w14:paraId="672C6886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510" w:type="dxa"/>
          </w:tcPr>
          <w:p w14:paraId="2DB2BC24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E88B4B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348A66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 estimated amount in MDL, VAT included</w:t>
            </w:r>
          </w:p>
        </w:tc>
      </w:tr>
      <w:tr w:rsidR="00713529" w:rsidRPr="00E933A8" w14:paraId="66167A65" w14:textId="77777777" w:rsidTr="00E00F71">
        <w:tc>
          <w:tcPr>
            <w:tcW w:w="9427" w:type="dxa"/>
            <w:gridSpan w:val="3"/>
          </w:tcPr>
          <w:p w14:paraId="476E1B34" w14:textId="77777777" w:rsidR="00713529" w:rsidRPr="00E933A8" w:rsidRDefault="00713529" w:rsidP="00E00F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LOT </w:t>
            </w:r>
          </w:p>
        </w:tc>
      </w:tr>
      <w:tr w:rsidR="00713529" w:rsidRPr="00E933A8" w14:paraId="2C03E735" w14:textId="77777777" w:rsidTr="00E00F71">
        <w:tc>
          <w:tcPr>
            <w:tcW w:w="1170" w:type="dxa"/>
          </w:tcPr>
          <w:p w14:paraId="07627319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747" w:type="dxa"/>
          </w:tcPr>
          <w:p w14:paraId="66E649F7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Repair works in the UN House building 5 (five) bathrooms: 3 (three) bathrooms with accessibility for persons with disabilities and 2 (two) standard bathrooms</w:t>
            </w:r>
          </w:p>
        </w:tc>
        <w:tc>
          <w:tcPr>
            <w:tcW w:w="3510" w:type="dxa"/>
          </w:tcPr>
          <w:p w14:paraId="2BB0784D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7EF54C" w14:textId="77777777" w:rsidR="00713529" w:rsidRDefault="00713529" w:rsidP="00713529">
      <w:pPr>
        <w:rPr>
          <w:rFonts w:ascii="Calibri" w:hAnsi="Calibri" w:cs="Calibri"/>
          <w:sz w:val="22"/>
          <w:szCs w:val="22"/>
        </w:rPr>
      </w:pPr>
    </w:p>
    <w:p w14:paraId="10953529" w14:textId="77777777" w:rsidR="00713529" w:rsidRDefault="00713529" w:rsidP="00713529">
      <w:pPr>
        <w:ind w:right="63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TABLE </w:t>
      </w:r>
      <w:r>
        <w:rPr>
          <w:rFonts w:ascii="Calibri" w:hAnsi="Calibri" w:cs="Calibri"/>
          <w:b/>
          <w:snapToGrid w:val="0"/>
          <w:sz w:val="22"/>
          <w:szCs w:val="22"/>
          <w:u w:val="single"/>
        </w:rPr>
        <w:t>2</w:t>
      </w:r>
      <w:r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:</w:t>
      </w:r>
      <w:r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 List of qualified key personnel</w:t>
      </w:r>
    </w:p>
    <w:p w14:paraId="4725237C" w14:textId="77777777" w:rsidR="00713529" w:rsidRPr="004F6969" w:rsidRDefault="00713529" w:rsidP="00713529">
      <w:pPr>
        <w:ind w:right="63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700"/>
        <w:gridCol w:w="1620"/>
        <w:gridCol w:w="2790"/>
        <w:gridCol w:w="2250"/>
      </w:tblGrid>
      <w:tr w:rsidR="00713529" w:rsidRPr="00E933A8" w14:paraId="2089F43F" w14:textId="77777777" w:rsidTr="00E00F71">
        <w:tc>
          <w:tcPr>
            <w:tcW w:w="517" w:type="dxa"/>
          </w:tcPr>
          <w:p w14:paraId="76CF31B9" w14:textId="77777777" w:rsidR="00713529" w:rsidRPr="00E933A8" w:rsidRDefault="00713529" w:rsidP="00E00F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2700" w:type="dxa"/>
          </w:tcPr>
          <w:p w14:paraId="05B372B5" w14:textId="77777777" w:rsidR="00713529" w:rsidRPr="00E933A8" w:rsidRDefault="00713529" w:rsidP="00E00F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443DD4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1620" w:type="dxa"/>
          </w:tcPr>
          <w:p w14:paraId="6504D112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D57E54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Education </w:t>
            </w:r>
          </w:p>
        </w:tc>
        <w:tc>
          <w:tcPr>
            <w:tcW w:w="2790" w:type="dxa"/>
          </w:tcPr>
          <w:p w14:paraId="0D5C0761" w14:textId="77777777" w:rsidR="00713529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93C3D2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Work experience</w:t>
            </w:r>
          </w:p>
        </w:tc>
        <w:tc>
          <w:tcPr>
            <w:tcW w:w="2250" w:type="dxa"/>
          </w:tcPr>
          <w:p w14:paraId="25CC0FE1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Role in contract implementation</w:t>
            </w:r>
          </w:p>
        </w:tc>
      </w:tr>
      <w:tr w:rsidR="00713529" w:rsidRPr="00E933A8" w14:paraId="7E3E1906" w14:textId="77777777" w:rsidTr="00E00F71">
        <w:tc>
          <w:tcPr>
            <w:tcW w:w="517" w:type="dxa"/>
          </w:tcPr>
          <w:p w14:paraId="676BCFA1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14:paraId="2E093CEA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72A64A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0623116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201E86A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51479E4E" w14:textId="77777777" w:rsidTr="00E00F71">
        <w:tc>
          <w:tcPr>
            <w:tcW w:w="517" w:type="dxa"/>
          </w:tcPr>
          <w:p w14:paraId="2F52F850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14:paraId="1D0CD5BA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70110C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64AAFFC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A4E19FB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1479BA86" w14:textId="77777777" w:rsidTr="00E00F71">
        <w:tc>
          <w:tcPr>
            <w:tcW w:w="517" w:type="dxa"/>
          </w:tcPr>
          <w:p w14:paraId="4390F44C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14:paraId="2AF8D8E8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A61932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A214FA2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AF8C3BB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5722494E" w14:textId="77777777" w:rsidTr="00E00F71">
        <w:tc>
          <w:tcPr>
            <w:tcW w:w="517" w:type="dxa"/>
          </w:tcPr>
          <w:p w14:paraId="1CF55523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14:paraId="0ACFEADF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72279B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76640CB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8D0A3A1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60D52ABF" w14:textId="77777777" w:rsidTr="00E00F71">
        <w:tc>
          <w:tcPr>
            <w:tcW w:w="517" w:type="dxa"/>
          </w:tcPr>
          <w:p w14:paraId="59630BCD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700" w:type="dxa"/>
          </w:tcPr>
          <w:p w14:paraId="47C8A8D7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02131F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2A4965C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F28F1E7" w14:textId="77777777" w:rsidR="00713529" w:rsidRPr="00E933A8" w:rsidRDefault="00713529" w:rsidP="00E00F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D5CDA8" w14:textId="77777777" w:rsidR="00713529" w:rsidRPr="00E933A8" w:rsidRDefault="00713529" w:rsidP="00713529">
      <w:pPr>
        <w:rPr>
          <w:rFonts w:ascii="Calibri" w:hAnsi="Calibri" w:cs="Calibri"/>
          <w:sz w:val="22"/>
          <w:szCs w:val="22"/>
        </w:rPr>
      </w:pPr>
    </w:p>
    <w:p w14:paraId="613F91ED" w14:textId="77777777" w:rsidR="00713529" w:rsidRPr="00E933A8" w:rsidRDefault="00713529" w:rsidP="00713529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TABLE </w:t>
      </w:r>
      <w:r>
        <w:rPr>
          <w:rFonts w:ascii="Calibri" w:hAnsi="Calibri" w:cs="Calibri"/>
          <w:b/>
          <w:sz w:val="22"/>
          <w:szCs w:val="22"/>
          <w:u w:val="single"/>
        </w:rPr>
        <w:t>3</w:t>
      </w:r>
      <w:r w:rsidRPr="00E933A8"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Offer to Comply with Other Conditions and Related Requirements </w:t>
      </w:r>
    </w:p>
    <w:p w14:paraId="5ECE2084" w14:textId="77777777" w:rsidR="00713529" w:rsidRPr="00E933A8" w:rsidRDefault="00713529" w:rsidP="00713529">
      <w:pPr>
        <w:rPr>
          <w:rFonts w:ascii="Calibri" w:hAnsi="Calibri" w:cs="Calibri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1620"/>
        <w:gridCol w:w="2340"/>
      </w:tblGrid>
      <w:tr w:rsidR="00713529" w:rsidRPr="00E933A8" w14:paraId="444F9A3F" w14:textId="77777777" w:rsidTr="00E00F71">
        <w:trPr>
          <w:trHeight w:val="383"/>
        </w:trPr>
        <w:tc>
          <w:tcPr>
            <w:tcW w:w="4140" w:type="dxa"/>
            <w:vMerge w:val="restart"/>
          </w:tcPr>
          <w:p w14:paraId="24C2459E" w14:textId="77777777" w:rsidR="00713529" w:rsidRPr="00E933A8" w:rsidRDefault="00713529" w:rsidP="00E00F71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F573D2" w14:textId="77777777" w:rsidR="00713529" w:rsidRPr="00E933A8" w:rsidRDefault="00713529" w:rsidP="00E00F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Other Information pertaining to our Quotation are as follows:</w:t>
            </w:r>
          </w:p>
        </w:tc>
        <w:tc>
          <w:tcPr>
            <w:tcW w:w="5310" w:type="dxa"/>
            <w:gridSpan w:val="3"/>
          </w:tcPr>
          <w:p w14:paraId="22692CB0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E416E8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Your Responses</w:t>
            </w:r>
          </w:p>
        </w:tc>
      </w:tr>
      <w:tr w:rsidR="00713529" w:rsidRPr="00E933A8" w14:paraId="7BCBB90A" w14:textId="77777777" w:rsidTr="00E00F71">
        <w:trPr>
          <w:trHeight w:val="382"/>
        </w:trPr>
        <w:tc>
          <w:tcPr>
            <w:tcW w:w="4140" w:type="dxa"/>
            <w:vMerge/>
          </w:tcPr>
          <w:p w14:paraId="3CDD462B" w14:textId="77777777" w:rsidR="00713529" w:rsidRPr="00E933A8" w:rsidRDefault="00713529" w:rsidP="00E00F71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D9ACF3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Yes, we will comply</w:t>
            </w:r>
          </w:p>
        </w:tc>
        <w:tc>
          <w:tcPr>
            <w:tcW w:w="1620" w:type="dxa"/>
          </w:tcPr>
          <w:p w14:paraId="2CCCAB23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No, we cannot comply</w:t>
            </w:r>
          </w:p>
        </w:tc>
        <w:tc>
          <w:tcPr>
            <w:tcW w:w="2340" w:type="dxa"/>
          </w:tcPr>
          <w:p w14:paraId="42CE34C8" w14:textId="77777777" w:rsidR="00713529" w:rsidRPr="00E933A8" w:rsidRDefault="00713529" w:rsidP="00E00F71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If you cannot comply, pls. indicate counter proposal</w:t>
            </w:r>
          </w:p>
        </w:tc>
      </w:tr>
      <w:tr w:rsidR="00713529" w:rsidRPr="00E933A8" w14:paraId="79E00F65" w14:textId="77777777" w:rsidTr="00E00F71">
        <w:trPr>
          <w:trHeight w:val="332"/>
        </w:trPr>
        <w:tc>
          <w:tcPr>
            <w:tcW w:w="4140" w:type="dxa"/>
            <w:tcBorders>
              <w:right w:val="nil"/>
            </w:tcBorders>
          </w:tcPr>
          <w:p w14:paraId="5186B369" w14:textId="17AC8BB8" w:rsidR="00713529" w:rsidRPr="00E933A8" w:rsidRDefault="00713529" w:rsidP="00E00F7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Delivery Lead Time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932E4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="00CC343F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bookmarkStart w:id="0" w:name="_GoBack"/>
            <w:bookmarkEnd w:id="0"/>
            <w:r w:rsidRPr="00E932E4">
              <w:rPr>
                <w:rFonts w:ascii="Calibri" w:hAnsi="Calibri" w:cs="Calibri"/>
                <w:bCs/>
                <w:sz w:val="22"/>
                <w:szCs w:val="22"/>
              </w:rPr>
              <w:t>0 calendar days)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379DA9DF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68AAAFA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00CDFFEE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59DA1390" w14:textId="77777777" w:rsidTr="00E00F71">
        <w:trPr>
          <w:trHeight w:val="305"/>
        </w:trPr>
        <w:tc>
          <w:tcPr>
            <w:tcW w:w="4140" w:type="dxa"/>
            <w:tcBorders>
              <w:bottom w:val="dotted" w:sz="4" w:space="0" w:color="auto"/>
              <w:right w:val="nil"/>
            </w:tcBorders>
          </w:tcPr>
          <w:p w14:paraId="23BB8FE7" w14:textId="77777777" w:rsidR="00713529" w:rsidRPr="00E933A8" w:rsidRDefault="00713529" w:rsidP="00E00F7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Warranty and After-Sales Requirements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8C59D2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C5EC360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A7A1DE8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66DCBA1F" w14:textId="77777777" w:rsidTr="00E00F71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E2D63B1" w14:textId="77777777" w:rsidR="00713529" w:rsidRDefault="00713529" w:rsidP="00713529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Minimum 3 (three) years warranty on works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5631C0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BF7248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9024B2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364E04F3" w14:textId="77777777" w:rsidTr="00E00F71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CDD21F6" w14:textId="77777777" w:rsidR="00713529" w:rsidRDefault="00713529" w:rsidP="00713529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Minimum 3 (three) years warranty on materials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6CA706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503DB1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5B5EBA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0603EC58" w14:textId="77777777" w:rsidTr="00E00F71">
        <w:trPr>
          <w:trHeight w:val="305"/>
        </w:trPr>
        <w:tc>
          <w:tcPr>
            <w:tcW w:w="4140" w:type="dxa"/>
            <w:tcBorders>
              <w:top w:val="dotted" w:sz="4" w:space="0" w:color="auto"/>
              <w:right w:val="nil"/>
            </w:tcBorders>
          </w:tcPr>
          <w:p w14:paraId="6A20B006" w14:textId="77777777" w:rsidR="00713529" w:rsidRDefault="00713529" w:rsidP="00713529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Others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30DB68B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020963D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D306E4A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4D1EE421" w14:textId="77777777" w:rsidTr="00E00F71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5F8EAF2E" w14:textId="77777777" w:rsidR="00713529" w:rsidRPr="00E933A8" w:rsidRDefault="00713529" w:rsidP="00E00F7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Validity of Quotation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(90 days)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EED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7C46C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337C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529" w:rsidRPr="00E933A8" w14:paraId="3C365B55" w14:textId="77777777" w:rsidTr="00E00F71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352295CA" w14:textId="77777777" w:rsidR="00713529" w:rsidRPr="00E933A8" w:rsidRDefault="00713529" w:rsidP="00E00F7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All Provisions of the UNDP General Terms and Conditions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2B05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420FA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1FF92" w14:textId="77777777" w:rsidR="00713529" w:rsidRPr="00E933A8" w:rsidRDefault="00713529" w:rsidP="00E00F7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5A96D0" w14:textId="77777777" w:rsidR="00713529" w:rsidRPr="00E933A8" w:rsidRDefault="00713529" w:rsidP="00713529">
      <w:pPr>
        <w:rPr>
          <w:rFonts w:ascii="Calibri" w:hAnsi="Calibri" w:cs="Calibri"/>
          <w:sz w:val="22"/>
          <w:szCs w:val="22"/>
        </w:rPr>
      </w:pPr>
    </w:p>
    <w:p w14:paraId="0A584F41" w14:textId="77777777" w:rsidR="00713529" w:rsidRPr="00E933A8" w:rsidRDefault="00713529" w:rsidP="00713529">
      <w:pPr>
        <w:rPr>
          <w:rFonts w:ascii="Calibri" w:hAnsi="Calibri" w:cs="Calibri"/>
          <w:sz w:val="22"/>
          <w:szCs w:val="22"/>
        </w:rPr>
      </w:pPr>
    </w:p>
    <w:p w14:paraId="78E53219" w14:textId="77777777" w:rsidR="00713529" w:rsidRPr="00E933A8" w:rsidRDefault="00713529" w:rsidP="00713529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0BBFDFD9" w14:textId="77777777" w:rsidR="00713529" w:rsidRPr="00E933A8" w:rsidRDefault="00713529" w:rsidP="00713529">
      <w:pPr>
        <w:rPr>
          <w:rFonts w:ascii="Calibri" w:hAnsi="Calibri" w:cs="Calibri"/>
          <w:sz w:val="22"/>
          <w:szCs w:val="22"/>
        </w:rPr>
      </w:pPr>
    </w:p>
    <w:p w14:paraId="5AFB378F" w14:textId="77777777" w:rsidR="00713529" w:rsidRPr="00E933A8" w:rsidRDefault="00713529" w:rsidP="00713529">
      <w:pPr>
        <w:rPr>
          <w:rFonts w:ascii="Calibri" w:hAnsi="Calibri" w:cs="Calibri"/>
          <w:sz w:val="22"/>
          <w:szCs w:val="22"/>
        </w:rPr>
      </w:pPr>
    </w:p>
    <w:p w14:paraId="728F5DD6" w14:textId="77777777" w:rsidR="00713529" w:rsidRPr="00E933A8" w:rsidRDefault="00713529" w:rsidP="00713529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010FC25F" w14:textId="77777777" w:rsidR="00713529" w:rsidRPr="00E933A8" w:rsidRDefault="00713529" w:rsidP="00713529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54A07214" w14:textId="77777777" w:rsidR="00713529" w:rsidRPr="00E933A8" w:rsidRDefault="00713529" w:rsidP="00713529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[Date]</w:t>
      </w:r>
    </w:p>
    <w:p w14:paraId="5E5787A5" w14:textId="7D318B3F" w:rsidR="00FB1DB3" w:rsidRPr="00713529" w:rsidRDefault="00FB1DB3">
      <w:pPr>
        <w:rPr>
          <w:rFonts w:ascii="Myriad Pro" w:hAnsi="Myriad Pro" w:cs="Calibri"/>
          <w:iCs/>
          <w:snapToGrid w:val="0"/>
          <w:sz w:val="22"/>
          <w:szCs w:val="22"/>
        </w:rPr>
      </w:pPr>
    </w:p>
    <w:sectPr w:rsidR="00FB1DB3" w:rsidRPr="007135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F37E" w14:textId="77777777" w:rsidR="002B7002" w:rsidRDefault="002B7002" w:rsidP="00713529">
      <w:r>
        <w:separator/>
      </w:r>
    </w:p>
  </w:endnote>
  <w:endnote w:type="continuationSeparator" w:id="0">
    <w:p w14:paraId="1861A903" w14:textId="77777777" w:rsidR="002B7002" w:rsidRDefault="002B7002" w:rsidP="00713529">
      <w:r>
        <w:continuationSeparator/>
      </w:r>
    </w:p>
  </w:endnote>
  <w:endnote w:type="continuationNotice" w:id="1">
    <w:p w14:paraId="379B6FE0" w14:textId="77777777" w:rsidR="002B7002" w:rsidRDefault="002B70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AC2C" w14:textId="77777777" w:rsidR="002B7002" w:rsidRDefault="002B7002" w:rsidP="00713529">
      <w:r>
        <w:separator/>
      </w:r>
    </w:p>
  </w:footnote>
  <w:footnote w:type="continuationSeparator" w:id="0">
    <w:p w14:paraId="6E798426" w14:textId="77777777" w:rsidR="002B7002" w:rsidRDefault="002B7002" w:rsidP="00713529">
      <w:r>
        <w:continuationSeparator/>
      </w:r>
    </w:p>
  </w:footnote>
  <w:footnote w:type="continuationNotice" w:id="1">
    <w:p w14:paraId="255A40E9" w14:textId="77777777" w:rsidR="002B7002" w:rsidRDefault="002B7002"/>
  </w:footnote>
  <w:footnote w:id="2">
    <w:p w14:paraId="407F452D" w14:textId="77777777" w:rsidR="00713529" w:rsidRPr="00BA0E6E" w:rsidRDefault="00713529" w:rsidP="00713529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Supplier</w:t>
      </w:r>
      <w:r w:rsidRPr="0088197A">
        <w:rPr>
          <w:i/>
          <w:snapToGrid w:val="0"/>
        </w:rPr>
        <w:t xml:space="preserve"> in preparing the </w:t>
      </w:r>
      <w:r>
        <w:rPr>
          <w:i/>
          <w:snapToGrid w:val="0"/>
        </w:rPr>
        <w:t xml:space="preserve">quotation and </w:t>
      </w:r>
      <w:r w:rsidRPr="0088197A">
        <w:rPr>
          <w:i/>
          <w:snapToGrid w:val="0"/>
        </w:rPr>
        <w:t xml:space="preserve">price schedule. </w:t>
      </w:r>
    </w:p>
  </w:footnote>
  <w:footnote w:id="3">
    <w:p w14:paraId="6D8D97A7" w14:textId="77777777" w:rsidR="00713529" w:rsidRPr="007E6019" w:rsidRDefault="00713529" w:rsidP="00713529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37D3F9"/>
    <w:rsid w:val="00052D40"/>
    <w:rsid w:val="00117BE8"/>
    <w:rsid w:val="002B7002"/>
    <w:rsid w:val="004554BB"/>
    <w:rsid w:val="00713529"/>
    <w:rsid w:val="00AC3D5C"/>
    <w:rsid w:val="00CC343F"/>
    <w:rsid w:val="00D02564"/>
    <w:rsid w:val="00FB1DB3"/>
    <w:rsid w:val="45B6411C"/>
    <w:rsid w:val="7037D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411C"/>
  <w15:chartTrackingRefBased/>
  <w15:docId w15:val="{AF37D339-7826-4285-90F8-A45DDFC0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135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13529"/>
  </w:style>
  <w:style w:type="character" w:customStyle="1" w:styleId="FootnoteTextChar">
    <w:name w:val="Footnote Text Char"/>
    <w:basedOn w:val="DefaultParagraphFont"/>
    <w:link w:val="FootnoteText"/>
    <w:uiPriority w:val="99"/>
    <w:rsid w:val="007135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C3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D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C3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D5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3EB8987E3A94FA6166E4F42F475DD" ma:contentTypeVersion="12" ma:contentTypeDescription="Create a new document." ma:contentTypeScope="" ma:versionID="66a5e26e0cd6c450415970872a31b644">
  <xsd:schema xmlns:xsd="http://www.w3.org/2001/XMLSchema" xmlns:xs="http://www.w3.org/2001/XMLSchema" xmlns:p="http://schemas.microsoft.com/office/2006/metadata/properties" xmlns:ns2="28415f00-ad55-4c5a-9486-e2fc82ddb7b2" xmlns:ns3="2afd2cff-049c-494f-ac99-8dd89f7f40c6" targetNamespace="http://schemas.microsoft.com/office/2006/metadata/properties" ma:root="true" ma:fieldsID="f26417936439c1e6f3e19ad43586688b" ns2:_="" ns3:_="">
    <xsd:import namespace="28415f00-ad55-4c5a-9486-e2fc82ddb7b2"/>
    <xsd:import namespace="2afd2cff-049c-494f-ac99-8dd89f7f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5f00-ad55-4c5a-9486-e2fc82ddb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d2cff-049c-494f-ac99-8dd89f7f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755DD-F889-4427-991C-5BE23A888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15f00-ad55-4c5a-9486-e2fc82ddb7b2"/>
    <ds:schemaRef ds:uri="2afd2cff-049c-494f-ac99-8dd89f7f4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69BA5-DCEA-42A3-876F-24D142353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FD908-1679-4AD8-9C20-C311EC14E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Danu</dc:creator>
  <cp:keywords/>
  <dc:description/>
  <cp:lastModifiedBy>Victoria Danu</cp:lastModifiedBy>
  <cp:revision>7</cp:revision>
  <dcterms:created xsi:type="dcterms:W3CDTF">2020-09-24T11:08:00Z</dcterms:created>
  <dcterms:modified xsi:type="dcterms:W3CDTF">2020-09-24T12:24:00Z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0x010100A573EB8987E3A94FA6166E4F42F475DD</vt:lpwstr>
  </property>
</Properties>
</file>