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4B4A" w14:textId="77777777" w:rsidR="00713529" w:rsidRPr="009819A5" w:rsidRDefault="00713529" w:rsidP="00713529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024C36FE" w14:textId="77777777" w:rsidR="00713529" w:rsidRPr="009819A5" w:rsidRDefault="00713529" w:rsidP="00713529">
      <w:pPr>
        <w:rPr>
          <w:rFonts w:ascii="Calibri" w:hAnsi="Calibri" w:cs="Calibri"/>
          <w:sz w:val="28"/>
          <w:szCs w:val="28"/>
        </w:rPr>
      </w:pPr>
    </w:p>
    <w:p w14:paraId="40E67156" w14:textId="77777777" w:rsidR="00713529" w:rsidRPr="009819A5" w:rsidRDefault="00713529" w:rsidP="00713529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2"/>
      </w:r>
    </w:p>
    <w:p w14:paraId="6396B986" w14:textId="77777777" w:rsidR="00713529" w:rsidRPr="00E933A8" w:rsidRDefault="00713529" w:rsidP="0071352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3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8582CE3" w14:textId="77777777" w:rsidR="00713529" w:rsidRPr="00E933A8" w:rsidRDefault="00713529" w:rsidP="0071352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BEC6D2" w14:textId="77777777" w:rsidR="00713529" w:rsidRPr="00E933A8" w:rsidRDefault="00713529" w:rsidP="00713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06DE55A3" w14:textId="3ADB75D7" w:rsidR="00713529" w:rsidRDefault="00713529" w:rsidP="0071352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D02564">
        <w:rPr>
          <w:rFonts w:ascii="Calibri" w:hAnsi="Calibri" w:cs="Calibri"/>
          <w:b/>
          <w:bCs/>
          <w:snapToGrid w:val="0"/>
          <w:sz w:val="22"/>
          <w:szCs w:val="22"/>
        </w:rPr>
        <w:t>RfQ20/</w:t>
      </w:r>
      <w:r w:rsidR="00D02564" w:rsidRPr="00D02564">
        <w:rPr>
          <w:rFonts w:ascii="Calibri" w:hAnsi="Calibri" w:cs="Calibri"/>
          <w:b/>
          <w:bCs/>
          <w:snapToGrid w:val="0"/>
          <w:sz w:val="22"/>
          <w:szCs w:val="22"/>
        </w:rPr>
        <w:t>02138</w:t>
      </w:r>
      <w:r w:rsidRPr="00D02564">
        <w:rPr>
          <w:rFonts w:ascii="Calibri" w:hAnsi="Calibri" w:cs="Calibri"/>
          <w:b/>
          <w:bCs/>
          <w:snapToGrid w:val="0"/>
          <w:sz w:val="22"/>
          <w:szCs w:val="22"/>
        </w:rPr>
        <w:t>:</w:t>
      </w:r>
    </w:p>
    <w:p w14:paraId="1A87FE8C" w14:textId="77777777" w:rsidR="00713529" w:rsidRDefault="00713529" w:rsidP="0071352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E3CFA67" w14:textId="77777777" w:rsidR="00713529" w:rsidRDefault="00713529" w:rsidP="0071352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Works and Goods Compliant with Technical Specifications and Requirements </w:t>
      </w:r>
    </w:p>
    <w:p w14:paraId="345F2E71" w14:textId="77777777" w:rsidR="00713529" w:rsidRPr="004F6969" w:rsidRDefault="00713529" w:rsidP="0071352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747"/>
        <w:gridCol w:w="3510"/>
      </w:tblGrid>
      <w:tr w:rsidR="00713529" w:rsidRPr="00E933A8" w14:paraId="3AAE2FD7" w14:textId="77777777" w:rsidTr="00E00F71">
        <w:tc>
          <w:tcPr>
            <w:tcW w:w="1170" w:type="dxa"/>
          </w:tcPr>
          <w:p w14:paraId="4285639E" w14:textId="77777777" w:rsidR="00713529" w:rsidRPr="00E933A8" w:rsidRDefault="00713529" w:rsidP="00E00F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4B7194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747" w:type="dxa"/>
          </w:tcPr>
          <w:p w14:paraId="7350F1AF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54CC40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Activity</w:t>
            </w:r>
          </w:p>
          <w:p w14:paraId="672C6886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510" w:type="dxa"/>
          </w:tcPr>
          <w:p w14:paraId="2DB2BC24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E88B4B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348A66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estimated amount in MDL, VAT included</w:t>
            </w:r>
          </w:p>
        </w:tc>
      </w:tr>
      <w:tr w:rsidR="00713529" w:rsidRPr="00E933A8" w14:paraId="66167A65" w14:textId="77777777" w:rsidTr="00E00F71">
        <w:tc>
          <w:tcPr>
            <w:tcW w:w="9427" w:type="dxa"/>
            <w:gridSpan w:val="3"/>
          </w:tcPr>
          <w:p w14:paraId="476E1B34" w14:textId="77777777" w:rsidR="00713529" w:rsidRPr="00E933A8" w:rsidRDefault="00713529" w:rsidP="00E00F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LOT </w:t>
            </w:r>
          </w:p>
        </w:tc>
      </w:tr>
      <w:tr w:rsidR="00713529" w:rsidRPr="00E933A8" w14:paraId="2C03E735" w14:textId="77777777" w:rsidTr="00E00F71">
        <w:tc>
          <w:tcPr>
            <w:tcW w:w="1170" w:type="dxa"/>
          </w:tcPr>
          <w:p w14:paraId="07627319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747" w:type="dxa"/>
          </w:tcPr>
          <w:p w14:paraId="66E649F7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Repair works in the UN House building 5 (five) bathrooms: 3 (three) bathrooms with accessibility for persons with disabilities and 2 (two) standard bathrooms</w:t>
            </w:r>
          </w:p>
        </w:tc>
        <w:tc>
          <w:tcPr>
            <w:tcW w:w="3510" w:type="dxa"/>
          </w:tcPr>
          <w:p w14:paraId="2BB0784D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7EF54C" w14:textId="77777777" w:rsidR="00713529" w:rsidRDefault="00713529" w:rsidP="00713529">
      <w:pPr>
        <w:rPr>
          <w:rFonts w:ascii="Calibri" w:hAnsi="Calibri" w:cs="Calibri"/>
          <w:sz w:val="22"/>
          <w:szCs w:val="22"/>
        </w:rPr>
      </w:pPr>
    </w:p>
    <w:p w14:paraId="10953529" w14:textId="77777777" w:rsidR="00713529" w:rsidRDefault="00713529" w:rsidP="00713529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List of qualified key personnel</w:t>
      </w:r>
    </w:p>
    <w:p w14:paraId="4725237C" w14:textId="77777777" w:rsidR="00713529" w:rsidRPr="004F6969" w:rsidRDefault="00713529" w:rsidP="0071352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700"/>
        <w:gridCol w:w="1620"/>
        <w:gridCol w:w="2790"/>
        <w:gridCol w:w="2250"/>
      </w:tblGrid>
      <w:tr w:rsidR="00713529" w:rsidRPr="00E933A8" w14:paraId="2089F43F" w14:textId="77777777" w:rsidTr="00E00F71">
        <w:tc>
          <w:tcPr>
            <w:tcW w:w="517" w:type="dxa"/>
          </w:tcPr>
          <w:p w14:paraId="76CF31B9" w14:textId="77777777" w:rsidR="00713529" w:rsidRPr="00E933A8" w:rsidRDefault="00713529" w:rsidP="00E00F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2700" w:type="dxa"/>
          </w:tcPr>
          <w:p w14:paraId="05B372B5" w14:textId="77777777" w:rsidR="00713529" w:rsidRPr="00E933A8" w:rsidRDefault="00713529" w:rsidP="00E00F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443DD4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1620" w:type="dxa"/>
          </w:tcPr>
          <w:p w14:paraId="6504D112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D57E54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Education </w:t>
            </w:r>
          </w:p>
        </w:tc>
        <w:tc>
          <w:tcPr>
            <w:tcW w:w="2790" w:type="dxa"/>
          </w:tcPr>
          <w:p w14:paraId="0D5C0761" w14:textId="77777777" w:rsidR="00713529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93C3D2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Work experience</w:t>
            </w:r>
          </w:p>
        </w:tc>
        <w:tc>
          <w:tcPr>
            <w:tcW w:w="2250" w:type="dxa"/>
          </w:tcPr>
          <w:p w14:paraId="25CC0FE1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 in contract implementation</w:t>
            </w:r>
          </w:p>
        </w:tc>
      </w:tr>
      <w:tr w:rsidR="00713529" w:rsidRPr="00E933A8" w14:paraId="7E3E1906" w14:textId="77777777" w:rsidTr="00E00F71">
        <w:tc>
          <w:tcPr>
            <w:tcW w:w="517" w:type="dxa"/>
          </w:tcPr>
          <w:p w14:paraId="676BCFA1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2E093CEA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72A64A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623116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01E86A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51479E4E" w14:textId="77777777" w:rsidTr="00E00F71">
        <w:tc>
          <w:tcPr>
            <w:tcW w:w="517" w:type="dxa"/>
          </w:tcPr>
          <w:p w14:paraId="2F52F850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1D0CD5BA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70110C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4AAFFC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A4E19FB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1479BA86" w14:textId="77777777" w:rsidTr="00E00F71">
        <w:tc>
          <w:tcPr>
            <w:tcW w:w="517" w:type="dxa"/>
          </w:tcPr>
          <w:p w14:paraId="4390F44C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2AF8D8E8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A61932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A214FA2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AF8C3BB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5722494E" w14:textId="77777777" w:rsidTr="00E00F71">
        <w:tc>
          <w:tcPr>
            <w:tcW w:w="517" w:type="dxa"/>
          </w:tcPr>
          <w:p w14:paraId="1CF55523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0ACFEADF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72279B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76640CB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D0A3A1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60D52ABF" w14:textId="77777777" w:rsidTr="00E00F71">
        <w:tc>
          <w:tcPr>
            <w:tcW w:w="517" w:type="dxa"/>
          </w:tcPr>
          <w:p w14:paraId="59630BCD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14:paraId="47C8A8D7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02131F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A4965C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28F1E7" w14:textId="77777777" w:rsidR="00713529" w:rsidRPr="00E933A8" w:rsidRDefault="00713529" w:rsidP="00E00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D5CDA8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p w14:paraId="613F91ED" w14:textId="77777777" w:rsidR="00713529" w:rsidRPr="00E933A8" w:rsidRDefault="00713529" w:rsidP="00713529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ECE2084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713529" w:rsidRPr="00E933A8" w14:paraId="444F9A3F" w14:textId="77777777" w:rsidTr="00E00F71">
        <w:trPr>
          <w:trHeight w:val="383"/>
        </w:trPr>
        <w:tc>
          <w:tcPr>
            <w:tcW w:w="4140" w:type="dxa"/>
            <w:vMerge w:val="restart"/>
          </w:tcPr>
          <w:p w14:paraId="24C2459E" w14:textId="77777777" w:rsidR="00713529" w:rsidRPr="00E933A8" w:rsidRDefault="00713529" w:rsidP="00E00F7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F573D2" w14:textId="77777777" w:rsidR="00713529" w:rsidRPr="00E933A8" w:rsidRDefault="00713529" w:rsidP="00E00F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22692CB0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E416E8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713529" w:rsidRPr="00E933A8" w14:paraId="7BCBB90A" w14:textId="77777777" w:rsidTr="00E00F71">
        <w:trPr>
          <w:trHeight w:val="382"/>
        </w:trPr>
        <w:tc>
          <w:tcPr>
            <w:tcW w:w="4140" w:type="dxa"/>
            <w:vMerge/>
          </w:tcPr>
          <w:p w14:paraId="3CDD462B" w14:textId="77777777" w:rsidR="00713529" w:rsidRPr="00E933A8" w:rsidRDefault="00713529" w:rsidP="00E00F7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D9ACF3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2CCCAB23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42CE34C8" w14:textId="77777777" w:rsidR="00713529" w:rsidRPr="00E933A8" w:rsidRDefault="00713529" w:rsidP="00E00F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713529" w:rsidRPr="00E933A8" w14:paraId="79E00F65" w14:textId="77777777" w:rsidTr="00E00F7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186B369" w14:textId="17AC8BB8" w:rsidR="00713529" w:rsidRPr="00E933A8" w:rsidRDefault="00713529" w:rsidP="00E00F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932E4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CC343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Pr="00E932E4">
              <w:rPr>
                <w:rFonts w:ascii="Calibri" w:hAnsi="Calibri" w:cs="Calibri"/>
                <w:bCs/>
                <w:sz w:val="22"/>
                <w:szCs w:val="22"/>
              </w:rPr>
              <w:t>0 calendar days)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9DA9DF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68AAAFA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0CDFFEE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59DA1390" w14:textId="77777777" w:rsidTr="00E00F71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23BB8FE7" w14:textId="77777777" w:rsidR="00713529" w:rsidRPr="00E933A8" w:rsidRDefault="00713529" w:rsidP="00E00F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D8C59D2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5EC360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A7A1DE8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66DCBA1F" w14:textId="77777777" w:rsidTr="00E00F71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2D63B1" w14:textId="77777777" w:rsidR="00713529" w:rsidRDefault="00713529" w:rsidP="0071352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3 (three) years warranty on works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5631C0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BF7248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9024B2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364E04F3" w14:textId="77777777" w:rsidTr="00E00F71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DD21F6" w14:textId="77777777" w:rsidR="00713529" w:rsidRDefault="00713529" w:rsidP="0071352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3 (three) years warranty on materials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6CA706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503DB1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5B5EBA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0603EC58" w14:textId="77777777" w:rsidTr="00E00F71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6A20B006" w14:textId="77777777" w:rsidR="00713529" w:rsidRDefault="00713529" w:rsidP="0071352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Others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0DB68B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020963D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D306E4A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4D1EE421" w14:textId="77777777" w:rsidTr="00E00F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F8EAF2E" w14:textId="77777777" w:rsidR="00713529" w:rsidRPr="00E933A8" w:rsidRDefault="00713529" w:rsidP="00E00F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(90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4EED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7C46C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7337C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529" w:rsidRPr="00E933A8" w14:paraId="3C365B55" w14:textId="77777777" w:rsidTr="00E00F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52295CA" w14:textId="77777777" w:rsidR="00713529" w:rsidRPr="00E933A8" w:rsidRDefault="00713529" w:rsidP="00E00F7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92B05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420FA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1FF92" w14:textId="77777777" w:rsidR="00713529" w:rsidRPr="00E933A8" w:rsidRDefault="00713529" w:rsidP="00E00F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5A96D0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p w14:paraId="0A584F41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p w14:paraId="78E53219" w14:textId="77777777" w:rsidR="00713529" w:rsidRPr="00E933A8" w:rsidRDefault="00713529" w:rsidP="0071352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BBFDFD9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p w14:paraId="5AFB378F" w14:textId="77777777" w:rsidR="00713529" w:rsidRPr="00E933A8" w:rsidRDefault="00713529" w:rsidP="00713529">
      <w:pPr>
        <w:rPr>
          <w:rFonts w:ascii="Calibri" w:hAnsi="Calibri" w:cs="Calibri"/>
          <w:sz w:val="22"/>
          <w:szCs w:val="22"/>
        </w:rPr>
      </w:pPr>
    </w:p>
    <w:p w14:paraId="728F5DD6" w14:textId="77777777" w:rsidR="00713529" w:rsidRPr="00E933A8" w:rsidRDefault="00713529" w:rsidP="0071352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010FC25F" w14:textId="77777777" w:rsidR="00713529" w:rsidRPr="00E933A8" w:rsidRDefault="00713529" w:rsidP="0071352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4A07214" w14:textId="77777777" w:rsidR="00713529" w:rsidRPr="00E933A8" w:rsidRDefault="00713529" w:rsidP="0071352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5E5787A5" w14:textId="7D318B3F" w:rsidR="00FB1DB3" w:rsidRPr="00713529" w:rsidRDefault="00FB1DB3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FB1DB3" w:rsidRPr="007135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F37E" w14:textId="77777777" w:rsidR="002B7002" w:rsidRDefault="002B7002" w:rsidP="00713529">
      <w:r>
        <w:separator/>
      </w:r>
    </w:p>
  </w:endnote>
  <w:endnote w:type="continuationSeparator" w:id="0">
    <w:p w14:paraId="1861A903" w14:textId="77777777" w:rsidR="002B7002" w:rsidRDefault="002B7002" w:rsidP="00713529">
      <w:r>
        <w:continuationSeparator/>
      </w:r>
    </w:p>
  </w:endnote>
  <w:endnote w:type="continuationNotice" w:id="1">
    <w:p w14:paraId="379B6FE0" w14:textId="77777777" w:rsidR="002B7002" w:rsidRDefault="002B7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AC2C" w14:textId="77777777" w:rsidR="002B7002" w:rsidRDefault="002B7002" w:rsidP="00713529">
      <w:r>
        <w:separator/>
      </w:r>
    </w:p>
  </w:footnote>
  <w:footnote w:type="continuationSeparator" w:id="0">
    <w:p w14:paraId="6E798426" w14:textId="77777777" w:rsidR="002B7002" w:rsidRDefault="002B7002" w:rsidP="00713529">
      <w:r>
        <w:continuationSeparator/>
      </w:r>
    </w:p>
  </w:footnote>
  <w:footnote w:type="continuationNotice" w:id="1">
    <w:p w14:paraId="255A40E9" w14:textId="77777777" w:rsidR="002B7002" w:rsidRDefault="002B7002"/>
  </w:footnote>
  <w:footnote w:id="2">
    <w:p w14:paraId="407F452D" w14:textId="77777777" w:rsidR="00713529" w:rsidRPr="00BA0E6E" w:rsidRDefault="00713529" w:rsidP="0071352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3">
    <w:p w14:paraId="6D8D97A7" w14:textId="77777777" w:rsidR="00713529" w:rsidRPr="007E6019" w:rsidRDefault="00713529" w:rsidP="0071352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37D3F9"/>
    <w:rsid w:val="00052D40"/>
    <w:rsid w:val="00117BE8"/>
    <w:rsid w:val="002B7002"/>
    <w:rsid w:val="004554BB"/>
    <w:rsid w:val="00713529"/>
    <w:rsid w:val="00AC3D5C"/>
    <w:rsid w:val="00CC343F"/>
    <w:rsid w:val="00D02564"/>
    <w:rsid w:val="00FB1DB3"/>
    <w:rsid w:val="45B6411C"/>
    <w:rsid w:val="7037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411C"/>
  <w15:chartTrackingRefBased/>
  <w15:docId w15:val="{AF37D339-7826-4285-90F8-A45DDFC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135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13529"/>
  </w:style>
  <w:style w:type="character" w:customStyle="1" w:styleId="FootnoteTextChar">
    <w:name w:val="Footnote Text Char"/>
    <w:basedOn w:val="DefaultParagraphFont"/>
    <w:link w:val="FootnoteText"/>
    <w:uiPriority w:val="99"/>
    <w:rsid w:val="007135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D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D5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EB8987E3A94FA6166E4F42F475DD" ma:contentTypeVersion="12" ma:contentTypeDescription="Create a new document." ma:contentTypeScope="" ma:versionID="66a5e26e0cd6c450415970872a31b644">
  <xsd:schema xmlns:xsd="http://www.w3.org/2001/XMLSchema" xmlns:xs="http://www.w3.org/2001/XMLSchema" xmlns:p="http://schemas.microsoft.com/office/2006/metadata/properties" xmlns:ns2="28415f00-ad55-4c5a-9486-e2fc82ddb7b2" xmlns:ns3="2afd2cff-049c-494f-ac99-8dd89f7f40c6" targetNamespace="http://schemas.microsoft.com/office/2006/metadata/properties" ma:root="true" ma:fieldsID="f26417936439c1e6f3e19ad43586688b" ns2:_="" ns3:_="">
    <xsd:import namespace="28415f00-ad55-4c5a-9486-e2fc82ddb7b2"/>
    <xsd:import namespace="2afd2cff-049c-494f-ac99-8dd89f7f4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5f00-ad55-4c5a-9486-e2fc82ddb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2cff-049c-494f-ac99-8dd89f7f4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755DD-F889-4427-991C-5BE23A888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15f00-ad55-4c5a-9486-e2fc82ddb7b2"/>
    <ds:schemaRef ds:uri="2afd2cff-049c-494f-ac99-8dd89f7f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69BA5-DCEA-42A3-876F-24D142353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FD908-1679-4AD8-9C20-C311EC14E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Danu</dc:creator>
  <cp:keywords/>
  <dc:description/>
  <cp:lastModifiedBy>Victoria Danu</cp:lastModifiedBy>
  <cp:revision>7</cp:revision>
  <dcterms:created xsi:type="dcterms:W3CDTF">2020-09-24T11:08:00Z</dcterms:created>
  <dcterms:modified xsi:type="dcterms:W3CDTF">2020-09-24T12:24:00Z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0x010100A573EB8987E3A94FA6166E4F42F475DD</vt:lpwstr>
  </property>
</Properties>
</file>