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Ind w:w="-109" w:type="dxa"/>
        <w:tblLook w:val="0000" w:firstRow="0" w:lastRow="0" w:firstColumn="0" w:lastColumn="0" w:noHBand="0" w:noVBand="0"/>
      </w:tblPr>
      <w:tblGrid>
        <w:gridCol w:w="5778"/>
        <w:gridCol w:w="4253"/>
      </w:tblGrid>
      <w:tr w:rsidR="00C10D3A" w14:paraId="74348208" w14:textId="77777777">
        <w:tc>
          <w:tcPr>
            <w:tcW w:w="5777" w:type="dxa"/>
            <w:tcBorders>
              <w:bottom w:val="single" w:sz="6" w:space="0" w:color="000000"/>
            </w:tcBorders>
          </w:tcPr>
          <w:p w14:paraId="4BC8BD0C" w14:textId="77777777" w:rsidR="00AE5D49" w:rsidRDefault="00AE5D49">
            <w:pPr>
              <w:jc w:val="center"/>
              <w:rPr>
                <w:b/>
                <w:bCs/>
                <w:sz w:val="2"/>
                <w:szCs w:val="2"/>
                <w:lang w:val="en-US"/>
              </w:rPr>
            </w:pPr>
          </w:p>
          <w:p w14:paraId="6F09509F" w14:textId="77777777" w:rsidR="00AE5D49" w:rsidRDefault="00AE5D49">
            <w:pPr>
              <w:jc w:val="center"/>
              <w:rPr>
                <w:b/>
                <w:bCs/>
                <w:sz w:val="2"/>
                <w:szCs w:val="2"/>
                <w:lang w:val="en-US"/>
              </w:rPr>
            </w:pPr>
          </w:p>
          <w:p w14:paraId="5366C6BE" w14:textId="77777777" w:rsidR="00AE5D49" w:rsidRDefault="00AE5D49">
            <w:pPr>
              <w:jc w:val="center"/>
              <w:rPr>
                <w:b/>
                <w:bCs/>
                <w:sz w:val="2"/>
                <w:szCs w:val="2"/>
                <w:lang w:val="en-US"/>
              </w:rPr>
            </w:pPr>
          </w:p>
          <w:p w14:paraId="28E33EEB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rFonts w:ascii="Times New Roman CE" w:hAnsi="Times New Roman CE" w:cs="Times New Roman CE"/>
                <w:b/>
                <w:bCs/>
                <w:sz w:val="28"/>
                <w:szCs w:val="32"/>
              </w:rPr>
              <w:t xml:space="preserve">Работы по консервации объекта </w:t>
            </w:r>
            <w:r>
              <w:rPr>
                <w:b/>
                <w:bCs/>
                <w:sz w:val="28"/>
                <w:szCs w:val="32"/>
              </w:rPr>
              <w:t>"Бендерская крепость"</w:t>
            </w:r>
          </w:p>
          <w:p w14:paraId="30F17352" w14:textId="77777777" w:rsidR="00AE5D49" w:rsidRDefault="00430534">
            <w:pPr>
              <w:jc w:val="center"/>
            </w:pPr>
            <w:r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</w:tcPr>
          <w:p w14:paraId="39E1E23D" w14:textId="77777777" w:rsidR="00AE5D49" w:rsidRDefault="00430534">
            <w:pPr>
              <w:jc w:val="right"/>
              <w:rPr>
                <w:lang w:val="en-US"/>
              </w:rPr>
            </w:pPr>
            <w:r>
              <w:rPr>
                <w:sz w:val="16"/>
                <w:szCs w:val="16"/>
              </w:rPr>
              <w:t>Формуляр № 1</w:t>
            </w:r>
          </w:p>
          <w:p w14:paraId="29B102A5" w14:textId="77777777" w:rsidR="00AE5D49" w:rsidRDefault="00430534">
            <w:pPr>
              <w:tabs>
                <w:tab w:val="left" w:pos="4786"/>
                <w:tab w:val="left" w:pos="10031"/>
              </w:tabs>
              <w:jc w:val="right"/>
              <w:rPr>
                <w:lang w:val="en-US"/>
              </w:rPr>
            </w:pPr>
            <w:r>
              <w:rPr>
                <w:sz w:val="16"/>
                <w:szCs w:val="16"/>
              </w:rPr>
              <w:t>WinСmeta</w:t>
            </w:r>
          </w:p>
          <w:p w14:paraId="06BF4E89" w14:textId="77777777" w:rsidR="00AE5D49" w:rsidRDefault="00AE5D49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C10D3A" w14:paraId="3A19908A" w14:textId="77777777">
        <w:tc>
          <w:tcPr>
            <w:tcW w:w="5777" w:type="dxa"/>
          </w:tcPr>
          <w:p w14:paraId="1D6D69D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</w:tcPr>
          <w:p w14:paraId="0981229D" w14:textId="77777777" w:rsidR="00AE5D49" w:rsidRDefault="00AE5D49">
            <w:pPr>
              <w:jc w:val="center"/>
              <w:rPr>
                <w:sz w:val="10"/>
                <w:szCs w:val="10"/>
                <w:lang w:val="en-US"/>
              </w:rPr>
            </w:pPr>
          </w:p>
        </w:tc>
      </w:tr>
    </w:tbl>
    <w:p w14:paraId="01CADE1F" w14:textId="77777777" w:rsidR="00AE5D49" w:rsidRDefault="00AE5D49">
      <w:pPr>
        <w:rPr>
          <w:sz w:val="22"/>
          <w:szCs w:val="22"/>
          <w:lang w:val="en-US"/>
        </w:rPr>
      </w:pPr>
    </w:p>
    <w:p w14:paraId="5EB7F286" w14:textId="77777777" w:rsidR="00AE5D49" w:rsidRDefault="00430534">
      <w:pPr>
        <w:jc w:val="center"/>
        <w:rPr>
          <w:lang w:val="en-US"/>
        </w:rPr>
      </w:pPr>
      <w:r>
        <w:rPr>
          <w:b/>
          <w:bCs/>
          <w:sz w:val="40"/>
          <w:szCs w:val="40"/>
        </w:rPr>
        <w:t>СМЕТА РАСХОДОВ № 2-1-7</w:t>
      </w:r>
    </w:p>
    <w:p w14:paraId="51DFDF6A" w14:textId="77777777" w:rsidR="00AE5D49" w:rsidRDefault="00430534">
      <w:pPr>
        <w:jc w:val="center"/>
        <w:rPr>
          <w:lang w:val="ro-RO"/>
        </w:rPr>
      </w:pPr>
      <w:r>
        <w:rPr>
          <w:b/>
          <w:bCs/>
          <w:sz w:val="32"/>
          <w:szCs w:val="32"/>
        </w:rPr>
        <w:t>Расходы</w:t>
      </w:r>
      <w:r>
        <w:rPr>
          <w:rFonts w:ascii="Times New Roman CE" w:hAnsi="Times New Roman CE" w:cs="Times New Roman CE"/>
          <w:b/>
          <w:bCs/>
          <w:sz w:val="32"/>
          <w:szCs w:val="32"/>
        </w:rPr>
        <w:t>, связанные с организацией и содержанием объекта</w:t>
      </w:r>
    </w:p>
    <w:p w14:paraId="148AC319" w14:textId="77777777" w:rsidR="00AE5D49" w:rsidRDefault="00430534">
      <w:pPr>
        <w:jc w:val="center"/>
        <w:rPr>
          <w:lang w:val="ro-RO"/>
        </w:rPr>
      </w:pPr>
      <w:r>
        <w:rPr>
          <w:b/>
          <w:bCs/>
          <w:sz w:val="2"/>
          <w:szCs w:val="2"/>
        </w:rPr>
        <w:t xml:space="preserve">Обновление </w:t>
      </w:r>
    </w:p>
    <w:p w14:paraId="2A6B448A" w14:textId="77777777" w:rsidR="00AE5D49" w:rsidRDefault="00430534">
      <w:pPr>
        <w:rPr>
          <w:lang w:val="uz-Cyrl-UZ"/>
        </w:rPr>
      </w:pPr>
      <w:r>
        <w:rPr>
          <w:rFonts w:ascii="Times New Roman CE" w:hAnsi="Times New Roman CE" w:cs="Times New Roman CE"/>
          <w:sz w:val="22"/>
          <w:szCs w:val="24"/>
        </w:rPr>
        <w:t>С</w:t>
      </w:r>
      <w:r>
        <w:rPr>
          <w:sz w:val="22"/>
          <w:szCs w:val="24"/>
        </w:rPr>
        <w:t>метный</w:t>
      </w:r>
      <w:r>
        <w:rPr>
          <w:rFonts w:ascii="Times New Roman CE" w:hAnsi="Times New Roman CE" w:cs="Times New Roman CE"/>
          <w:sz w:val="22"/>
          <w:szCs w:val="24"/>
        </w:rPr>
        <w:t xml:space="preserve"> расчет выполнен в текущих ценах</w:t>
      </w:r>
      <w:r>
        <w:rPr>
          <w:sz w:val="22"/>
          <w:szCs w:val="24"/>
        </w:rPr>
        <w:t>:</w:t>
      </w:r>
    </w:p>
    <w:tbl>
      <w:tblPr>
        <w:tblW w:w="10490" w:type="dxa"/>
        <w:tblInd w:w="-567" w:type="dxa"/>
        <w:tblLook w:val="0000" w:firstRow="0" w:lastRow="0" w:firstColumn="0" w:lastColumn="0" w:noHBand="0" w:noVBand="0"/>
      </w:tblPr>
      <w:tblGrid>
        <w:gridCol w:w="751"/>
        <w:gridCol w:w="1269"/>
        <w:gridCol w:w="3520"/>
        <w:gridCol w:w="847"/>
        <w:gridCol w:w="1274"/>
        <w:gridCol w:w="1413"/>
        <w:gridCol w:w="1416"/>
      </w:tblGrid>
      <w:tr w:rsidR="00C10D3A" w14:paraId="522131A0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70312D49" w14:textId="77777777" w:rsidR="00AE5D49" w:rsidRDefault="00430534">
            <w:pPr>
              <w:ind w:right="-108"/>
              <w:jc w:val="center"/>
              <w:rPr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8"/>
                <w:szCs w:val="18"/>
              </w:rPr>
              <w:t>№</w:t>
            </w:r>
          </w:p>
          <w:p w14:paraId="29A32A7A" w14:textId="77777777" w:rsidR="00AE5D49" w:rsidRDefault="00430534">
            <w:pPr>
              <w:ind w:right="-108"/>
              <w:jc w:val="center"/>
            </w:pPr>
            <w:r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73A165F4" w14:textId="77777777" w:rsidR="00AE5D49" w:rsidRDefault="00430534">
            <w:pPr>
              <w:ind w:left="-120" w:right="-108"/>
              <w:jc w:val="center"/>
              <w:rPr>
                <w:lang w:val="ro-RO"/>
              </w:rPr>
            </w:pPr>
            <w:r>
              <w:rPr>
                <w:sz w:val="18"/>
                <w:szCs w:val="18"/>
              </w:rPr>
              <w:t xml:space="preserve">Символ нормы </w:t>
            </w:r>
            <w:r>
              <w:rPr>
                <w:rFonts w:ascii="Times New Roman CE" w:hAnsi="Times New Roman CE" w:cs="Times New Roman CE"/>
                <w:sz w:val="18"/>
                <w:szCs w:val="18"/>
              </w:rPr>
              <w:t>и код</w:t>
            </w:r>
            <w:r>
              <w:rPr>
                <w:sz w:val="18"/>
                <w:szCs w:val="18"/>
              </w:rPr>
              <w:t xml:space="preserve">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11D14777" w14:textId="77777777" w:rsidR="00AE5D49" w:rsidRDefault="00AE5D49">
            <w:pPr>
              <w:jc w:val="center"/>
              <w:rPr>
                <w:sz w:val="2"/>
                <w:szCs w:val="2"/>
                <w:lang w:val="ro-RO"/>
              </w:rPr>
            </w:pPr>
          </w:p>
          <w:p w14:paraId="24AF6398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rFonts w:ascii="Times New Roman CE" w:hAnsi="Times New Roman CE" w:cs="Times New Roman CE"/>
                <w:sz w:val="18"/>
                <w:szCs w:val="18"/>
              </w:rPr>
              <w:t>Работы и расходы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778C7D01" w14:textId="77777777" w:rsidR="00AE5D49" w:rsidRDefault="00AE5D49">
            <w:pPr>
              <w:ind w:left="-108" w:right="-108"/>
              <w:jc w:val="center"/>
              <w:rPr>
                <w:sz w:val="2"/>
                <w:szCs w:val="2"/>
                <w:lang w:val="ro-RO"/>
              </w:rPr>
            </w:pPr>
          </w:p>
          <w:p w14:paraId="63A497CE" w14:textId="77777777" w:rsidR="00AE5D49" w:rsidRDefault="00430534">
            <w:pPr>
              <w:ind w:left="-108" w:right="-108"/>
              <w:jc w:val="center"/>
              <w:rPr>
                <w:lang w:val="ro-RO"/>
              </w:rPr>
            </w:pPr>
            <w:r>
              <w:rPr>
                <w:sz w:val="18"/>
                <w:szCs w:val="18"/>
              </w:rPr>
              <w:t>Ед.изм.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3C60B132" w14:textId="77777777" w:rsidR="00AE5D49" w:rsidRDefault="00430534">
            <w:pPr>
              <w:ind w:left="-108" w:right="-108"/>
              <w:jc w:val="center"/>
              <w:rPr>
                <w:lang w:val="ro-RO"/>
              </w:rPr>
            </w:pPr>
            <w:r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647AB29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Расчетная стоимость, $</w:t>
            </w:r>
          </w:p>
        </w:tc>
      </w:tr>
      <w:tr w:rsidR="00C10D3A" w14:paraId="0C96E82A" w14:textId="7777777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E79B5DE" w14:textId="77777777" w:rsidR="00AE5D49" w:rsidRDefault="00AE5D4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42F151" w14:textId="77777777" w:rsidR="00AE5D49" w:rsidRDefault="00AE5D4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30B14D" w14:textId="77777777" w:rsidR="00AE5D49" w:rsidRDefault="00AE5D4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C0EC100" w14:textId="77777777" w:rsidR="00AE5D49" w:rsidRDefault="00AE5D4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D0ED14D" w14:textId="77777777" w:rsidR="00AE5D49" w:rsidRDefault="00AE5D4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2C804892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rFonts w:ascii="Times New Roman CE" w:hAnsi="Times New Roman CE" w:cs="Times New Roman CE"/>
                <w:sz w:val="18"/>
                <w:szCs w:val="18"/>
              </w:rPr>
              <w:t>На расчетную единицу</w:t>
            </w:r>
          </w:p>
          <w:p w14:paraId="506CDB76" w14:textId="77777777" w:rsidR="00AE5D49" w:rsidRDefault="00430534">
            <w:pPr>
              <w:jc w:val="center"/>
            </w:pPr>
            <w:r>
              <w:rPr>
                <w:sz w:val="18"/>
                <w:szCs w:val="18"/>
              </w:rPr>
              <w:t>————</w:t>
            </w:r>
          </w:p>
          <w:p w14:paraId="7B2C1036" w14:textId="77777777" w:rsidR="00AE5D49" w:rsidRDefault="00430534">
            <w:pPr>
              <w:jc w:val="center"/>
            </w:pPr>
            <w:r>
              <w:rPr>
                <w:sz w:val="18"/>
                <w:szCs w:val="18"/>
              </w:rPr>
              <w:t>в том числе, зарплата</w:t>
            </w:r>
          </w:p>
          <w:p w14:paraId="6476D95B" w14:textId="77777777" w:rsidR="00AE5D49" w:rsidRPr="006969E2" w:rsidRDefault="00AE5D49">
            <w:pPr>
              <w:jc w:val="center"/>
              <w:rPr>
                <w:sz w:val="2"/>
                <w:szCs w:val="2"/>
                <w:lang w:val="ru-MD"/>
              </w:rPr>
            </w:pP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3E7D6E12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Всего</w:t>
            </w:r>
          </w:p>
          <w:p w14:paraId="6CF48599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—————</w:t>
            </w:r>
          </w:p>
          <w:p w14:paraId="7BB62F59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в том числе, зарплата</w:t>
            </w:r>
          </w:p>
          <w:p w14:paraId="17435169" w14:textId="77777777" w:rsidR="00AE5D49" w:rsidRDefault="00AE5D49">
            <w:pPr>
              <w:jc w:val="center"/>
              <w:rPr>
                <w:sz w:val="2"/>
                <w:szCs w:val="2"/>
                <w:lang w:val="en-US"/>
              </w:rPr>
            </w:pPr>
          </w:p>
        </w:tc>
      </w:tr>
    </w:tbl>
    <w:p w14:paraId="14553D85" w14:textId="77777777" w:rsidR="00AE5D49" w:rsidRDefault="00AE5D49">
      <w:pPr>
        <w:rPr>
          <w:sz w:val="2"/>
          <w:szCs w:val="2"/>
          <w:lang w:val="en-US"/>
        </w:rPr>
      </w:pPr>
    </w:p>
    <w:tbl>
      <w:tblPr>
        <w:tblW w:w="10490" w:type="dxa"/>
        <w:tblInd w:w="-566" w:type="dxa"/>
        <w:tblLook w:val="0000" w:firstRow="0" w:lastRow="0" w:firstColumn="0" w:lastColumn="0" w:noHBand="0" w:noVBand="0"/>
      </w:tblPr>
      <w:tblGrid>
        <w:gridCol w:w="642"/>
        <w:gridCol w:w="31"/>
        <w:gridCol w:w="1158"/>
        <w:gridCol w:w="176"/>
        <w:gridCol w:w="2501"/>
        <w:gridCol w:w="210"/>
        <w:gridCol w:w="622"/>
        <w:gridCol w:w="885"/>
        <w:gridCol w:w="549"/>
        <w:gridCol w:w="133"/>
        <w:gridCol w:w="879"/>
        <w:gridCol w:w="181"/>
        <w:gridCol w:w="1084"/>
        <w:gridCol w:w="176"/>
        <w:gridCol w:w="1263"/>
      </w:tblGrid>
      <w:tr w:rsidR="00C10D3A" w14:paraId="52147786" w14:textId="77777777">
        <w:trPr>
          <w:cantSplit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2525DBE1" w14:textId="77777777" w:rsidR="00AE5D49" w:rsidRDefault="00430534">
            <w:pPr>
              <w:ind w:right="-108"/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387101EF" w14:textId="77777777" w:rsidR="00AE5D49" w:rsidRDefault="00430534">
            <w:pPr>
              <w:ind w:left="-120" w:right="-108"/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6263F454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2FA137CC" w14:textId="77777777" w:rsidR="00AE5D49" w:rsidRDefault="00430534">
            <w:pPr>
              <w:ind w:left="-108" w:right="-108"/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56E65B8F" w14:textId="77777777" w:rsidR="00AE5D49" w:rsidRDefault="00430534">
            <w:pPr>
              <w:ind w:left="-108" w:right="-108"/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5E535D9B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3F3AE949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10"/>
                <w:szCs w:val="10"/>
              </w:rPr>
              <w:t>7</w:t>
            </w:r>
          </w:p>
        </w:tc>
      </w:tr>
      <w:tr w:rsidR="00C10D3A" w14:paraId="1630CB1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3A3FFF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B5FE31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E56EA5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Стоимость аренды контейнеров для размещения персонала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вовлеченного в процесс консервации (</w:t>
            </w:r>
            <w:r>
              <w:rPr>
                <w:sz w:val="22"/>
                <w:szCs w:val="22"/>
              </w:rPr>
              <w:t xml:space="preserve">подрядчик, независимым образом определит количество и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контейнеров, необходимых для обеспечения санитарно-гигиенических и комфортных условий для персонала)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D2AFC4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8ADEDC3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871978" w14:textId="77777777" w:rsidR="00AE5D49" w:rsidRDefault="00AE5D49">
            <w:pPr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E9034F" w14:textId="77777777" w:rsidR="00AE5D49" w:rsidRDefault="00AE5D49">
            <w:pPr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C10D3A" w14:paraId="1FB5831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8EAE4B9" w14:textId="77777777" w:rsidR="00AE5D49" w:rsidRDefault="00430534">
            <w:pPr>
              <w:rPr>
                <w:lang w:val="en-US"/>
              </w:rPr>
            </w:pPr>
            <w:r>
              <w:rPr>
                <w:sz w:val="2"/>
                <w:szCs w:val="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558B17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C5AAD3" w14:textId="2C233D36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Закрытое</w:t>
            </w:r>
            <w:r w:rsidR="006969E2">
              <w:rPr>
                <w:sz w:val="22"/>
                <w:szCs w:val="22"/>
              </w:rPr>
              <w:t xml:space="preserve">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помещение </w:t>
            </w:r>
            <w:r>
              <w:rPr>
                <w:sz w:val="22"/>
                <w:szCs w:val="22"/>
              </w:rPr>
              <w:t>для хранения материалов (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в соответствии с потребностями подрядчика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3746B5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FA05084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3DABB9" w14:textId="77777777" w:rsidR="00AE5D49" w:rsidRDefault="00AE5D4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F1B4E5" w14:textId="77777777" w:rsidR="00AE5D49" w:rsidRDefault="00AE5D49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C10D3A" w14:paraId="1FFDBE9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173EC25" w14:textId="77777777" w:rsidR="00AE5D49" w:rsidRDefault="00430534">
            <w:pPr>
              <w:rPr>
                <w:lang w:val="en-US"/>
              </w:rPr>
            </w:pPr>
            <w:r>
              <w:rPr>
                <w:sz w:val="2"/>
                <w:szCs w:val="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36FD8B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A97685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Открытое помещение для хранения материалов (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в соответствии с потребностями подрядчика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734889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67B149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мин. 300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092779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3BFA4A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65F5A9D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485EBFD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BB4525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585610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Биотуалет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EA717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0EC1ED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0325014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36E4D5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656161D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C81EE4F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A00592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0286B4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Противопожарный стенд (см. пояснительную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записку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F6B155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FDF327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6600F4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3F45B1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2F462D4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F3DE21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D9D9472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154A7F0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Обслуживание дорог временного доступа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BB89D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0A2D26C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4650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16F3541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5AC50C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359B063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2450245" w14:textId="77777777" w:rsidR="00AE5D49" w:rsidRDefault="00430534">
            <w:pPr>
              <w:rPr>
                <w:lang w:val="en-US"/>
              </w:rPr>
            </w:pPr>
            <w:r>
              <w:rPr>
                <w:sz w:val="2"/>
                <w:szCs w:val="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C74F15A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5BCCD5" w14:textId="77777777" w:rsidR="00AE5D49" w:rsidRDefault="00430534">
            <w:pPr>
              <w:rPr>
                <w:lang w:val="ro-RO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Ограждение </w:t>
            </w:r>
            <w:r>
              <w:rPr>
                <w:sz w:val="22"/>
                <w:szCs w:val="22"/>
              </w:rPr>
              <w:t>объекта (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в соответствии с площадью городка строителей и элементов, </w:t>
            </w:r>
            <w:r>
              <w:rPr>
                <w:sz w:val="22"/>
                <w:szCs w:val="22"/>
              </w:rPr>
              <w:t>на которых проводится вмешательство)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CDD7A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4D60391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53C7D7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2647BD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69A7C07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74921E7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A652D0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6C3E2BB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Подсоединение временных строений к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электросети, </w:t>
            </w:r>
            <w:r>
              <w:rPr>
                <w:sz w:val="22"/>
                <w:szCs w:val="22"/>
              </w:rPr>
              <w:t>обеспечение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 освещения</w:t>
            </w:r>
            <w:r>
              <w:rPr>
                <w:sz w:val="22"/>
                <w:szCs w:val="22"/>
              </w:rPr>
              <w:t xml:space="preserve"> объекта прожекторами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DE12CD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840767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1CFED1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8687044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19EA47F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8F4DF3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AE5060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94E3856" w14:textId="77777777" w:rsidR="00AE5D49" w:rsidRDefault="00430534">
            <w:pPr>
              <w:rPr>
                <w:lang w:val="ro-RO"/>
              </w:rPr>
            </w:pPr>
            <w:r>
              <w:rPr>
                <w:rFonts w:ascii="Times New Roman CE" w:hAnsi="Times New Roman CE" w:cs="Times New Roman CE"/>
                <w:sz w:val="22"/>
                <w:szCs w:val="22"/>
              </w:rPr>
              <w:t>Подключение временных строений и объекта к водопроводной сети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8D3FD55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7AA614C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637C05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99BCBB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14968CD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BD6EC0D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F2A8019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C80FC99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Организация местной выгребной ямы (2 резервуара V=5,0 м3) для временных строений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67584B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6B2FF80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00AB91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C299E4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5E9BB76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EA67CE8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12B7D6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23416A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Установка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временной сигнализации</w:t>
            </w:r>
            <w:r>
              <w:rPr>
                <w:sz w:val="22"/>
                <w:szCs w:val="22"/>
              </w:rPr>
              <w:t xml:space="preserve"> на объекте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9173F3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19EF17" w14:textId="77777777" w:rsidR="00AE5D49" w:rsidRDefault="0043053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F63FEF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FFBA53" w14:textId="77777777" w:rsidR="00AE5D49" w:rsidRDefault="00AE5D49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10D3A" w14:paraId="4CBAF8D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D8B00F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E6F2AA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F8149C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Плата за потребленную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электроэнергию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3B8EFF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В соответствии с расчетами подрядчика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E99CCF" w14:textId="77777777" w:rsidR="00AE5D49" w:rsidRPr="006969E2" w:rsidRDefault="00AE5D49">
            <w:pPr>
              <w:jc w:val="center"/>
              <w:rPr>
                <w:sz w:val="22"/>
                <w:szCs w:val="22"/>
                <w:lang w:val="ru-M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F3198AD" w14:textId="77777777" w:rsidR="00AE5D49" w:rsidRPr="006969E2" w:rsidRDefault="00AE5D49">
            <w:pPr>
              <w:jc w:val="center"/>
              <w:rPr>
                <w:sz w:val="22"/>
                <w:szCs w:val="22"/>
                <w:lang w:val="ru-MD"/>
              </w:rPr>
            </w:pPr>
          </w:p>
        </w:tc>
      </w:tr>
      <w:tr w:rsidR="00C10D3A" w14:paraId="09B1525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BE941B3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8A3196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9D453A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Плата за потребленную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>электроэнергию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A756DC1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>В соответствии с расчетами подрядчика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005AFA" w14:textId="77777777" w:rsidR="00AE5D49" w:rsidRPr="006969E2" w:rsidRDefault="00AE5D49">
            <w:pPr>
              <w:keepLines/>
              <w:jc w:val="center"/>
              <w:rPr>
                <w:sz w:val="22"/>
                <w:szCs w:val="22"/>
                <w:lang w:val="ru-M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AF2F2C" w14:textId="77777777" w:rsidR="00AE5D49" w:rsidRPr="006969E2" w:rsidRDefault="00AE5D49">
            <w:pPr>
              <w:keepLines/>
              <w:jc w:val="center"/>
              <w:rPr>
                <w:sz w:val="22"/>
                <w:szCs w:val="22"/>
                <w:lang w:val="ru-MD"/>
              </w:rPr>
            </w:pPr>
          </w:p>
        </w:tc>
      </w:tr>
      <w:tr w:rsidR="00C10D3A" w14:paraId="0958C0E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2AFFB7D" w14:textId="77777777" w:rsidR="00AE5D49" w:rsidRDefault="00430534">
            <w:pPr>
              <w:rPr>
                <w:lang w:val="en-US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4FD33C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lastRenderedPageBreak/>
              <w:t>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678321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lastRenderedPageBreak/>
              <w:t xml:space="preserve">Плата за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содержание выгребной 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ямы (биотуалета)</w:t>
            </w:r>
          </w:p>
        </w:tc>
        <w:tc>
          <w:tcPr>
            <w:tcW w:w="212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1E7D20" w14:textId="77777777" w:rsidR="00AE5D49" w:rsidRDefault="00430534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</w:rPr>
              <w:lastRenderedPageBreak/>
              <w:t xml:space="preserve">В соответствии с </w:t>
            </w:r>
            <w:r>
              <w:rPr>
                <w:sz w:val="22"/>
                <w:szCs w:val="22"/>
              </w:rPr>
              <w:lastRenderedPageBreak/>
              <w:t>расчетами подрядчика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B3234B" w14:textId="77777777" w:rsidR="00AE5D49" w:rsidRPr="006969E2" w:rsidRDefault="00AE5D49">
            <w:pPr>
              <w:keepLines/>
              <w:jc w:val="center"/>
              <w:rPr>
                <w:sz w:val="22"/>
                <w:szCs w:val="22"/>
                <w:lang w:val="ru-MD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5DD8F2" w14:textId="77777777" w:rsidR="00AE5D49" w:rsidRPr="006969E2" w:rsidRDefault="00AE5D49">
            <w:pPr>
              <w:keepLines/>
              <w:jc w:val="center"/>
              <w:rPr>
                <w:sz w:val="22"/>
                <w:szCs w:val="22"/>
                <w:lang w:val="ru-MD"/>
              </w:rPr>
            </w:pPr>
          </w:p>
        </w:tc>
      </w:tr>
      <w:tr w:rsidR="00C10D3A" w14:paraId="18498347" w14:textId="77777777">
        <w:trPr>
          <w:trHeight w:hRule="exact" w:val="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CED945F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161BF4E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DF4CF0F" w14:textId="77777777" w:rsidR="00AE5D49" w:rsidRDefault="00AE5D49">
            <w:pPr>
              <w:rPr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B81D03" w14:textId="77777777" w:rsidR="00AE5D49" w:rsidRDefault="00AE5D4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93DB629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F8213F7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C44D91A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</w:tr>
      <w:tr w:rsidR="00C10D3A" w14:paraId="0F410BE3" w14:textId="77777777">
        <w:trPr>
          <w:trHeight w:val="20"/>
        </w:trPr>
        <w:tc>
          <w:tcPr>
            <w:tcW w:w="675" w:type="dxa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573E038C" w14:textId="77777777" w:rsidR="00AE5D49" w:rsidRPr="006969E2" w:rsidRDefault="00AE5D49">
            <w:pPr>
              <w:rPr>
                <w:sz w:val="2"/>
                <w:szCs w:val="2"/>
                <w:lang w:val="ru-MD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011AFA04" w14:textId="77777777" w:rsidR="00AE5D49" w:rsidRPr="006969E2" w:rsidRDefault="00AE5D49">
            <w:pPr>
              <w:rPr>
                <w:sz w:val="2"/>
                <w:szCs w:val="2"/>
                <w:lang w:val="ru-MD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02F60B01" w14:textId="77777777" w:rsidR="00AE5D49" w:rsidRDefault="00AE5D49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3410C489" w14:textId="77777777" w:rsidR="00AE5D49" w:rsidRDefault="00AE5D49">
            <w:pPr>
              <w:rPr>
                <w:sz w:val="2"/>
                <w:szCs w:val="2"/>
                <w:lang w:val="ro-RO"/>
              </w:rPr>
            </w:pPr>
          </w:p>
        </w:tc>
        <w:tc>
          <w:tcPr>
            <w:tcW w:w="1419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02509054" w14:textId="77777777" w:rsidR="00AE5D49" w:rsidRPr="006969E2" w:rsidRDefault="00AE5D49">
            <w:pPr>
              <w:rPr>
                <w:sz w:val="2"/>
                <w:szCs w:val="2"/>
                <w:lang w:val="ru-MD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67BD9575" w14:textId="77777777" w:rsidR="00AE5D49" w:rsidRPr="006969E2" w:rsidRDefault="00AE5D49">
            <w:pPr>
              <w:rPr>
                <w:sz w:val="2"/>
                <w:szCs w:val="2"/>
                <w:lang w:val="ru-MD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6F1B8EC5" w14:textId="77777777" w:rsidR="00AE5D49" w:rsidRPr="006969E2" w:rsidRDefault="00AE5D49">
            <w:pPr>
              <w:rPr>
                <w:sz w:val="2"/>
                <w:szCs w:val="2"/>
                <w:lang w:val="ru-MD"/>
              </w:rPr>
            </w:pPr>
          </w:p>
        </w:tc>
      </w:tr>
      <w:tr w:rsidR="00C10D3A" w14:paraId="1609D31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4D71C1BB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021FA9A" w14:textId="77777777" w:rsidR="00AE5D49" w:rsidRPr="006969E2" w:rsidRDefault="00AE5D49">
            <w:pPr>
              <w:rPr>
                <w:sz w:val="22"/>
                <w:szCs w:val="22"/>
                <w:lang w:val="ru-MD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297AD5A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FE23382" w14:textId="77777777" w:rsidR="00AE5D49" w:rsidRDefault="00430534">
            <w:pPr>
              <w:rPr>
                <w:lang w:val="ro-RO"/>
              </w:rPr>
            </w:pPr>
            <w:r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3DEC596" w14:textId="77777777" w:rsidR="00AE5D49" w:rsidRDefault="00AE5D4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44EF0A5" w14:textId="77777777" w:rsidR="00AE5D49" w:rsidRDefault="00AE5D4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72CC05" w14:textId="77777777" w:rsidR="00AE5D49" w:rsidRDefault="00AE5D49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C10D3A" w14:paraId="4641BF87" w14:textId="77777777">
        <w:trPr>
          <w:trHeight w:val="242"/>
        </w:trPr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11F46CE2" w14:textId="77777777" w:rsidR="00AE5D49" w:rsidRDefault="00AE5D4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6901C4CF" w14:textId="77777777" w:rsidR="00AE5D49" w:rsidRDefault="00AE5D4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left w:val="single" w:sz="6" w:space="0" w:color="000000"/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03E82793" w14:textId="77777777" w:rsidR="00AE5D49" w:rsidRDefault="00AE5D49">
            <w:pPr>
              <w:rPr>
                <w:b/>
                <w:bCs/>
                <w:sz w:val="2"/>
                <w:szCs w:val="2"/>
                <w:lang w:val="ro-RO"/>
              </w:rPr>
            </w:pPr>
          </w:p>
          <w:p w14:paraId="7C42D4DE" w14:textId="77777777" w:rsidR="00AE5D49" w:rsidRDefault="00430534">
            <w:pPr>
              <w:rPr>
                <w:lang w:val="ro-RO"/>
              </w:rPr>
            </w:pPr>
            <w:r>
              <w:rPr>
                <w:b/>
                <w:bCs/>
                <w:sz w:val="22"/>
                <w:szCs w:val="22"/>
              </w:rPr>
              <w:t>Всего по смете:</w:t>
            </w:r>
          </w:p>
          <w:p w14:paraId="2AED37C5" w14:textId="77777777" w:rsidR="00AE5D49" w:rsidRDefault="00430534">
            <w:pPr>
              <w:rPr>
                <w:lang w:val="ro-RO"/>
              </w:rPr>
            </w:pPr>
            <w:r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451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6981426D" w14:textId="77777777" w:rsidR="00AE5D49" w:rsidRDefault="00AE5D4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1EDE42D7" w14:textId="77777777" w:rsidR="00AE5D49" w:rsidRPr="006969E2" w:rsidRDefault="00AE5D49">
            <w:pPr>
              <w:jc w:val="center"/>
              <w:rPr>
                <w:sz w:val="22"/>
                <w:szCs w:val="22"/>
                <w:lang w:val="ru-MD"/>
              </w:rPr>
            </w:pPr>
          </w:p>
        </w:tc>
        <w:tc>
          <w:tcPr>
            <w:tcW w:w="1418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4FB6F384" w14:textId="77777777" w:rsidR="00AE5D49" w:rsidRPr="006969E2" w:rsidRDefault="00AE5D49">
            <w:pPr>
              <w:jc w:val="center"/>
              <w:rPr>
                <w:sz w:val="22"/>
                <w:szCs w:val="22"/>
                <w:lang w:val="ru-MD"/>
              </w:rPr>
            </w:pP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38A8FEBF" w14:textId="77777777" w:rsidR="00AE5D49" w:rsidRPr="006969E2" w:rsidRDefault="00AE5D49">
            <w:pPr>
              <w:jc w:val="center"/>
              <w:rPr>
                <w:sz w:val="4"/>
                <w:szCs w:val="4"/>
                <w:lang w:val="ru-MD"/>
              </w:rPr>
            </w:pPr>
          </w:p>
        </w:tc>
      </w:tr>
    </w:tbl>
    <w:p w14:paraId="635D6539" w14:textId="77777777" w:rsidR="00AE5D49" w:rsidRPr="006969E2" w:rsidRDefault="00AE5D49">
      <w:pPr>
        <w:rPr>
          <w:sz w:val="2"/>
          <w:szCs w:val="22"/>
          <w:lang w:val="ru-MD"/>
        </w:rPr>
      </w:pPr>
    </w:p>
    <w:p w14:paraId="11012AFB" w14:textId="5EF019DB" w:rsidR="00AE5D49" w:rsidRDefault="00430534">
      <w:pPr>
        <w:rPr>
          <w:lang w:val="ro-RO"/>
        </w:rPr>
      </w:pPr>
      <w:r>
        <w:rPr>
          <w:rFonts w:ascii="Times New Roman CE" w:hAnsi="Times New Roman CE" w:cs="Times New Roman CE"/>
          <w:b/>
          <w:bCs/>
          <w:sz w:val="28"/>
          <w:szCs w:val="28"/>
        </w:rPr>
        <w:t>Примечание</w:t>
      </w:r>
      <w:r>
        <w:rPr>
          <w:b/>
          <w:bCs/>
          <w:sz w:val="28"/>
          <w:szCs w:val="28"/>
        </w:rPr>
        <w:t xml:space="preserve">: </w:t>
      </w:r>
      <w:r>
        <w:rPr>
          <w:rFonts w:ascii="Times New Roman CE" w:hAnsi="Times New Roman CE" w:cs="Times New Roman CE"/>
        </w:rPr>
        <w:t xml:space="preserve">Плата за потребление электроэнергии и воды </w:t>
      </w:r>
      <w:r>
        <w:t>будет</w:t>
      </w:r>
      <w:r w:rsidR="006969E2">
        <w:t xml:space="preserve"> </w:t>
      </w:r>
      <w:r>
        <w:rPr>
          <w:rFonts w:ascii="Times New Roman CE" w:hAnsi="Times New Roman CE" w:cs="Times New Roman CE"/>
        </w:rPr>
        <w:t xml:space="preserve">осуществляться подрядчиком на счет поставщика </w:t>
      </w:r>
      <w:r>
        <w:t>- Военный комплекс исторической Бендерской крепости.</w:t>
      </w:r>
    </w:p>
    <w:p w14:paraId="74DA888B" w14:textId="77777777" w:rsidR="00AE5D49" w:rsidRPr="006969E2" w:rsidRDefault="00AE5D49">
      <w:pPr>
        <w:jc w:val="center"/>
        <w:rPr>
          <w:sz w:val="2"/>
          <w:szCs w:val="2"/>
          <w:lang w:val="ru-MD"/>
        </w:rPr>
      </w:pPr>
    </w:p>
    <w:p w14:paraId="7EB52086" w14:textId="77777777" w:rsidR="00AE5D49" w:rsidRDefault="00AE5D49"/>
    <w:sectPr w:rsidR="00AE5D49">
      <w:pgSz w:w="11906" w:h="16838"/>
      <w:pgMar w:top="284" w:right="454" w:bottom="567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Noto Sans Devanagari U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D49"/>
    <w:rsid w:val="00430534"/>
    <w:rsid w:val="006969E2"/>
    <w:rsid w:val="00AE5D49"/>
    <w:rsid w:val="00C10D3A"/>
    <w:rsid w:val="00C3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15B578"/>
  <w15:docId w15:val="{683740E5-C3EF-445A-AA64-F79917857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qFormat/>
  </w:style>
  <w:style w:type="character" w:customStyle="1" w:styleId="a0">
    <w:name w:val="Основной текст Знак"/>
    <w:basedOn w:val="DefaultParagraphFont"/>
    <w:qFormat/>
  </w:style>
  <w:style w:type="character" w:customStyle="1" w:styleId="2">
    <w:name w:val="Основной текст 2 Знак"/>
    <w:basedOn w:val="DefaultParagraphFont"/>
    <w:qFormat/>
  </w:style>
  <w:style w:type="character" w:customStyle="1" w:styleId="a1">
    <w:name w:val="Верхний колонтитул Знак"/>
    <w:basedOn w:val="DefaultParagraphFont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BodyText">
    <w:name w:val="Body Text"/>
    <w:basedOn w:val="Normal"/>
    <w:pPr>
      <w:jc w:val="center"/>
    </w:pPr>
    <w:rPr>
      <w:sz w:val="24"/>
      <w:szCs w:val="24"/>
    </w:rPr>
  </w:style>
  <w:style w:type="paragraph" w:styleId="List">
    <w:name w:val="List"/>
    <w:basedOn w:val="BodyText"/>
    <w:rPr>
      <w:rFonts w:cs="Noto Sans Devanagari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BodyText2">
    <w:name w:val="Body Text 2"/>
    <w:basedOn w:val="Normal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Inesa Coman</dc:creator>
  <cp:keywords/>
  <dc:description/>
  <cp:lastModifiedBy>Виталий Крачун</cp:lastModifiedBy>
  <cp:revision>3</cp:revision>
  <dcterms:created xsi:type="dcterms:W3CDTF">2020-09-21T12:02:00Z</dcterms:created>
  <dcterms:modified xsi:type="dcterms:W3CDTF">2020-09-22T13:39:00Z</dcterms:modified>
  <cp:category/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2020-09-17T18:25:00Z</dcterms:created>
  <dc:creator>User</dc:creator>
  <dc:description/>
  <dc:language>en-US</dc:language>
  <cp:lastModifiedBy/>
  <dcterms:modified xsi:type="dcterms:W3CDTF">2020-09-18T20:51:00Z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Andrei Vasilachi</vt:lpwstr>
  </property>
</Properties>
</file>